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C81B7" w14:textId="65FFA2B7" w:rsidR="00162BD0" w:rsidRPr="0061416B" w:rsidRDefault="00867C00" w:rsidP="0061416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1416B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61416B">
        <w:rPr>
          <w:rFonts w:ascii="Times New Roman" w:hAnsi="Times New Roman" w:cs="Times New Roman"/>
          <w:b/>
          <w:bCs/>
          <w:sz w:val="20"/>
          <w:szCs w:val="20"/>
        </w:rPr>
        <w:t xml:space="preserve">able S3. 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="00E9054F">
        <w:rPr>
          <w:rFonts w:ascii="Times New Roman" w:hAnsi="Times New Roman" w:cs="Times New Roman" w:hint="eastAsia"/>
          <w:b/>
          <w:bCs/>
          <w:sz w:val="20"/>
          <w:szCs w:val="20"/>
        </w:rPr>
        <w:t>is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>t of excluded studies</w:t>
      </w:r>
      <w:r w:rsidR="00AC6EF6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107A3C57" w14:textId="16B80686" w:rsidR="00952A6B" w:rsidRPr="0061416B" w:rsidRDefault="0099599C" w:rsidP="0048544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>iling to report HIV seropositivity for</w:t>
      </w:r>
      <w:r w:rsidR="00952A6B" w:rsidRPr="0061416B">
        <w:rPr>
          <w:rFonts w:ascii="Times New Roman" w:hAnsi="Times New Roman" w:cs="Times New Roman"/>
          <w:b/>
          <w:bCs/>
          <w:sz w:val="20"/>
          <w:szCs w:val="20"/>
        </w:rPr>
        <w:t xml:space="preserve"> COVID-19 vaccine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 xml:space="preserve"> (n=</w:t>
      </w:r>
      <w:r w:rsidR="005736AF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5092ECB5" w14:textId="1EE34530" w:rsidR="0054319B" w:rsidRPr="0061416B" w:rsidRDefault="0054319B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Chammartin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Kusejko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Pasin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C, et al. Determinants of antibody response to severe acute respiratory syndrome coronavirus 2 mRNA vaccines in people with HIV. AIDS. 2022;36(10):1465-1468. doi:10.1097/QAD.0000000000003246</w:t>
      </w:r>
    </w:p>
    <w:p w14:paraId="0FE20A12" w14:textId="56ABDC1F" w:rsidR="00A6667A" w:rsidRPr="0061416B" w:rsidRDefault="00A6667A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Healy K, Pin E, Chen P, et al. Salivary IgG to SARS-CoV-2 indicates seroconversion and correlates to serum neutralization in mRNA-vaccinated immunocompromised individuals. Med (N Y). 2022;3(2):137-153.e3.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doi:10.1016/j.medj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.2022.01.001</w:t>
      </w:r>
    </w:p>
    <w:p w14:paraId="1A286B1A" w14:textId="635A8EC8" w:rsidR="00A6667A" w:rsidRPr="0061416B" w:rsidRDefault="00A6667A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Woldemeskel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BA,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Karaba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AH,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Garliss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CC, et al. Decay of coronavirus disease 2019 mRNA vaccine-induced immunity in people with HIV. AIDS. 2022;36(9):1315-1317. doi:10.1097/QAD.0000000000003263</w:t>
      </w:r>
    </w:p>
    <w:p w14:paraId="24248558" w14:textId="7767064A" w:rsidR="00A64D51" w:rsidRPr="0061416B" w:rsidRDefault="00A64D51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Ogbe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A, Pace M,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Bittaye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M, et al. Durability of ChAdOx1 nCoV-19 vaccination in people living with HIV. JCI Insight. 2022;7(7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 xml:space="preserve">157031. Published 2022 Apr 8.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doi:10.1172/jci.insight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.157031</w:t>
      </w:r>
    </w:p>
    <w:p w14:paraId="466938F2" w14:textId="458D20EF" w:rsidR="004E20F1" w:rsidRPr="0061416B" w:rsidRDefault="000126CF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Chantasrisawad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N,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Puthanakit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T,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Tangsathapornpong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A, et al. Immunogenicity and Reactogenicity of mRNA BNT162b2 COVID-19 Vaccine among Thai Adolescents with Chronic Diseases. Vaccines (Basel). 2022;10(6):871. Published 2022 May 29. doi:10.3390/vaccines10060871</w:t>
      </w:r>
    </w:p>
    <w:p w14:paraId="5235463E" w14:textId="13078B47" w:rsidR="000126CF" w:rsidRPr="0061416B" w:rsidRDefault="00315DBC" w:rsidP="00485440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Shinde V,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Bhikha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Hoosain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Z, et al. Efficacy of NVX-CoV2373 Covid-19 Vaccine against the B.1.351 Variant. N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Engl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J Med. 2021;384(20):1899-1909. doi:10.1056/NEJMoa2103055</w:t>
      </w:r>
    </w:p>
    <w:p w14:paraId="2376E4CF" w14:textId="0410F895" w:rsidR="00B34C4B" w:rsidRPr="0061416B" w:rsidRDefault="00485440" w:rsidP="004854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1416B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34C4B" w:rsidRPr="0061416B">
        <w:rPr>
          <w:rFonts w:ascii="Times New Roman" w:hAnsi="Times New Roman" w:cs="Times New Roman"/>
          <w:b/>
          <w:bCs/>
          <w:sz w:val="20"/>
          <w:szCs w:val="20"/>
        </w:rPr>
        <w:t>ross‐sectional study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 xml:space="preserve"> (n=5)</w:t>
      </w:r>
    </w:p>
    <w:p w14:paraId="22C2A11E" w14:textId="189ACA5F" w:rsidR="00B34C4B" w:rsidRPr="0061416B" w:rsidRDefault="00475659" w:rsidP="0048544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Cai S, Liao G, Yu T, et al. Immunogenicity and safety of an inactivated SARS-CoV-2 vaccine in people living with HIV: A cross-sectional study. J Med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Virol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>. 2022;94(9):4224-4233. doi:10.1002/jmv.27872</w:t>
      </w:r>
    </w:p>
    <w:p w14:paraId="05524A93" w14:textId="3C3D0C81" w:rsidR="00475659" w:rsidRPr="0061416B" w:rsidRDefault="00475659" w:rsidP="0048544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Wu S, Zou S, Ming F, et al. Humoral Immune Response to Inactivated COVID-19 Vaccination at the 3rd Month among People Living with HIV. Preprint. Res Sq.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2022;rs.3.rs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-1750225. Published 2022 Jun 27. doi:10.21203/rs.3.rs-1750225/v1</w:t>
      </w:r>
    </w:p>
    <w:p w14:paraId="7BB620B3" w14:textId="5BA37087" w:rsidR="00B34C4B" w:rsidRPr="0061416B" w:rsidRDefault="00475659" w:rsidP="0048544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Huang X, Yan Y,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B, et al. Comparing Immune Responses to Inactivated Vaccines against SARS-CoV-2 between People Living with HIV and HIV-Negative Individuals: A Cross-Sectional Study in China. Viruses. 2022;14(2):277. Published 2022 Jan 28. doi:10.3390/v14020277</w:t>
      </w:r>
    </w:p>
    <w:p w14:paraId="635776B2" w14:textId="4BEEEDD6" w:rsidR="00B34C4B" w:rsidRPr="0061416B" w:rsidRDefault="00485440" w:rsidP="0048544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Yan Y,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Davgadorj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C,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Lyu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C, Zhang S,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Qiu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Y. Immunogenicity of a third dose of inactivated COVID-19 vaccine in people living with HIV-1, HBV, and tuberculosis during the Omicron variant epidemic: A cross-sectional study. J Infect. 2022;85(4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):e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 xml:space="preserve">109-e111.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doi:10.1016/j.jinf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.2022.06.032</w:t>
      </w:r>
    </w:p>
    <w:p w14:paraId="28271824" w14:textId="712D10F4" w:rsidR="00485440" w:rsidRPr="0061416B" w:rsidRDefault="00485440" w:rsidP="0048544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>Liu Y, Han J, Li X, et al. COVID-19 Vaccination in People Living with HIV (PLWH) in China: A Cross Sectional Study of Vaccine Hesitancy, Safety, and Immunogenicity. Vaccines (Basel). 2021;9(12):1458. Published 2021 Dec 9. doi:10.3390/vaccines9121458</w:t>
      </w:r>
    </w:p>
    <w:p w14:paraId="4D8C6617" w14:textId="4AFFF493" w:rsidR="008B7FB7" w:rsidRPr="0061416B" w:rsidRDefault="0003288E" w:rsidP="008B7FB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Review 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>(n=2)</w:t>
      </w:r>
    </w:p>
    <w:p w14:paraId="77550951" w14:textId="2B2BE211" w:rsidR="001D257C" w:rsidRPr="0061416B" w:rsidRDefault="001D257C" w:rsidP="001D257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Gianserra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L,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Donà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MG, Giuliani E, et al. High seroconversion rate after vaccination with mRNA BNT162b2 vaccine against SARS-CoV-2 among people with HIV - but HIV viremia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matters?.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 xml:space="preserve"> AIDS. 2022;36(9):1319-1320. doi:10.1097/QAD.0000000000003239</w:t>
      </w:r>
    </w:p>
    <w:p w14:paraId="2A04823C" w14:textId="4BDF862E" w:rsidR="001D257C" w:rsidRPr="0061416B" w:rsidRDefault="001D257C" w:rsidP="001D257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0"/>
          <w:szCs w:val="20"/>
        </w:rPr>
      </w:pPr>
      <w:proofErr w:type="spellStart"/>
      <w:r w:rsidRPr="0061416B">
        <w:rPr>
          <w:rFonts w:ascii="Times New Roman" w:hAnsi="Times New Roman" w:cs="Times New Roman"/>
          <w:sz w:val="20"/>
          <w:szCs w:val="20"/>
        </w:rPr>
        <w:t>Wolday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D, de Wit TFR. Inactivated SARS-CoV-2 vaccine for people with HIV. EClinicalMedicine.2022;45:101327. Published 2022 Mar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5.doi:10.1016/j.eclinm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.2022.101327</w:t>
      </w:r>
    </w:p>
    <w:p w14:paraId="54D26CC7" w14:textId="5E90A8C5" w:rsidR="008B7FB7" w:rsidRPr="0061416B" w:rsidRDefault="0003288E" w:rsidP="008B7FB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Failing to provide HIV-infected persons </w:t>
      </w:r>
      <w:r w:rsidR="00E9054F">
        <w:rPr>
          <w:rFonts w:ascii="Times New Roman" w:hAnsi="Times New Roman" w:cs="Times New Roman"/>
          <w:b/>
          <w:bCs/>
          <w:sz w:val="20"/>
          <w:szCs w:val="20"/>
        </w:rPr>
        <w:t>(n=1)</w:t>
      </w:r>
    </w:p>
    <w:p w14:paraId="390F4668" w14:textId="375E7E7A" w:rsidR="008B7FB7" w:rsidRPr="0061416B" w:rsidRDefault="008B7FB7" w:rsidP="008B7FB7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61416B">
        <w:rPr>
          <w:rFonts w:ascii="Times New Roman" w:hAnsi="Times New Roman" w:cs="Times New Roman"/>
          <w:sz w:val="20"/>
          <w:szCs w:val="20"/>
        </w:rPr>
        <w:t xml:space="preserve">Wagner A, Garner-Spitzer E, </w:t>
      </w:r>
      <w:proofErr w:type="spellStart"/>
      <w:r w:rsidRPr="0061416B">
        <w:rPr>
          <w:rFonts w:ascii="Times New Roman" w:hAnsi="Times New Roman" w:cs="Times New Roman"/>
          <w:sz w:val="20"/>
          <w:szCs w:val="20"/>
        </w:rPr>
        <w:t>Schötta</w:t>
      </w:r>
      <w:proofErr w:type="spellEnd"/>
      <w:r w:rsidRPr="0061416B">
        <w:rPr>
          <w:rFonts w:ascii="Times New Roman" w:hAnsi="Times New Roman" w:cs="Times New Roman"/>
          <w:sz w:val="20"/>
          <w:szCs w:val="20"/>
        </w:rPr>
        <w:t xml:space="preserve"> AM, et al. SARS-CoV-2-mRNA Booster Vaccination Reverses Non-Responsiveness and Early Antibody Waning in Immunocompromised Patients - A </w:t>
      </w:r>
      <w:r w:rsidRPr="0061416B">
        <w:rPr>
          <w:rFonts w:ascii="Times New Roman" w:hAnsi="Times New Roman" w:cs="Times New Roman"/>
          <w:sz w:val="20"/>
          <w:szCs w:val="20"/>
        </w:rPr>
        <w:lastRenderedPageBreak/>
        <w:t>Phase Four Study Comparing Immune Responses in Patients</w:t>
      </w:r>
      <w:r w:rsidR="00AB0BA0" w:rsidRPr="0061416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With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 xml:space="preserve"> Solid Cancers, Multiple Myeloma and Inflammatory Bowel Disease. Front Immunol. </w:t>
      </w:r>
      <w:proofErr w:type="gramStart"/>
      <w:r w:rsidRPr="0061416B">
        <w:rPr>
          <w:rFonts w:ascii="Times New Roman" w:hAnsi="Times New Roman" w:cs="Times New Roman"/>
          <w:sz w:val="20"/>
          <w:szCs w:val="20"/>
        </w:rPr>
        <w:t>2022;13:889138</w:t>
      </w:r>
      <w:proofErr w:type="gramEnd"/>
      <w:r w:rsidRPr="0061416B">
        <w:rPr>
          <w:rFonts w:ascii="Times New Roman" w:hAnsi="Times New Roman" w:cs="Times New Roman"/>
          <w:sz w:val="20"/>
          <w:szCs w:val="20"/>
        </w:rPr>
        <w:t>. Published 2022 May 12. doi:10.3389/fimmu.2022.889138</w:t>
      </w:r>
    </w:p>
    <w:p w14:paraId="2F9756C7" w14:textId="5A58A339" w:rsidR="001D257C" w:rsidRPr="0061416B" w:rsidRDefault="001D257C" w:rsidP="00DA4A0B">
      <w:pPr>
        <w:rPr>
          <w:rFonts w:ascii="Times New Roman" w:hAnsi="Times New Roman" w:cs="Times New Roman"/>
          <w:sz w:val="20"/>
          <w:szCs w:val="20"/>
        </w:rPr>
      </w:pPr>
    </w:p>
    <w:sectPr w:rsidR="001D257C" w:rsidRPr="00614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C5495" w14:textId="77777777" w:rsidR="00351981" w:rsidRDefault="00351981" w:rsidP="00DA4A0B">
      <w:r>
        <w:separator/>
      </w:r>
    </w:p>
  </w:endnote>
  <w:endnote w:type="continuationSeparator" w:id="0">
    <w:p w14:paraId="77656A0F" w14:textId="77777777" w:rsidR="00351981" w:rsidRDefault="00351981" w:rsidP="00DA4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1DFD7" w14:textId="77777777" w:rsidR="00351981" w:rsidRDefault="00351981" w:rsidP="00DA4A0B">
      <w:r>
        <w:separator/>
      </w:r>
    </w:p>
  </w:footnote>
  <w:footnote w:type="continuationSeparator" w:id="0">
    <w:p w14:paraId="240E6B10" w14:textId="77777777" w:rsidR="00351981" w:rsidRDefault="00351981" w:rsidP="00DA4A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2F9E"/>
    <w:multiLevelType w:val="hybridMultilevel"/>
    <w:tmpl w:val="DB5E2D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837950"/>
    <w:multiLevelType w:val="hybridMultilevel"/>
    <w:tmpl w:val="44224A92"/>
    <w:lvl w:ilvl="0" w:tplc="3B662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6382E"/>
    <w:multiLevelType w:val="hybridMultilevel"/>
    <w:tmpl w:val="F042CF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9281093"/>
    <w:multiLevelType w:val="hybridMultilevel"/>
    <w:tmpl w:val="30E893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2287B"/>
    <w:multiLevelType w:val="hybridMultilevel"/>
    <w:tmpl w:val="636A5B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1B618C0"/>
    <w:multiLevelType w:val="hybridMultilevel"/>
    <w:tmpl w:val="6638E0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F8157BD"/>
    <w:multiLevelType w:val="hybridMultilevel"/>
    <w:tmpl w:val="75DE4B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13528416">
    <w:abstractNumId w:val="1"/>
  </w:num>
  <w:num w:numId="2" w16cid:durableId="293026529">
    <w:abstractNumId w:val="6"/>
  </w:num>
  <w:num w:numId="3" w16cid:durableId="1739940554">
    <w:abstractNumId w:val="2"/>
  </w:num>
  <w:num w:numId="4" w16cid:durableId="2115854548">
    <w:abstractNumId w:val="4"/>
  </w:num>
  <w:num w:numId="5" w16cid:durableId="72896152">
    <w:abstractNumId w:val="5"/>
  </w:num>
  <w:num w:numId="6" w16cid:durableId="912158380">
    <w:abstractNumId w:val="0"/>
  </w:num>
  <w:num w:numId="7" w16cid:durableId="16533654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A6B"/>
    <w:rsid w:val="000126CF"/>
    <w:rsid w:val="0003288E"/>
    <w:rsid w:val="00050A68"/>
    <w:rsid w:val="00162BD0"/>
    <w:rsid w:val="001D257C"/>
    <w:rsid w:val="00315DBC"/>
    <w:rsid w:val="00351981"/>
    <w:rsid w:val="00391F5A"/>
    <w:rsid w:val="00475659"/>
    <w:rsid w:val="00485440"/>
    <w:rsid w:val="004E20F1"/>
    <w:rsid w:val="005242C2"/>
    <w:rsid w:val="0054319B"/>
    <w:rsid w:val="005736AF"/>
    <w:rsid w:val="006047F5"/>
    <w:rsid w:val="0061416B"/>
    <w:rsid w:val="006B65EE"/>
    <w:rsid w:val="006E7BE5"/>
    <w:rsid w:val="006F7D66"/>
    <w:rsid w:val="00734DCB"/>
    <w:rsid w:val="00773BFA"/>
    <w:rsid w:val="00867C00"/>
    <w:rsid w:val="0089156D"/>
    <w:rsid w:val="008B7FB7"/>
    <w:rsid w:val="00936195"/>
    <w:rsid w:val="00952A6B"/>
    <w:rsid w:val="0099599C"/>
    <w:rsid w:val="00A64D51"/>
    <w:rsid w:val="00A6667A"/>
    <w:rsid w:val="00AA3AFF"/>
    <w:rsid w:val="00AB0BA0"/>
    <w:rsid w:val="00AC6EF6"/>
    <w:rsid w:val="00B34C4B"/>
    <w:rsid w:val="00B81C34"/>
    <w:rsid w:val="00B82FB8"/>
    <w:rsid w:val="00D845A7"/>
    <w:rsid w:val="00DA4A0B"/>
    <w:rsid w:val="00E60DAD"/>
    <w:rsid w:val="00E9054F"/>
    <w:rsid w:val="00EE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A90B4D"/>
  <w15:chartTrackingRefBased/>
  <w15:docId w15:val="{AE44DA99-6796-438E-817D-4B658450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52A6B"/>
    <w:pPr>
      <w:ind w:firstLineChars="200" w:firstLine="420"/>
    </w:pPr>
  </w:style>
  <w:style w:type="character" w:customStyle="1" w:styleId="a4">
    <w:name w:val="列表段落 字符"/>
    <w:basedOn w:val="a0"/>
    <w:link w:val="a3"/>
    <w:uiPriority w:val="34"/>
    <w:rsid w:val="00952A6B"/>
  </w:style>
  <w:style w:type="paragraph" w:styleId="a5">
    <w:name w:val="header"/>
    <w:basedOn w:val="a"/>
    <w:link w:val="a6"/>
    <w:uiPriority w:val="99"/>
    <w:unhideWhenUsed/>
    <w:rsid w:val="00DA4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A4A0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A4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A4A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6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500</Words>
  <Characters>2966</Characters>
  <Application>Microsoft Office Word</Application>
  <DocSecurity>0</DocSecurity>
  <Lines>329</Lines>
  <Paragraphs>27</Paragraphs>
  <ScaleCrop>false</ScaleCrop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倩</dc:creator>
  <cp:keywords/>
  <dc:description/>
  <cp:lastModifiedBy>Deng Guangtong</cp:lastModifiedBy>
  <cp:revision>38</cp:revision>
  <dcterms:created xsi:type="dcterms:W3CDTF">2022-11-09T08:24:00Z</dcterms:created>
  <dcterms:modified xsi:type="dcterms:W3CDTF">2022-11-19T13:16:00Z</dcterms:modified>
</cp:coreProperties>
</file>