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8CC22" w14:textId="77777777" w:rsidR="006D382B" w:rsidRPr="004A79A4" w:rsidRDefault="00DA68CE">
      <w:pPr>
        <w:rPr>
          <w:rFonts w:ascii="Times New Roman" w:hAnsi="Times New Roman"/>
          <w:b/>
          <w:bCs/>
          <w:sz w:val="28"/>
          <w:szCs w:val="28"/>
        </w:rPr>
      </w:pPr>
      <w:r w:rsidRPr="004A79A4">
        <w:rPr>
          <w:rFonts w:ascii="Times New Roman" w:hAnsi="Times New Roman"/>
          <w:b/>
          <w:bCs/>
          <w:sz w:val="28"/>
          <w:szCs w:val="28"/>
        </w:rPr>
        <w:t>Supplementary figure 1</w:t>
      </w:r>
    </w:p>
    <w:p w14:paraId="511BED4C" w14:textId="77777777" w:rsidR="006D382B" w:rsidRDefault="00DA68CE">
      <w:pPr>
        <w:rPr>
          <w:rFonts w:cs="Calibri"/>
          <w:b/>
          <w:bCs/>
          <w:i/>
          <w:iCs/>
          <w:sz w:val="32"/>
          <w:szCs w:val="40"/>
          <w:u w:val="single"/>
        </w:rPr>
      </w:pPr>
      <w:r>
        <w:rPr>
          <w:rFonts w:cs="Calibri"/>
          <w:b/>
          <w:bCs/>
          <w:i/>
          <w:iCs/>
          <w:noProof/>
          <w:sz w:val="32"/>
          <w:szCs w:val="40"/>
          <w:u w:val="single"/>
        </w:rPr>
        <w:drawing>
          <wp:anchor distT="0" distB="0" distL="114300" distR="114300" simplePos="0" relativeHeight="251658240" behindDoc="0" locked="0" layoutInCell="1" allowOverlap="1" wp14:anchorId="7CD532DB" wp14:editId="1A0CEB0E">
            <wp:simplePos x="0" y="0"/>
            <wp:positionH relativeFrom="column">
              <wp:posOffset>266065</wp:posOffset>
            </wp:positionH>
            <wp:positionV relativeFrom="paragraph">
              <wp:posOffset>276225</wp:posOffset>
            </wp:positionV>
            <wp:extent cx="4930140" cy="2896235"/>
            <wp:effectExtent l="0" t="0" r="10160" b="12065"/>
            <wp:wrapTopAndBottom/>
            <wp:docPr id="1" name="图片 2" descr="Supplemental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Supplemental Fig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0140" cy="28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6B583F" w14:textId="77777777" w:rsidR="006D382B" w:rsidRPr="004A79A4" w:rsidRDefault="00DA68CE">
      <w:pPr>
        <w:rPr>
          <w:rFonts w:ascii="Times New Roman" w:hAnsi="Times New Roman"/>
          <w:b/>
          <w:bCs/>
          <w:sz w:val="32"/>
          <w:szCs w:val="40"/>
        </w:rPr>
      </w:pPr>
      <w:r w:rsidRPr="004A79A4">
        <w:rPr>
          <w:rFonts w:ascii="Times New Roman" w:hAnsi="Times New Roman"/>
          <w:b/>
          <w:bCs/>
          <w:sz w:val="32"/>
          <w:szCs w:val="40"/>
        </w:rPr>
        <w:t>Supplementary figure 2</w:t>
      </w:r>
    </w:p>
    <w:p w14:paraId="2C254859" w14:textId="77777777" w:rsidR="006D382B" w:rsidRDefault="006D382B">
      <w:pPr>
        <w:rPr>
          <w:rFonts w:cs="Calibri"/>
          <w:b/>
          <w:bCs/>
          <w:i/>
          <w:iCs/>
          <w:sz w:val="32"/>
          <w:szCs w:val="40"/>
          <w:u w:val="single"/>
        </w:rPr>
      </w:pPr>
    </w:p>
    <w:p w14:paraId="2D55418B" w14:textId="77777777" w:rsidR="006D382B" w:rsidRDefault="00DA68CE">
      <w:pPr>
        <w:rPr>
          <w:rFonts w:cs="Calibri"/>
          <w:b/>
          <w:bCs/>
          <w:i/>
          <w:iCs/>
          <w:sz w:val="32"/>
          <w:szCs w:val="40"/>
          <w:u w:val="single"/>
        </w:rPr>
      </w:pPr>
      <w:r>
        <w:rPr>
          <w:rFonts w:cs="Calibri"/>
          <w:b/>
          <w:bCs/>
          <w:i/>
          <w:iCs/>
          <w:noProof/>
          <w:sz w:val="32"/>
          <w:szCs w:val="40"/>
          <w:u w:val="single"/>
        </w:rPr>
        <w:drawing>
          <wp:anchor distT="0" distB="0" distL="114300" distR="114300" simplePos="0" relativeHeight="251660288" behindDoc="0" locked="0" layoutInCell="1" allowOverlap="1" wp14:anchorId="7CA23659" wp14:editId="760BF25C">
            <wp:simplePos x="0" y="0"/>
            <wp:positionH relativeFrom="column">
              <wp:posOffset>397510</wp:posOffset>
            </wp:positionH>
            <wp:positionV relativeFrom="paragraph">
              <wp:posOffset>26670</wp:posOffset>
            </wp:positionV>
            <wp:extent cx="4441825" cy="1986915"/>
            <wp:effectExtent l="0" t="0" r="3175" b="6985"/>
            <wp:wrapTopAndBottom/>
            <wp:docPr id="2" name="图片 3" descr="Supplemental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Supplemental Fig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1825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Calibri"/>
          <w:b/>
          <w:bCs/>
          <w:i/>
          <w:iCs/>
          <w:sz w:val="32"/>
          <w:szCs w:val="40"/>
          <w:u w:val="single"/>
        </w:rPr>
        <w:br w:type="page"/>
      </w:r>
    </w:p>
    <w:p w14:paraId="3AC048B7" w14:textId="77777777" w:rsidR="006D382B" w:rsidRPr="004A79A4" w:rsidRDefault="00DA68CE">
      <w:pPr>
        <w:spacing w:line="480" w:lineRule="auto"/>
        <w:rPr>
          <w:rFonts w:ascii="Times New Roman" w:hAnsi="Times New Roman"/>
          <w:sz w:val="28"/>
          <w:szCs w:val="28"/>
        </w:rPr>
      </w:pPr>
      <w:r w:rsidRPr="004A79A4">
        <w:rPr>
          <w:rFonts w:ascii="Times New Roman" w:hAnsi="Times New Roman"/>
          <w:b/>
          <w:sz w:val="28"/>
          <w:szCs w:val="28"/>
        </w:rPr>
        <w:lastRenderedPageBreak/>
        <w:t>Supplementary Table 1</w:t>
      </w:r>
      <w:r w:rsidRPr="004A79A4">
        <w:rPr>
          <w:rFonts w:ascii="Times New Roman" w:hAnsi="Times New Roman"/>
          <w:sz w:val="28"/>
          <w:szCs w:val="28"/>
        </w:rPr>
        <w:t xml:space="preserve"> </w:t>
      </w:r>
    </w:p>
    <w:p w14:paraId="7DB25870" w14:textId="77777777" w:rsidR="006D382B" w:rsidRPr="004A79A4" w:rsidRDefault="00DA68CE">
      <w:pPr>
        <w:spacing w:line="480" w:lineRule="auto"/>
        <w:rPr>
          <w:rFonts w:ascii="Times New Roman" w:hAnsi="Times New Roman"/>
          <w:sz w:val="28"/>
          <w:szCs w:val="28"/>
        </w:rPr>
      </w:pPr>
      <w:r w:rsidRPr="004A79A4">
        <w:rPr>
          <w:rFonts w:ascii="Times New Roman" w:hAnsi="Times New Roman"/>
          <w:sz w:val="28"/>
          <w:szCs w:val="28"/>
        </w:rPr>
        <w:t>Clinical characteristics of locally advanced ESCC and adjacent tissue samples</w:t>
      </w:r>
    </w:p>
    <w:p w14:paraId="3DF7B739" w14:textId="77777777" w:rsidR="006D382B" w:rsidRDefault="006D382B">
      <w:pPr>
        <w:rPr>
          <w:rFonts w:cs="Calibri"/>
          <w:sz w:val="24"/>
        </w:rPr>
      </w:pPr>
    </w:p>
    <w:tbl>
      <w:tblPr>
        <w:tblpPr w:leftFromText="180" w:rightFromText="180" w:vertAnchor="text" w:horzAnchor="page" w:tblpXSpec="center" w:tblpY="149"/>
        <w:tblOverlap w:val="never"/>
        <w:tblW w:w="79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600"/>
        <w:gridCol w:w="667"/>
        <w:gridCol w:w="1415"/>
        <w:gridCol w:w="818"/>
        <w:gridCol w:w="1233"/>
        <w:gridCol w:w="1033"/>
        <w:gridCol w:w="1616"/>
      </w:tblGrid>
      <w:tr w:rsidR="006D382B" w14:paraId="62658637" w14:textId="77777777">
        <w:trPr>
          <w:jc w:val="center"/>
        </w:trPr>
        <w:tc>
          <w:tcPr>
            <w:tcW w:w="582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633CED55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/>
                <w:bCs/>
                <w:kern w:val="0"/>
                <w:sz w:val="24"/>
              </w:rPr>
              <w:t>No.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3369B7BD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/>
                <w:bCs/>
                <w:kern w:val="0"/>
                <w:sz w:val="24"/>
              </w:rPr>
              <w:t>Age</w:t>
            </w:r>
          </w:p>
        </w:tc>
        <w:tc>
          <w:tcPr>
            <w:tcW w:w="667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79BA89AD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/>
                <w:bCs/>
                <w:kern w:val="0"/>
                <w:sz w:val="24"/>
              </w:rPr>
              <w:t>Sex</w:t>
            </w:r>
          </w:p>
        </w:tc>
        <w:tc>
          <w:tcPr>
            <w:tcW w:w="1415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04409EA6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/>
                <w:bCs/>
                <w:kern w:val="0"/>
                <w:sz w:val="24"/>
              </w:rPr>
              <w:t>Organ</w:t>
            </w:r>
          </w:p>
        </w:tc>
        <w:tc>
          <w:tcPr>
            <w:tcW w:w="818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3E12EFE4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/>
                <w:bCs/>
                <w:kern w:val="0"/>
                <w:sz w:val="24"/>
              </w:rPr>
              <w:t>LNM</w:t>
            </w:r>
          </w:p>
        </w:tc>
        <w:tc>
          <w:tcPr>
            <w:tcW w:w="1233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7789D065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/>
                <w:bCs/>
                <w:kern w:val="0"/>
                <w:sz w:val="24"/>
              </w:rPr>
              <w:t>distant metastases</w:t>
            </w:r>
          </w:p>
        </w:tc>
        <w:tc>
          <w:tcPr>
            <w:tcW w:w="1033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7D0CB956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b/>
                <w:bCs/>
                <w:kern w:val="0"/>
                <w:sz w:val="24"/>
              </w:rPr>
              <w:t>Grade</w:t>
            </w:r>
          </w:p>
        </w:tc>
        <w:tc>
          <w:tcPr>
            <w:tcW w:w="1616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6C2F01D0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/>
                <w:bCs/>
                <w:kern w:val="0"/>
                <w:sz w:val="24"/>
              </w:rPr>
              <w:t>Radiotherapy Technology</w:t>
            </w:r>
          </w:p>
        </w:tc>
      </w:tr>
      <w:tr w:rsidR="006D382B" w14:paraId="7CC2C89E" w14:textId="77777777">
        <w:trPr>
          <w:jc w:val="center"/>
        </w:trPr>
        <w:tc>
          <w:tcPr>
            <w:tcW w:w="582" w:type="dxa"/>
            <w:tcBorders>
              <w:left w:val="nil"/>
              <w:bottom w:val="nil"/>
              <w:right w:val="nil"/>
            </w:tcBorders>
            <w:vAlign w:val="center"/>
          </w:tcPr>
          <w:p w14:paraId="6BDADD58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01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vAlign w:val="center"/>
          </w:tcPr>
          <w:p w14:paraId="466A725A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667" w:type="dxa"/>
            <w:tcBorders>
              <w:left w:val="nil"/>
              <w:bottom w:val="nil"/>
              <w:right w:val="nil"/>
            </w:tcBorders>
            <w:vAlign w:val="center"/>
          </w:tcPr>
          <w:p w14:paraId="7CB1CA6C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  <w:vAlign w:val="center"/>
          </w:tcPr>
          <w:p w14:paraId="4BAF885F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left w:val="nil"/>
              <w:bottom w:val="nil"/>
              <w:right w:val="nil"/>
            </w:tcBorders>
            <w:vAlign w:val="center"/>
          </w:tcPr>
          <w:p w14:paraId="280F7729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33" w:type="dxa"/>
            <w:tcBorders>
              <w:left w:val="nil"/>
              <w:bottom w:val="nil"/>
              <w:right w:val="nil"/>
            </w:tcBorders>
            <w:vAlign w:val="center"/>
          </w:tcPr>
          <w:p w14:paraId="745B20C8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vAlign w:val="center"/>
          </w:tcPr>
          <w:p w14:paraId="67057E08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Ⅲ</w:t>
            </w:r>
          </w:p>
        </w:tc>
        <w:tc>
          <w:tcPr>
            <w:tcW w:w="1616" w:type="dxa"/>
            <w:tcBorders>
              <w:left w:val="nil"/>
              <w:bottom w:val="nil"/>
              <w:right w:val="nil"/>
            </w:tcBorders>
            <w:vAlign w:val="center"/>
          </w:tcPr>
          <w:p w14:paraId="58C0EFF7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797C0D3C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75932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5C07C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62F69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5AB3C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6D957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CAF73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3CE9B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Ⅱ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9E5A7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53EE0E58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4A146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BB240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22773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05DB0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70CF8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94C61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3E740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Ⅰ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B5D10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72A46D68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93682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D12AF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2AE58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76006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BC244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85663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6E9D6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Ⅰ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5705C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57B422EF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635E1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DBF65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46A8C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84338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78452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C3AD8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A5073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Ⅰ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D3FC3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56957E8F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D17D9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89E52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E9C5D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156E8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FC1D3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B7BD4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A50C6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Ⅰ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9B730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75487C07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510C9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1CAE1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10E1B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6D8A7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27D5E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08544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5874C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Ⅰ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469B8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54214703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AFD9E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097F4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2215D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6CFB0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A8A25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2AD58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0E521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Ⅲ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30CDC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198DEC59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E17EE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8D723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20CBE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FA340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6A582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82088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4ACA5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Ⅰ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FE1FF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280ACF73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0DDB5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65E9E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8A29A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2A133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EDE4C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2D47F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F0E36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Ⅱ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1140B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77279D73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54685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F2AB1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5A1FD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45103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49B5C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8E5E6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87B5B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Ⅰ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0FA86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459AD8F9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03C83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E519E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E070C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1195E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72C54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C4BB0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0691E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Ⅰ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D76FE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1640AD88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2951B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F260C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349CA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2A366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351CC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605D4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A86A1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Ⅰ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BCEFD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0CDE44F0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E0A48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D37C3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0F1E1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C2DDD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84B0E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434C6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95DDB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Ⅱ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270CD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3A812A61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76435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C27DD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1FE43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413EC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D3ECB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EC778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6F247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Ⅲ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963AA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6EF28ED8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398DE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C3705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78167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C03F1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FFEE1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1DEC5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C0E19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Ⅲ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5A973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7CB6F5F1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EEE26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32768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BA76E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32152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21204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A0B60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35FAF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Ⅲ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A6F27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4C871804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62965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ED180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7CBC1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0840E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6D7DD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41DC4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6B1EF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Ⅰ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4ED7A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31D980C2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14238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64659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57C4E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E8A1D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542D8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216CE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1E1D5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Ⅱ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19DA5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7EA41690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D66B3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99ACB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45FAD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7305C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72252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C8905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14780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Ⅱ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0ECA9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2D19CFE1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28639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438EA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81464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320AF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9CA0B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8D433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177F4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Ⅰ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393CB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607DF9A2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8AB67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45EE4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92DD0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F6E5C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9AB8C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6D188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126AC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Ⅲ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56D45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7B9BC611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EA892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5D863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AFE4A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A6327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ABC30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2625D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47D52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Ⅰ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8B671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1B175985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A8326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5FDC8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5A53D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10F39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1AD10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910DB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89DCB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Ⅰ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A2E84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  <w:tr w:rsidR="006D382B" w14:paraId="4E5D19E1" w14:textId="77777777">
        <w:trPr>
          <w:jc w:val="center"/>
        </w:trPr>
        <w:tc>
          <w:tcPr>
            <w:tcW w:w="5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D1F571" w14:textId="77777777" w:rsidR="006D382B" w:rsidRDefault="00DA68CE">
            <w:pPr>
              <w:jc w:val="center"/>
              <w:rPr>
                <w:rFonts w:cs="Calibri"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C1DDBF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664BF3B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20901EB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Esophageal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E9B52C9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C3CEA0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DDA8F49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Ⅰ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B7E870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color w:val="000000"/>
                <w:kern w:val="0"/>
                <w:sz w:val="24"/>
                <w:lang w:bidi="ar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3DCRT</w:t>
            </w:r>
          </w:p>
        </w:tc>
      </w:tr>
    </w:tbl>
    <w:p w14:paraId="64B6BD0E" w14:textId="77777777" w:rsidR="006D382B" w:rsidRDefault="00DA68CE">
      <w:pPr>
        <w:rPr>
          <w:rFonts w:cs="Calibri"/>
          <w:sz w:val="24"/>
        </w:rPr>
      </w:pPr>
      <w:r>
        <w:rPr>
          <w:rFonts w:cs="Calibri"/>
          <w:sz w:val="24"/>
        </w:rPr>
        <w:br w:type="page"/>
      </w:r>
    </w:p>
    <w:p w14:paraId="517FA6A4" w14:textId="77777777" w:rsidR="006D382B" w:rsidRPr="004A79A4" w:rsidRDefault="00DA68CE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4A79A4">
        <w:rPr>
          <w:rFonts w:ascii="Times New Roman" w:hAnsi="Times New Roman"/>
          <w:b/>
          <w:sz w:val="28"/>
          <w:szCs w:val="28"/>
        </w:rPr>
        <w:lastRenderedPageBreak/>
        <w:t xml:space="preserve">Supplementary Table 2 </w:t>
      </w:r>
    </w:p>
    <w:p w14:paraId="2928B247" w14:textId="77777777" w:rsidR="006D382B" w:rsidRPr="004A79A4" w:rsidRDefault="00DA68CE">
      <w:pPr>
        <w:spacing w:line="480" w:lineRule="auto"/>
        <w:rPr>
          <w:rFonts w:ascii="Times New Roman" w:hAnsi="Times New Roman"/>
          <w:sz w:val="28"/>
          <w:szCs w:val="28"/>
        </w:rPr>
      </w:pPr>
      <w:r w:rsidRPr="004A79A4">
        <w:rPr>
          <w:rFonts w:ascii="Times New Roman" w:hAnsi="Times New Roman"/>
          <w:sz w:val="28"/>
          <w:szCs w:val="28"/>
        </w:rPr>
        <w:t>IHC sample score of esophageal tissues containing locally advanced ESCC and esophageal normal tissue samples</w:t>
      </w:r>
    </w:p>
    <w:tbl>
      <w:tblPr>
        <w:tblW w:w="7919" w:type="dxa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7"/>
        <w:gridCol w:w="666"/>
        <w:gridCol w:w="1815"/>
        <w:gridCol w:w="2099"/>
        <w:gridCol w:w="1977"/>
      </w:tblGrid>
      <w:tr w:rsidR="006D382B" w14:paraId="5F2529A3" w14:textId="77777777">
        <w:trPr>
          <w:trHeight w:val="312"/>
          <w:jc w:val="center"/>
        </w:trPr>
        <w:tc>
          <w:tcPr>
            <w:tcW w:w="675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94C1953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bookmarkStart w:id="0" w:name="OLE_LINK77"/>
            <w:r>
              <w:rPr>
                <w:rFonts w:cs="Calibri"/>
                <w:b/>
                <w:bCs/>
                <w:kern w:val="0"/>
                <w:sz w:val="24"/>
              </w:rPr>
              <w:t>No.</w:t>
            </w:r>
          </w:p>
        </w:tc>
        <w:tc>
          <w:tcPr>
            <w:tcW w:w="687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7743C3A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/>
                <w:bCs/>
                <w:kern w:val="0"/>
                <w:sz w:val="24"/>
              </w:rPr>
              <w:t>Age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13743F3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/>
                <w:bCs/>
                <w:kern w:val="0"/>
                <w:sz w:val="24"/>
              </w:rPr>
              <w:t>Sex</w:t>
            </w:r>
          </w:p>
        </w:tc>
        <w:tc>
          <w:tcPr>
            <w:tcW w:w="1815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2036BB0A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/>
                <w:bCs/>
                <w:kern w:val="0"/>
                <w:sz w:val="24"/>
              </w:rPr>
              <w:t>Pathology diagnosis</w:t>
            </w:r>
          </w:p>
        </w:tc>
        <w:tc>
          <w:tcPr>
            <w:tcW w:w="2099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EB2287A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/>
                <w:bCs/>
                <w:kern w:val="0"/>
                <w:sz w:val="24"/>
              </w:rPr>
              <w:t>Staining of YTHDF1</w:t>
            </w:r>
          </w:p>
        </w:tc>
        <w:tc>
          <w:tcPr>
            <w:tcW w:w="1977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43C7B2DA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/>
                <w:bCs/>
                <w:kern w:val="0"/>
                <w:sz w:val="24"/>
              </w:rPr>
              <w:t>Staining of AURKA</w:t>
            </w:r>
          </w:p>
        </w:tc>
      </w:tr>
      <w:tr w:rsidR="006D382B" w14:paraId="7C5169D3" w14:textId="77777777">
        <w:trPr>
          <w:trHeight w:val="223"/>
          <w:jc w:val="center"/>
        </w:trPr>
        <w:tc>
          <w:tcPr>
            <w:tcW w:w="675" w:type="dxa"/>
            <w:tcBorders>
              <w:top w:val="single" w:sz="6" w:space="0" w:color="000000"/>
              <w:bottom w:val="nil"/>
            </w:tcBorders>
            <w:shd w:val="clear" w:color="auto" w:fill="FFFFFF"/>
            <w:vAlign w:val="center"/>
          </w:tcPr>
          <w:p w14:paraId="2FBB4741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bookmarkStart w:id="1" w:name="OLE_LINK11"/>
            <w:r>
              <w:rPr>
                <w:rFonts w:cs="Calibri"/>
                <w:bCs/>
                <w:kern w:val="0"/>
                <w:sz w:val="24"/>
              </w:rPr>
              <w:t>01</w:t>
            </w:r>
          </w:p>
        </w:tc>
        <w:tc>
          <w:tcPr>
            <w:tcW w:w="687" w:type="dxa"/>
            <w:tcBorders>
              <w:top w:val="single" w:sz="6" w:space="0" w:color="000000"/>
              <w:bottom w:val="nil"/>
            </w:tcBorders>
            <w:shd w:val="clear" w:color="auto" w:fill="FFFFFF"/>
            <w:vAlign w:val="center"/>
          </w:tcPr>
          <w:p w14:paraId="3EA957D0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666" w:type="dxa"/>
            <w:tcBorders>
              <w:top w:val="single" w:sz="6" w:space="0" w:color="000000"/>
              <w:bottom w:val="nil"/>
            </w:tcBorders>
            <w:shd w:val="clear" w:color="auto" w:fill="FFFFFF"/>
            <w:vAlign w:val="center"/>
          </w:tcPr>
          <w:p w14:paraId="019AA02E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815" w:type="dxa"/>
            <w:tcBorders>
              <w:top w:val="single" w:sz="6" w:space="0" w:color="000000"/>
              <w:bottom w:val="nil"/>
            </w:tcBorders>
            <w:shd w:val="clear" w:color="auto" w:fill="FFFFFF"/>
            <w:vAlign w:val="center"/>
          </w:tcPr>
          <w:p w14:paraId="23FFC17B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tcBorders>
              <w:top w:val="single" w:sz="6" w:space="0" w:color="000000"/>
              <w:bottom w:val="nil"/>
            </w:tcBorders>
            <w:shd w:val="clear" w:color="auto" w:fill="FFFFFF"/>
            <w:vAlign w:val="center"/>
          </w:tcPr>
          <w:p w14:paraId="25AE4B13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8</w:t>
            </w:r>
          </w:p>
        </w:tc>
        <w:tc>
          <w:tcPr>
            <w:tcW w:w="1977" w:type="dxa"/>
            <w:tcBorders>
              <w:top w:val="single" w:sz="6" w:space="0" w:color="000000"/>
              <w:bottom w:val="nil"/>
            </w:tcBorders>
            <w:shd w:val="clear" w:color="auto" w:fill="FFFFFF"/>
            <w:vAlign w:val="center"/>
          </w:tcPr>
          <w:p w14:paraId="2A82F082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9</w:t>
            </w:r>
          </w:p>
        </w:tc>
      </w:tr>
      <w:tr w:rsidR="006D382B" w14:paraId="7C4E1B80" w14:textId="77777777">
        <w:trPr>
          <w:trHeight w:val="312"/>
          <w:jc w:val="center"/>
        </w:trPr>
        <w:tc>
          <w:tcPr>
            <w:tcW w:w="675" w:type="dxa"/>
            <w:tcBorders>
              <w:top w:val="nil"/>
            </w:tcBorders>
            <w:shd w:val="clear" w:color="auto" w:fill="FFFFFF"/>
            <w:vAlign w:val="center"/>
          </w:tcPr>
          <w:p w14:paraId="5A55CDDB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02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FFFFF"/>
            <w:vAlign w:val="center"/>
          </w:tcPr>
          <w:p w14:paraId="28C73914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666" w:type="dxa"/>
            <w:tcBorders>
              <w:top w:val="nil"/>
            </w:tcBorders>
            <w:shd w:val="clear" w:color="auto" w:fill="FFFFFF"/>
            <w:vAlign w:val="center"/>
          </w:tcPr>
          <w:p w14:paraId="7DE58B07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tcBorders>
              <w:top w:val="nil"/>
            </w:tcBorders>
            <w:shd w:val="clear" w:color="auto" w:fill="FFFFFF"/>
            <w:vAlign w:val="center"/>
          </w:tcPr>
          <w:p w14:paraId="6A1398C8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tcBorders>
              <w:top w:val="nil"/>
            </w:tcBorders>
            <w:shd w:val="clear" w:color="auto" w:fill="FFFFFF"/>
            <w:vAlign w:val="center"/>
          </w:tcPr>
          <w:p w14:paraId="0CD919A2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6</w:t>
            </w:r>
          </w:p>
        </w:tc>
        <w:tc>
          <w:tcPr>
            <w:tcW w:w="1977" w:type="dxa"/>
            <w:tcBorders>
              <w:top w:val="nil"/>
            </w:tcBorders>
            <w:shd w:val="clear" w:color="auto" w:fill="FFFFFF"/>
            <w:vAlign w:val="center"/>
          </w:tcPr>
          <w:p w14:paraId="7FB921AE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8</w:t>
            </w:r>
          </w:p>
        </w:tc>
      </w:tr>
      <w:tr w:rsidR="006D382B" w14:paraId="7AF337C7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5B81F11D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03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230BC9DE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164C0572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7D7997F0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3CC6D4DD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4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32E0F3BC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6</w:t>
            </w:r>
          </w:p>
        </w:tc>
      </w:tr>
      <w:tr w:rsidR="006D382B" w14:paraId="692BCDD7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5FAFCE3E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04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76881196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5D17AB5D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701602FF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177DE647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9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53F7EC29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12</w:t>
            </w:r>
          </w:p>
        </w:tc>
      </w:tr>
      <w:tr w:rsidR="006D382B" w14:paraId="37C3C238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50848EFD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05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086E709B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0FE2A4FB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04DFED48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1D9E8A32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4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66286BFD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8</w:t>
            </w:r>
          </w:p>
        </w:tc>
      </w:tr>
      <w:tr w:rsidR="006D382B" w14:paraId="1891321A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6BFEBB1A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06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265CCFB4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5198FE96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756BA44B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3D8ACF5A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bookmarkStart w:id="2" w:name="OLE_LINK8"/>
            <w:bookmarkStart w:id="3" w:name="OLE_LINK7"/>
            <w:r>
              <w:rPr>
                <w:rFonts w:cs="Calibri"/>
                <w:sz w:val="24"/>
              </w:rPr>
              <w:t>12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11417E26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9</w:t>
            </w:r>
          </w:p>
        </w:tc>
        <w:bookmarkEnd w:id="2"/>
        <w:bookmarkEnd w:id="3"/>
      </w:tr>
      <w:tr w:rsidR="006D382B" w14:paraId="61533E18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153BCF10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07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32835475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734BD675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3F6F2B0F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26D3AF4C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0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21F8D013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4</w:t>
            </w:r>
          </w:p>
        </w:tc>
      </w:tr>
      <w:tr w:rsidR="006D382B" w14:paraId="26917343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51820CB6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08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052E94D6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67108CBD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00F414F1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2ED412B5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9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18DE633A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6</w:t>
            </w:r>
          </w:p>
        </w:tc>
      </w:tr>
      <w:tr w:rsidR="006D382B" w14:paraId="5FA45627" w14:textId="77777777">
        <w:trPr>
          <w:trHeight w:val="357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34FFA29A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09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4E0DB431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7EC68D82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222FA452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18BFAD71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8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0C6D7EC0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9</w:t>
            </w:r>
          </w:p>
        </w:tc>
      </w:tr>
      <w:tr w:rsidR="006D382B" w14:paraId="01A8F5A3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3E89FE2B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10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4EE895F5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4BCDA5C7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2B5DB1F7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44810F12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4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262C042D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6</w:t>
            </w:r>
          </w:p>
        </w:tc>
      </w:tr>
      <w:tr w:rsidR="006D382B" w14:paraId="244362F3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49E42609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11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50940D79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5AD5B6F8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53D92408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4C481BE0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6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05623978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4</w:t>
            </w:r>
          </w:p>
        </w:tc>
      </w:tr>
      <w:tr w:rsidR="006D382B" w14:paraId="246DCF0A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4837BA27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12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1CED34A6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53098CE9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306FA0DC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457AE612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8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16D92BB0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0</w:t>
            </w:r>
          </w:p>
        </w:tc>
      </w:tr>
      <w:tr w:rsidR="006D382B" w14:paraId="61628EBA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23AC6CC7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13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28D5E656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30F23521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56ECFC31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5C93CF65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6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2D884F9A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4</w:t>
            </w:r>
          </w:p>
        </w:tc>
      </w:tr>
      <w:tr w:rsidR="006D382B" w14:paraId="32639A6D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1D0A4FDD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14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2FA6800B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218AE6A9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68BFB1DE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1D176EA3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9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26FC26A7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6</w:t>
            </w:r>
          </w:p>
        </w:tc>
      </w:tr>
      <w:tr w:rsidR="006D382B" w14:paraId="3D8E94AE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3228258F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15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4935B03F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2BB73DCD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2FCA9DF1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0B19F06F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6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7D29898B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12</w:t>
            </w:r>
          </w:p>
        </w:tc>
      </w:tr>
      <w:tr w:rsidR="006D382B" w14:paraId="4776C43E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21EAA25E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16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4163AABE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279A1683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5D5E711C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0B2630FE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0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53323060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0</w:t>
            </w:r>
          </w:p>
        </w:tc>
      </w:tr>
      <w:tr w:rsidR="006D382B" w14:paraId="7FFC3508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3253518C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17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416C253A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6CDCF2D7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735D1AF6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55E04F1E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4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19482691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6</w:t>
            </w:r>
          </w:p>
        </w:tc>
      </w:tr>
      <w:tr w:rsidR="006D382B" w14:paraId="70463CD0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098B6221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18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434046F5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13EEFCF9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526B995F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04E7C534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12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4A8520C0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8</w:t>
            </w:r>
          </w:p>
        </w:tc>
      </w:tr>
      <w:tr w:rsidR="006D382B" w14:paraId="153E8C4F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5197FA50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19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4E6AA78D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6CAAB9EA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6CAB4336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013E5C8B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9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5070DF97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4</w:t>
            </w:r>
          </w:p>
        </w:tc>
      </w:tr>
      <w:tr w:rsidR="006D382B" w14:paraId="66786488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1B997995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20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69DA1C86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6F8520E3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614B86FE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2986B915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8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3077294E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9</w:t>
            </w:r>
          </w:p>
        </w:tc>
      </w:tr>
      <w:tr w:rsidR="006D382B" w14:paraId="14EE4405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33B5B563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21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5CFC53BB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572512AF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444AB70A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015CD0F4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6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60C8DDB5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12</w:t>
            </w:r>
          </w:p>
        </w:tc>
      </w:tr>
      <w:tr w:rsidR="006D382B" w14:paraId="5D99390B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13B43BE7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22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046AB65B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0CE285B2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692FBFD3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67DEEA66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0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6DD348B5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4</w:t>
            </w:r>
          </w:p>
        </w:tc>
      </w:tr>
      <w:tr w:rsidR="006D382B" w14:paraId="33084F59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5A2E4D69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23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3D5C9CFF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24FFB309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0084364B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6B237C70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9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4B69C06F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8</w:t>
            </w:r>
          </w:p>
        </w:tc>
      </w:tr>
      <w:tr w:rsidR="006D382B" w14:paraId="72DAFF2A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60D8C7D2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24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7776AFDB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1F456C55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4559B173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1CF967F0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12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27152FE4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6</w:t>
            </w:r>
          </w:p>
        </w:tc>
      </w:tr>
      <w:tr w:rsidR="006D382B" w14:paraId="0217447D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567BD715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25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67F71EF6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0E6BB782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556BBE88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kern w:val="0"/>
                <w:sz w:val="24"/>
              </w:rPr>
              <w:t>ESCC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21794C1D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6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4569ACCE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9</w:t>
            </w:r>
          </w:p>
        </w:tc>
      </w:tr>
      <w:tr w:rsidR="006D382B" w14:paraId="0B66AFBB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51AB273B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01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2E0CE8A4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40459CC4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499BE617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7CD6E6DB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2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5B634BFA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0</w:t>
            </w:r>
          </w:p>
        </w:tc>
      </w:tr>
      <w:tr w:rsidR="006D382B" w14:paraId="5A050FBA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7D7060B6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02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5B3B26C5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074B28C3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69678878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43EB564F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0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365AF210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2</w:t>
            </w:r>
          </w:p>
        </w:tc>
      </w:tr>
      <w:tr w:rsidR="006D382B" w14:paraId="738769B5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0F392A17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03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1F106DD4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54521DB4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6D4A6B5D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5B05BAFB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05E3141E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2</w:t>
            </w:r>
          </w:p>
        </w:tc>
      </w:tr>
      <w:tr w:rsidR="006D382B" w14:paraId="6CA75DEC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2CEF4868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04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72B976CD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500F7914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7CA4CF9A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59BD30E5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4A099509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2</w:t>
            </w:r>
          </w:p>
        </w:tc>
      </w:tr>
      <w:tr w:rsidR="006D382B" w14:paraId="2C1DC734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6BCB16E6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05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693A729C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024BAAA9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2BDEBCA9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1AF859C5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0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449891CA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</w:t>
            </w:r>
          </w:p>
        </w:tc>
      </w:tr>
      <w:tr w:rsidR="006D382B" w14:paraId="42CD4362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0D6FE10C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06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181943F5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1C50C321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615A9A82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 xml:space="preserve">Esophageal </w:t>
            </w:r>
            <w:r>
              <w:rPr>
                <w:rFonts w:cs="Calibri"/>
                <w:sz w:val="24"/>
              </w:rPr>
              <w:lastRenderedPageBreak/>
              <w:t>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6BE65F0A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lastRenderedPageBreak/>
              <w:t>2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7FD8FF76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0</w:t>
            </w:r>
          </w:p>
        </w:tc>
      </w:tr>
      <w:tr w:rsidR="006D382B" w14:paraId="1F2FD243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579EE7A2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07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06291450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70FCE819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3160F946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7047C55F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0C6BD0A4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2</w:t>
            </w:r>
          </w:p>
        </w:tc>
      </w:tr>
      <w:tr w:rsidR="006D382B" w14:paraId="2D4EE88D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08A20E0A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08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4C0143DD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679551E5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6673AB82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7E879AF3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33505EBB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0</w:t>
            </w:r>
          </w:p>
        </w:tc>
      </w:tr>
      <w:tr w:rsidR="006D382B" w14:paraId="28343ACE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473C410A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09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6D97F1F9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792AD963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7BE29596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3E91879D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700C7011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2</w:t>
            </w:r>
          </w:p>
        </w:tc>
      </w:tr>
      <w:tr w:rsidR="006D382B" w14:paraId="597D1006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76C0C9C6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10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5D09A212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559B712B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47515649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16681C4B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2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331220B2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</w:t>
            </w:r>
          </w:p>
        </w:tc>
      </w:tr>
      <w:bookmarkEnd w:id="1"/>
      <w:tr w:rsidR="006D382B" w14:paraId="01AB5C5E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2DDC9B56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11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033FEDF7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4698C74A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6E224251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33570581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2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2C7AE4E1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4</w:t>
            </w:r>
          </w:p>
        </w:tc>
      </w:tr>
      <w:tr w:rsidR="006D382B" w14:paraId="41B25F49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26032059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12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60FCB187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5933658D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23CBC670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5B8885F6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0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1F880EF4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</w:t>
            </w:r>
          </w:p>
        </w:tc>
      </w:tr>
      <w:tr w:rsidR="006D382B" w14:paraId="6CDEFE2B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72FE59A5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13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22C1FEE3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075C0C55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7151BF64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6828471A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6C3CA050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0</w:t>
            </w:r>
          </w:p>
        </w:tc>
      </w:tr>
      <w:tr w:rsidR="006D382B" w14:paraId="48DB2035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41C9A10C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14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6F3412B6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3BBEC9A7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214AD71F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4F2B96BA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2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56424EF0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2</w:t>
            </w:r>
          </w:p>
        </w:tc>
      </w:tr>
      <w:tr w:rsidR="006D382B" w14:paraId="68E5F1D9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196F74FC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15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63E7B851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4B96F449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79266DD5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52507200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2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733239F2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4</w:t>
            </w:r>
          </w:p>
        </w:tc>
      </w:tr>
      <w:tr w:rsidR="006D382B" w14:paraId="4EE6D9C9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587BF243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16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2609EBC7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65A6F94C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51B6C7CD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6C1BF297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0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07367302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0</w:t>
            </w:r>
          </w:p>
        </w:tc>
      </w:tr>
      <w:tr w:rsidR="006D382B" w14:paraId="1DCD7F7F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093DC77E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17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221AED97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7E1971E6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31337FAA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1FB56105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0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0C57C281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</w:t>
            </w:r>
          </w:p>
        </w:tc>
      </w:tr>
      <w:tr w:rsidR="006D382B" w14:paraId="105EB79E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6FA0DA30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18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08DF6657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7D65D7AA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470FA093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3D8FFF25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583BFCD1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4</w:t>
            </w:r>
          </w:p>
        </w:tc>
      </w:tr>
      <w:tr w:rsidR="006D382B" w14:paraId="1C4B62A4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1CB6EC23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19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308DB5FC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478B5206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46D682FA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2E6B7FA5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0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6D0CBA13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</w:t>
            </w:r>
          </w:p>
        </w:tc>
      </w:tr>
      <w:tr w:rsidR="006D382B" w14:paraId="2A37C7D3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1313EB3F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20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7E34962A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4271D7FF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24782C87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3150F72F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0A278C23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0</w:t>
            </w:r>
          </w:p>
        </w:tc>
      </w:tr>
      <w:tr w:rsidR="006D382B" w14:paraId="0E70CBF7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38F9AA77" w14:textId="77777777" w:rsidR="006D382B" w:rsidRDefault="00DA68CE">
            <w:pPr>
              <w:jc w:val="center"/>
              <w:rPr>
                <w:rFonts w:cs="Calibri"/>
                <w:b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21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5D0D75A3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6866E952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F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4F11D956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7ACB9D51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2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705F2DE6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4</w:t>
            </w:r>
          </w:p>
        </w:tc>
      </w:tr>
      <w:tr w:rsidR="006D382B" w14:paraId="0713009A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184D7C81" w14:textId="77777777" w:rsidR="006D382B" w:rsidRDefault="00DA68CE">
            <w:pPr>
              <w:jc w:val="center"/>
              <w:rPr>
                <w:rFonts w:cs="Calibri"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22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6FAE160F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04913C4F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52C343BE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280AADD6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3CBBAE1A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0</w:t>
            </w:r>
          </w:p>
        </w:tc>
      </w:tr>
      <w:tr w:rsidR="006D382B" w14:paraId="63EED2C8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7F0ACFA9" w14:textId="77777777" w:rsidR="006D382B" w:rsidRDefault="00DA68CE">
            <w:pPr>
              <w:jc w:val="center"/>
              <w:rPr>
                <w:rFonts w:cs="Calibri"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23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5CCD7DAE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525B5CA5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15FDF704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4AFA1C75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4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7822A3B2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2</w:t>
            </w:r>
          </w:p>
        </w:tc>
      </w:tr>
      <w:tr w:rsidR="006D382B" w14:paraId="62F91E4D" w14:textId="77777777">
        <w:trPr>
          <w:trHeight w:val="312"/>
          <w:jc w:val="center"/>
        </w:trPr>
        <w:tc>
          <w:tcPr>
            <w:tcW w:w="675" w:type="dxa"/>
            <w:shd w:val="clear" w:color="auto" w:fill="FFFFFF"/>
            <w:vAlign w:val="center"/>
          </w:tcPr>
          <w:p w14:paraId="5C192AE1" w14:textId="77777777" w:rsidR="006D382B" w:rsidRDefault="00DA68CE">
            <w:pPr>
              <w:jc w:val="center"/>
              <w:rPr>
                <w:rFonts w:cs="Calibri"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24</w:t>
            </w:r>
          </w:p>
        </w:tc>
        <w:tc>
          <w:tcPr>
            <w:tcW w:w="687" w:type="dxa"/>
            <w:shd w:val="clear" w:color="auto" w:fill="FFFFFF"/>
            <w:vAlign w:val="center"/>
          </w:tcPr>
          <w:p w14:paraId="4C8EECFA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22261A99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shd w:val="clear" w:color="auto" w:fill="FFFFFF"/>
            <w:vAlign w:val="center"/>
          </w:tcPr>
          <w:p w14:paraId="2AD72903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1B4D323B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0</w:t>
            </w:r>
          </w:p>
        </w:tc>
        <w:tc>
          <w:tcPr>
            <w:tcW w:w="1977" w:type="dxa"/>
            <w:shd w:val="clear" w:color="auto" w:fill="FFFFFF"/>
            <w:vAlign w:val="center"/>
          </w:tcPr>
          <w:p w14:paraId="7B8CC89D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</w:t>
            </w:r>
          </w:p>
        </w:tc>
      </w:tr>
      <w:tr w:rsidR="006D382B" w14:paraId="78B2F7F1" w14:textId="77777777">
        <w:trPr>
          <w:trHeight w:val="312"/>
          <w:jc w:val="center"/>
        </w:trPr>
        <w:tc>
          <w:tcPr>
            <w:tcW w:w="675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0A0C6623" w14:textId="77777777" w:rsidR="006D382B" w:rsidRDefault="00DA68CE">
            <w:pPr>
              <w:jc w:val="center"/>
              <w:rPr>
                <w:rFonts w:cs="Calibri"/>
                <w:bCs/>
                <w:kern w:val="0"/>
                <w:sz w:val="24"/>
              </w:rPr>
            </w:pPr>
            <w:r>
              <w:rPr>
                <w:rFonts w:cs="Calibri"/>
                <w:bCs/>
                <w:kern w:val="0"/>
                <w:sz w:val="24"/>
              </w:rPr>
              <w:t>25</w:t>
            </w:r>
          </w:p>
        </w:tc>
        <w:tc>
          <w:tcPr>
            <w:tcW w:w="687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18B7115A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666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42216BDB" w14:textId="77777777" w:rsidR="006D382B" w:rsidRDefault="00DA68CE">
            <w:pPr>
              <w:widowControl/>
              <w:jc w:val="center"/>
              <w:textAlignment w:val="bottom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M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17339950" w14:textId="77777777" w:rsidR="006D382B" w:rsidRDefault="00DA68CE">
            <w:pPr>
              <w:jc w:val="center"/>
              <w:rPr>
                <w:rFonts w:cs="Calibri"/>
                <w:kern w:val="0"/>
                <w:sz w:val="24"/>
              </w:rPr>
            </w:pPr>
            <w:r>
              <w:rPr>
                <w:rFonts w:cs="Calibri"/>
                <w:sz w:val="24"/>
              </w:rPr>
              <w:t>Esophageal normal tissue</w:t>
            </w:r>
          </w:p>
        </w:tc>
        <w:tc>
          <w:tcPr>
            <w:tcW w:w="2099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318D42FE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</w:t>
            </w:r>
          </w:p>
        </w:tc>
        <w:tc>
          <w:tcPr>
            <w:tcW w:w="1977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134FD534" w14:textId="77777777" w:rsidR="006D382B" w:rsidRDefault="00DA68CE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0</w:t>
            </w:r>
          </w:p>
        </w:tc>
      </w:tr>
      <w:bookmarkEnd w:id="0"/>
    </w:tbl>
    <w:p w14:paraId="04DEC068" w14:textId="77777777" w:rsidR="006D382B" w:rsidRDefault="006D382B">
      <w:pPr>
        <w:rPr>
          <w:rFonts w:cs="Calibri"/>
          <w:sz w:val="24"/>
        </w:rPr>
      </w:pPr>
    </w:p>
    <w:p w14:paraId="7087FFF7" w14:textId="77777777" w:rsidR="006D382B" w:rsidRDefault="006D382B">
      <w:pPr>
        <w:rPr>
          <w:rFonts w:cs="Calibri"/>
          <w:sz w:val="24"/>
        </w:rPr>
      </w:pPr>
    </w:p>
    <w:p w14:paraId="2C738AB0" w14:textId="77777777" w:rsidR="006D382B" w:rsidRDefault="006D382B">
      <w:pPr>
        <w:rPr>
          <w:rFonts w:cs="Calibri"/>
          <w:sz w:val="24"/>
        </w:rPr>
      </w:pPr>
    </w:p>
    <w:p w14:paraId="679C4166" w14:textId="77777777" w:rsidR="006D382B" w:rsidRDefault="006D382B">
      <w:pPr>
        <w:rPr>
          <w:rFonts w:cs="Calibri"/>
          <w:sz w:val="24"/>
        </w:rPr>
      </w:pPr>
    </w:p>
    <w:p w14:paraId="7085E07C" w14:textId="77777777" w:rsidR="006D382B" w:rsidRDefault="006D382B">
      <w:pPr>
        <w:rPr>
          <w:rFonts w:cs="Calibri"/>
          <w:sz w:val="24"/>
        </w:rPr>
      </w:pPr>
    </w:p>
    <w:p w14:paraId="5B01ED9B" w14:textId="77777777" w:rsidR="006D382B" w:rsidRDefault="006D382B">
      <w:pPr>
        <w:ind w:rightChars="119" w:right="250"/>
        <w:rPr>
          <w:rFonts w:cs="Calibri"/>
          <w:b/>
          <w:bCs/>
          <w:sz w:val="24"/>
        </w:rPr>
      </w:pPr>
    </w:p>
    <w:p w14:paraId="7405372F" w14:textId="77777777" w:rsidR="006D382B" w:rsidRPr="004A79A4" w:rsidRDefault="00DA68CE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4A79A4">
        <w:rPr>
          <w:rFonts w:ascii="Times New Roman" w:hAnsi="Times New Roman"/>
          <w:b/>
          <w:sz w:val="28"/>
          <w:szCs w:val="28"/>
        </w:rPr>
        <w:t xml:space="preserve">Supplementary Table 3 </w:t>
      </w:r>
    </w:p>
    <w:p w14:paraId="07230B27" w14:textId="77777777" w:rsidR="006D382B" w:rsidRPr="004A79A4" w:rsidRDefault="00DA68CE">
      <w:pPr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A79A4">
        <w:rPr>
          <w:rFonts w:ascii="Times New Roman" w:hAnsi="Times New Roman"/>
          <w:bCs/>
          <w:color w:val="000000"/>
          <w:sz w:val="28"/>
          <w:szCs w:val="28"/>
        </w:rPr>
        <w:t>Sequences for siRNA and shRNA</w:t>
      </w:r>
    </w:p>
    <w:p w14:paraId="666F7B0E" w14:textId="77777777" w:rsidR="006D382B" w:rsidRDefault="006D382B">
      <w:pPr>
        <w:textAlignment w:val="baseline"/>
        <w:rPr>
          <w:rFonts w:cs="Calibri"/>
          <w:b/>
          <w:bCs/>
          <w:color w:val="000000"/>
          <w:sz w:val="24"/>
        </w:rPr>
      </w:pPr>
    </w:p>
    <w:p w14:paraId="5DD0C883" w14:textId="77777777" w:rsidR="006D382B" w:rsidRDefault="006D382B">
      <w:pPr>
        <w:textAlignment w:val="baseline"/>
        <w:rPr>
          <w:rFonts w:cs="Calibri"/>
          <w:b/>
          <w:bCs/>
          <w:color w:val="000000"/>
          <w:sz w:val="24"/>
        </w:rPr>
      </w:pPr>
    </w:p>
    <w:tbl>
      <w:tblPr>
        <w:tblpPr w:leftFromText="180" w:rightFromText="180" w:vertAnchor="text" w:horzAnchor="page" w:tblpXSpec="center" w:tblpY="72"/>
        <w:tblOverlap w:val="never"/>
        <w:tblW w:w="6842" w:type="dxa"/>
        <w:jc w:val="center"/>
        <w:tblBorders>
          <w:top w:val="none" w:sz="4" w:space="0" w:color="auto"/>
          <w:left w:val="none" w:sz="4" w:space="0" w:color="auto"/>
          <w:bottom w:val="singl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0"/>
        <w:gridCol w:w="4402"/>
      </w:tblGrid>
      <w:tr w:rsidR="006D382B" w14:paraId="5E9DE5A7" w14:textId="77777777">
        <w:trPr>
          <w:trHeight w:val="300"/>
          <w:jc w:val="center"/>
        </w:trPr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A9302B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cs="Calibri"/>
                <w:b/>
                <w:sz w:val="24"/>
              </w:rPr>
            </w:pPr>
            <w:r>
              <w:rPr>
                <w:rFonts w:cs="Calibri"/>
                <w:b/>
                <w:sz w:val="24"/>
              </w:rPr>
              <w:t>Name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A9AEA6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cs="Calibri"/>
                <w:b/>
                <w:sz w:val="24"/>
              </w:rPr>
            </w:pPr>
            <w:r>
              <w:rPr>
                <w:rFonts w:cs="Calibri"/>
                <w:b/>
                <w:sz w:val="24"/>
              </w:rPr>
              <w:t>Sequence 5' to 3'</w:t>
            </w:r>
          </w:p>
        </w:tc>
      </w:tr>
      <w:tr w:rsidR="006D382B" w14:paraId="6FA2F7EF" w14:textId="77777777">
        <w:trPr>
          <w:trHeight w:val="300"/>
          <w:jc w:val="center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01F37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SiYTHDF1-sense-1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A823B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CCUACGGACAGCUCAGUAATT</w:t>
            </w:r>
          </w:p>
        </w:tc>
      </w:tr>
      <w:tr w:rsidR="006D382B" w14:paraId="2C40561B" w14:textId="77777777">
        <w:trPr>
          <w:trHeight w:val="635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E783F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siYTHDF1-sense-2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7DC6E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CCUGCUCUUCAGCGUCAAUTT</w:t>
            </w:r>
          </w:p>
        </w:tc>
      </w:tr>
      <w:tr w:rsidR="006D382B" w14:paraId="19236756" w14:textId="77777777">
        <w:trPr>
          <w:trHeight w:val="300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4243F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SiAURKA-sense-1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F67F1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AUGCCCUGUCUUACUGUCA</w:t>
            </w:r>
          </w:p>
        </w:tc>
      </w:tr>
      <w:tr w:rsidR="006D382B" w14:paraId="1AD4F503" w14:textId="77777777">
        <w:trPr>
          <w:trHeight w:val="635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01F76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siAURKA-sense-2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3EE2B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AACGTGTTCTCGTGACTCAGC</w:t>
            </w:r>
          </w:p>
        </w:tc>
      </w:tr>
      <w:tr w:rsidR="006D382B" w14:paraId="5B192873" w14:textId="77777777">
        <w:trPr>
          <w:trHeight w:val="300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844A2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Si53BP1-sense-1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E052A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AGAACGAGGAGACGGUAAUAGUGGG</w:t>
            </w:r>
          </w:p>
        </w:tc>
      </w:tr>
      <w:tr w:rsidR="006D382B" w14:paraId="37218464" w14:textId="77777777">
        <w:trPr>
          <w:trHeight w:val="635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197EB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Si53BP1-sense-2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E11E6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UAUUACCGUCUCCUCGUUC</w:t>
            </w:r>
          </w:p>
        </w:tc>
      </w:tr>
      <w:tr w:rsidR="006D382B" w14:paraId="05ABABCC" w14:textId="77777777">
        <w:trPr>
          <w:trHeight w:val="300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0B005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SiXRCC5-sense-1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D726E" w14:textId="77777777" w:rsidR="006D382B" w:rsidRDefault="00DA68CE">
            <w:pPr>
              <w:widowControl/>
              <w:spacing w:beforeAutospacing="1" w:afterAutospacing="1"/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GGCUCCAAUUUGUCUAUAATT</w:t>
            </w:r>
          </w:p>
        </w:tc>
      </w:tr>
      <w:tr w:rsidR="006D382B" w14:paraId="61BF7C77" w14:textId="77777777">
        <w:trPr>
          <w:trHeight w:val="635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A6FAD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siXRCC5-sense-2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B0D06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GGUGGCCAUAGUUCGAUAUTT</w:t>
            </w:r>
          </w:p>
        </w:tc>
      </w:tr>
      <w:tr w:rsidR="006D382B" w14:paraId="684BEA06" w14:textId="77777777">
        <w:trPr>
          <w:trHeight w:val="635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6C08B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SiControl-sense-1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549C6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ACGCGUAACGCGGGAAUUU</w:t>
            </w:r>
          </w:p>
        </w:tc>
      </w:tr>
      <w:tr w:rsidR="006D382B" w14:paraId="432D70D7" w14:textId="77777777">
        <w:trPr>
          <w:trHeight w:val="679"/>
          <w:jc w:val="center"/>
        </w:trPr>
        <w:tc>
          <w:tcPr>
            <w:tcW w:w="2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5DD1C1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shYTHDF1</w:t>
            </w:r>
          </w:p>
        </w:tc>
        <w:tc>
          <w:tcPr>
            <w:tcW w:w="4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44B055" w14:textId="77777777" w:rsidR="006D382B" w:rsidRDefault="00DA68CE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eastAsia="等线" w:cs="Calibri"/>
                <w:sz w:val="24"/>
              </w:rPr>
            </w:pPr>
            <w:r>
              <w:rPr>
                <w:rFonts w:eastAsia="等线" w:cs="Calibri"/>
                <w:sz w:val="24"/>
              </w:rPr>
              <w:t>CCGCGTCTAGTTGTTCATGAA</w:t>
            </w:r>
          </w:p>
        </w:tc>
      </w:tr>
    </w:tbl>
    <w:p w14:paraId="414EB848" w14:textId="77777777" w:rsidR="006D382B" w:rsidRDefault="00DA68CE">
      <w:pPr>
        <w:rPr>
          <w:rFonts w:cs="Calibri"/>
          <w:color w:val="000000"/>
          <w:sz w:val="24"/>
        </w:rPr>
      </w:pPr>
      <w:r>
        <w:rPr>
          <w:rFonts w:cs="Calibri"/>
          <w:color w:val="000000"/>
          <w:sz w:val="24"/>
        </w:rPr>
        <w:br w:type="page"/>
      </w:r>
    </w:p>
    <w:p w14:paraId="04006EBD" w14:textId="77777777" w:rsidR="006D382B" w:rsidRDefault="006D382B">
      <w:pPr>
        <w:textAlignment w:val="baseline"/>
        <w:rPr>
          <w:rFonts w:cs="Calibri"/>
          <w:b/>
          <w:bCs/>
          <w:color w:val="000000"/>
          <w:sz w:val="24"/>
        </w:rPr>
      </w:pPr>
    </w:p>
    <w:p w14:paraId="1FA4EE34" w14:textId="77777777" w:rsidR="006D382B" w:rsidRPr="004A79A4" w:rsidRDefault="00DA68CE">
      <w:pPr>
        <w:spacing w:line="480" w:lineRule="auto"/>
        <w:rPr>
          <w:rFonts w:ascii="Times New Roman" w:hAnsi="Times New Roman"/>
          <w:sz w:val="28"/>
          <w:szCs w:val="28"/>
        </w:rPr>
      </w:pPr>
      <w:r w:rsidRPr="004A79A4">
        <w:rPr>
          <w:rFonts w:ascii="Times New Roman" w:hAnsi="Times New Roman"/>
          <w:b/>
          <w:sz w:val="28"/>
          <w:szCs w:val="28"/>
        </w:rPr>
        <w:t>Supplementary Table 4</w:t>
      </w:r>
      <w:r w:rsidRPr="004A79A4">
        <w:rPr>
          <w:rFonts w:ascii="Times New Roman" w:hAnsi="Times New Roman"/>
          <w:sz w:val="28"/>
          <w:szCs w:val="28"/>
        </w:rPr>
        <w:t xml:space="preserve"> </w:t>
      </w:r>
    </w:p>
    <w:p w14:paraId="1552F472" w14:textId="77777777" w:rsidR="006D382B" w:rsidRPr="004A79A4" w:rsidRDefault="00DA68CE">
      <w:pPr>
        <w:textAlignment w:val="baseline"/>
        <w:rPr>
          <w:rFonts w:ascii="Times New Roman" w:hAnsi="Times New Roman"/>
          <w:b/>
          <w:bCs/>
          <w:color w:val="000000"/>
          <w:sz w:val="24"/>
        </w:rPr>
      </w:pPr>
      <w:r w:rsidRPr="004A79A4">
        <w:rPr>
          <w:rFonts w:ascii="Times New Roman" w:hAnsi="Times New Roman"/>
          <w:bCs/>
          <w:color w:val="000000"/>
          <w:sz w:val="24"/>
        </w:rPr>
        <w:t>Antibodies list</w:t>
      </w:r>
    </w:p>
    <w:p w14:paraId="2A786BB1" w14:textId="77777777" w:rsidR="006D382B" w:rsidRDefault="006D382B">
      <w:pPr>
        <w:rPr>
          <w:rFonts w:cs="Calibri"/>
          <w:color w:val="000000"/>
          <w:sz w:val="24"/>
        </w:rPr>
      </w:pPr>
    </w:p>
    <w:p w14:paraId="68C83A91" w14:textId="77777777" w:rsidR="006D382B" w:rsidRDefault="006D382B">
      <w:pPr>
        <w:rPr>
          <w:rFonts w:cs="Calibri"/>
          <w:color w:val="000000"/>
          <w:sz w:val="24"/>
        </w:rPr>
      </w:pPr>
    </w:p>
    <w:p w14:paraId="647BC1A3" w14:textId="77777777" w:rsidR="006D382B" w:rsidRDefault="006D382B">
      <w:pPr>
        <w:rPr>
          <w:rFonts w:cs="Calibri"/>
          <w:color w:val="000000"/>
          <w:sz w:val="24"/>
        </w:rPr>
      </w:pPr>
    </w:p>
    <w:tbl>
      <w:tblPr>
        <w:tblpPr w:leftFromText="180" w:rightFromText="180" w:vertAnchor="page" w:horzAnchor="page" w:tblpXSpec="center" w:tblpY="2975"/>
        <w:tblW w:w="6871" w:type="dxa"/>
        <w:jc w:val="center"/>
        <w:tblLayout w:type="fixed"/>
        <w:tblLook w:val="04A0" w:firstRow="1" w:lastRow="0" w:firstColumn="1" w:lastColumn="0" w:noHBand="0" w:noVBand="1"/>
      </w:tblPr>
      <w:tblGrid>
        <w:gridCol w:w="2298"/>
        <w:gridCol w:w="1652"/>
        <w:gridCol w:w="2921"/>
      </w:tblGrid>
      <w:tr w:rsidR="006D382B" w14:paraId="3B39C7E9" w14:textId="77777777">
        <w:trPr>
          <w:trHeight w:val="118"/>
          <w:jc w:val="center"/>
        </w:trPr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C078CE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b/>
                <w:sz w:val="24"/>
              </w:rPr>
            </w:pPr>
            <w:r>
              <w:rPr>
                <w:rFonts w:cs="Calibri"/>
                <w:b/>
                <w:sz w:val="24"/>
              </w:rPr>
              <w:t xml:space="preserve">Antigen 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E77AEF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b/>
                <w:sz w:val="24"/>
              </w:rPr>
            </w:pPr>
            <w:r>
              <w:rPr>
                <w:rFonts w:cs="Calibri"/>
                <w:b/>
                <w:sz w:val="24"/>
              </w:rPr>
              <w:t xml:space="preserve">Catalog number 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6405A7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b/>
                <w:sz w:val="24"/>
              </w:rPr>
            </w:pPr>
            <w:r>
              <w:rPr>
                <w:rFonts w:cs="Calibri"/>
                <w:b/>
                <w:sz w:val="24"/>
              </w:rPr>
              <w:t xml:space="preserve">Source </w:t>
            </w:r>
          </w:p>
        </w:tc>
      </w:tr>
      <w:tr w:rsidR="006D382B" w14:paraId="168DB392" w14:textId="77777777">
        <w:trPr>
          <w:trHeight w:val="118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71362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YTHDF1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F52FF" w14:textId="77777777" w:rsidR="006D382B" w:rsidRDefault="00DA68CE">
            <w:pPr>
              <w:widowControl/>
              <w:textAlignment w:val="bottom"/>
              <w:rPr>
                <w:rFonts w:cs="Calibri"/>
                <w:sz w:val="24"/>
              </w:rPr>
            </w:pPr>
            <w:r>
              <w:rPr>
                <w:rFonts w:eastAsia="等线" w:cs="Calibri"/>
                <w:kern w:val="0"/>
                <w:sz w:val="24"/>
                <w:lang w:bidi="ar"/>
              </w:rPr>
              <w:t>17479-1-AP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FC38D" w14:textId="77777777" w:rsidR="006D382B" w:rsidRDefault="00DA68CE">
            <w:pPr>
              <w:widowControl/>
              <w:textAlignment w:val="bottom"/>
              <w:rPr>
                <w:rFonts w:cs="Calibri"/>
                <w:sz w:val="24"/>
              </w:rPr>
            </w:pPr>
            <w:proofErr w:type="spellStart"/>
            <w:r>
              <w:rPr>
                <w:rFonts w:eastAsia="等线" w:cs="Calibri"/>
                <w:kern w:val="0"/>
                <w:sz w:val="24"/>
                <w:lang w:bidi="ar"/>
              </w:rPr>
              <w:t>ProteinTech</w:t>
            </w:r>
            <w:proofErr w:type="spellEnd"/>
          </w:p>
        </w:tc>
      </w:tr>
      <w:tr w:rsidR="006D382B" w14:paraId="59EAD6A7" w14:textId="77777777">
        <w:trPr>
          <w:trHeight w:val="126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E961E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AURKA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1F1EF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PR5935A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B5363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 xml:space="preserve">Thermo Fisher Scientific </w:t>
            </w:r>
          </w:p>
        </w:tc>
      </w:tr>
      <w:tr w:rsidR="006D382B" w14:paraId="08F8E025" w14:textId="77777777">
        <w:trPr>
          <w:trHeight w:val="118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9AEC5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53 BP1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276D6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NB100-304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5BD38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Novus Biologicals</w:t>
            </w:r>
          </w:p>
        </w:tc>
      </w:tr>
      <w:tr w:rsidR="006D382B" w14:paraId="0EDDE063" w14:textId="77777777">
        <w:trPr>
          <w:trHeight w:val="126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B93E7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proofErr w:type="spellStart"/>
            <w:r>
              <w:rPr>
                <w:rFonts w:cs="Calibri"/>
                <w:sz w:val="24"/>
              </w:rPr>
              <w:t>Scel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5E20F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sc-98269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E0476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Santa Cruz Biotechnology</w:t>
            </w:r>
          </w:p>
        </w:tc>
      </w:tr>
      <w:tr w:rsidR="006D382B" w14:paraId="531B3E02" w14:textId="77777777">
        <w:trPr>
          <w:trHeight w:val="118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5EE4F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XRCC5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448D2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 w:hint="eastAsia"/>
                <w:sz w:val="24"/>
              </w:rPr>
              <w:t>2753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A62BF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Cell Signaling</w:t>
            </w:r>
          </w:p>
        </w:tc>
      </w:tr>
      <w:tr w:rsidR="006D382B" w14:paraId="21C45727" w14:textId="77777777">
        <w:trPr>
          <w:trHeight w:val="118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6C00C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Secondary Antibody to Mouse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266BA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 w:hint="eastAsia"/>
                <w:sz w:val="24"/>
              </w:rPr>
              <w:t>ab6728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BA34B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 w:hint="eastAsia"/>
                <w:sz w:val="24"/>
              </w:rPr>
              <w:t>Abcam</w:t>
            </w:r>
          </w:p>
        </w:tc>
      </w:tr>
      <w:tr w:rsidR="006D382B" w14:paraId="2CC8B44F" w14:textId="77777777">
        <w:trPr>
          <w:trHeight w:val="118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04405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Secondary Antibody</w:t>
            </w:r>
            <w:r>
              <w:rPr>
                <w:rFonts w:cs="Calibri" w:hint="eastAsia"/>
                <w:sz w:val="24"/>
              </w:rPr>
              <w:t xml:space="preserve"> to rabbit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E26EC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 w:hint="eastAsia"/>
                <w:sz w:val="24"/>
              </w:rPr>
              <w:t>A32731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7DA90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Thermo Fisher Scientific</w:t>
            </w:r>
          </w:p>
        </w:tc>
      </w:tr>
      <w:tr w:rsidR="006D382B" w14:paraId="1FF10DCD" w14:textId="77777777">
        <w:trPr>
          <w:trHeight w:val="126"/>
          <w:jc w:val="center"/>
        </w:trPr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BA070E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GAPDH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AD5B15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MAB374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8C1AE8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Millipore</w:t>
            </w:r>
          </w:p>
        </w:tc>
      </w:tr>
    </w:tbl>
    <w:p w14:paraId="7DAB2AF0" w14:textId="77777777" w:rsidR="006D382B" w:rsidRDefault="006D382B">
      <w:pPr>
        <w:rPr>
          <w:rFonts w:cs="Calibri"/>
          <w:b/>
          <w:sz w:val="24"/>
        </w:rPr>
      </w:pPr>
    </w:p>
    <w:p w14:paraId="2A9B459B" w14:textId="77777777" w:rsidR="006D382B" w:rsidRDefault="006D382B">
      <w:pPr>
        <w:rPr>
          <w:rFonts w:cs="Calibri"/>
          <w:b/>
          <w:sz w:val="24"/>
        </w:rPr>
      </w:pPr>
    </w:p>
    <w:p w14:paraId="21CA0E12" w14:textId="77777777" w:rsidR="006D382B" w:rsidRDefault="006D382B">
      <w:pPr>
        <w:rPr>
          <w:rFonts w:cs="Calibri"/>
          <w:b/>
          <w:sz w:val="24"/>
        </w:rPr>
      </w:pPr>
    </w:p>
    <w:p w14:paraId="5F8A9C4F" w14:textId="77777777" w:rsidR="006D382B" w:rsidRDefault="006D382B">
      <w:pPr>
        <w:rPr>
          <w:rFonts w:cs="Calibri"/>
          <w:b/>
          <w:sz w:val="24"/>
        </w:rPr>
      </w:pPr>
    </w:p>
    <w:p w14:paraId="639B5F62" w14:textId="77777777" w:rsidR="006D382B" w:rsidRDefault="006D382B">
      <w:pPr>
        <w:rPr>
          <w:rFonts w:cs="Calibri"/>
          <w:b/>
          <w:sz w:val="24"/>
        </w:rPr>
      </w:pPr>
    </w:p>
    <w:p w14:paraId="5AA726E4" w14:textId="77777777" w:rsidR="006D382B" w:rsidRDefault="006D382B">
      <w:pPr>
        <w:rPr>
          <w:rFonts w:cs="Calibri"/>
          <w:b/>
          <w:sz w:val="24"/>
        </w:rPr>
      </w:pPr>
    </w:p>
    <w:p w14:paraId="598BCF12" w14:textId="77777777" w:rsidR="006D382B" w:rsidRDefault="006D382B">
      <w:pPr>
        <w:rPr>
          <w:rFonts w:cs="Calibri"/>
          <w:b/>
          <w:sz w:val="24"/>
        </w:rPr>
      </w:pPr>
    </w:p>
    <w:p w14:paraId="6393C200" w14:textId="77777777" w:rsidR="006D382B" w:rsidRDefault="006D382B">
      <w:pPr>
        <w:textAlignment w:val="baseline"/>
        <w:rPr>
          <w:rFonts w:cs="Calibri"/>
          <w:color w:val="000000"/>
          <w:sz w:val="24"/>
        </w:rPr>
      </w:pPr>
    </w:p>
    <w:tbl>
      <w:tblPr>
        <w:tblpPr w:leftFromText="180" w:rightFromText="180" w:vertAnchor="text" w:horzAnchor="page" w:tblpX="1498" w:tblpY="3481"/>
        <w:tblOverlap w:val="never"/>
        <w:tblW w:w="9105" w:type="dxa"/>
        <w:tblLayout w:type="fixed"/>
        <w:tblLook w:val="04A0" w:firstRow="1" w:lastRow="0" w:firstColumn="1" w:lastColumn="0" w:noHBand="0" w:noVBand="1"/>
      </w:tblPr>
      <w:tblGrid>
        <w:gridCol w:w="2440"/>
        <w:gridCol w:w="6665"/>
      </w:tblGrid>
      <w:tr w:rsidR="006D382B" w14:paraId="71F5B797" w14:textId="77777777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65962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human YTHDF1-F</w:t>
            </w: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FE735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eastAsia="等线" w:cs="Calibri"/>
                <w:sz w:val="24"/>
              </w:rPr>
              <w:t>ATACCTCACCACCTACGGACA</w:t>
            </w:r>
          </w:p>
        </w:tc>
      </w:tr>
      <w:tr w:rsidR="006D382B" w14:paraId="7E008DF0" w14:textId="7777777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105CD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human YTHDF1-R</w:t>
            </w: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883AF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eastAsia="等线" w:cs="Calibri"/>
                <w:sz w:val="24"/>
              </w:rPr>
              <w:t>GTGCTGATAGATGTTGTTCCCC</w:t>
            </w:r>
          </w:p>
        </w:tc>
      </w:tr>
      <w:tr w:rsidR="006D382B" w14:paraId="5970126F" w14:textId="7777777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22752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GAPDH-R</w:t>
            </w: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B6DCC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TGGACTCCACGACGTACTCA</w:t>
            </w:r>
          </w:p>
        </w:tc>
      </w:tr>
      <w:tr w:rsidR="006D382B" w14:paraId="632C90D8" w14:textId="7777777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018AC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actin-F</w:t>
            </w: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F4AFD" w14:textId="77777777" w:rsidR="006D382B" w:rsidRDefault="00DA68CE">
            <w:pPr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CACCACACCTTCTACAATGAGC</w:t>
            </w:r>
          </w:p>
        </w:tc>
      </w:tr>
      <w:tr w:rsidR="006D382B" w14:paraId="2C9F0FC8" w14:textId="7777777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BD8C81" w14:textId="77777777" w:rsidR="006D382B" w:rsidRDefault="00DA68CE">
            <w:pPr>
              <w:autoSpaceDE w:val="0"/>
              <w:autoSpaceDN w:val="0"/>
              <w:adjustRightInd w:val="0"/>
              <w:contextualSpacing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actin-R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C40920" w14:textId="77777777" w:rsidR="006D382B" w:rsidRDefault="00DA68CE">
            <w:pPr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AACATGATCTGGGTCATCTTTTC</w:t>
            </w:r>
          </w:p>
        </w:tc>
      </w:tr>
    </w:tbl>
    <w:p w14:paraId="6D2D287F" w14:textId="77777777" w:rsidR="006D382B" w:rsidRDefault="006D382B">
      <w:pPr>
        <w:rPr>
          <w:rFonts w:cs="Calibri"/>
          <w:sz w:val="24"/>
        </w:rPr>
      </w:pPr>
    </w:p>
    <w:p w14:paraId="78777CDB" w14:textId="77777777" w:rsidR="006D382B" w:rsidRDefault="006D382B">
      <w:pPr>
        <w:rPr>
          <w:rFonts w:cs="Calibri"/>
          <w:b/>
          <w:bCs/>
          <w:i/>
          <w:iCs/>
          <w:sz w:val="32"/>
          <w:szCs w:val="40"/>
          <w:u w:val="single"/>
        </w:rPr>
      </w:pPr>
    </w:p>
    <w:p w14:paraId="1AFDCCFB" w14:textId="77777777" w:rsidR="006D382B" w:rsidRDefault="006D382B">
      <w:pPr>
        <w:rPr>
          <w:rFonts w:cs="Calibri"/>
          <w:b/>
          <w:bCs/>
          <w:i/>
          <w:iCs/>
          <w:sz w:val="32"/>
          <w:szCs w:val="40"/>
          <w:u w:val="single"/>
        </w:rPr>
      </w:pPr>
    </w:p>
    <w:p w14:paraId="15AD708F" w14:textId="77777777" w:rsidR="006D382B" w:rsidRDefault="006D382B">
      <w:pPr>
        <w:rPr>
          <w:rFonts w:cs="Calibri"/>
          <w:b/>
          <w:bCs/>
          <w:i/>
          <w:iCs/>
          <w:sz w:val="32"/>
          <w:szCs w:val="40"/>
          <w:u w:val="single"/>
        </w:rPr>
      </w:pPr>
    </w:p>
    <w:p w14:paraId="39C3DA58" w14:textId="77777777" w:rsidR="006D382B" w:rsidRPr="004A79A4" w:rsidRDefault="00DA68CE">
      <w:pPr>
        <w:rPr>
          <w:rFonts w:ascii="Times New Roman" w:hAnsi="Times New Roman"/>
          <w:sz w:val="28"/>
          <w:szCs w:val="28"/>
        </w:rPr>
      </w:pPr>
      <w:r w:rsidRPr="004A79A4">
        <w:rPr>
          <w:rFonts w:ascii="Times New Roman" w:hAnsi="Times New Roman"/>
          <w:b/>
          <w:sz w:val="28"/>
          <w:szCs w:val="28"/>
        </w:rPr>
        <w:t>Supplementary Table 5</w:t>
      </w:r>
      <w:r w:rsidRPr="004A79A4">
        <w:rPr>
          <w:rFonts w:ascii="Times New Roman" w:hAnsi="Times New Roman"/>
          <w:sz w:val="28"/>
          <w:szCs w:val="28"/>
        </w:rPr>
        <w:t xml:space="preserve"> </w:t>
      </w:r>
    </w:p>
    <w:p w14:paraId="299C24E2" w14:textId="77777777" w:rsidR="006D382B" w:rsidRDefault="00DA68CE">
      <w:pPr>
        <w:textAlignment w:val="baseline"/>
        <w:rPr>
          <w:rFonts w:cs="Calibri"/>
          <w:color w:val="000000"/>
          <w:sz w:val="24"/>
        </w:rPr>
      </w:pPr>
      <w:r>
        <w:rPr>
          <w:rFonts w:cs="Calibri"/>
          <w:bCs/>
          <w:color w:val="000000"/>
          <w:sz w:val="24"/>
        </w:rPr>
        <w:t>Real-time PCR primers</w:t>
      </w:r>
    </w:p>
    <w:p w14:paraId="663FAD71" w14:textId="77777777" w:rsidR="006D382B" w:rsidRDefault="00DA68CE">
      <w:pPr>
        <w:rPr>
          <w:rFonts w:cs="Calibri"/>
          <w:b/>
          <w:bCs/>
          <w:i/>
          <w:iCs/>
          <w:sz w:val="32"/>
          <w:szCs w:val="40"/>
          <w:u w:val="single"/>
        </w:rPr>
      </w:pPr>
      <w:r>
        <w:rPr>
          <w:rFonts w:cs="Calibri"/>
          <w:b/>
          <w:bCs/>
          <w:i/>
          <w:iCs/>
          <w:sz w:val="32"/>
          <w:szCs w:val="40"/>
          <w:u w:val="single"/>
        </w:rPr>
        <w:br w:type="page"/>
      </w:r>
    </w:p>
    <w:p w14:paraId="33EDC2DC" w14:textId="77777777" w:rsidR="006D382B" w:rsidRPr="004A79A4" w:rsidRDefault="00DA68CE">
      <w:pPr>
        <w:rPr>
          <w:rFonts w:ascii="Times New Roman" w:hAnsi="Times New Roman"/>
          <w:sz w:val="28"/>
          <w:szCs w:val="36"/>
        </w:rPr>
      </w:pPr>
      <w:r w:rsidRPr="004A79A4">
        <w:rPr>
          <w:rFonts w:ascii="Times New Roman" w:hAnsi="Times New Roman"/>
          <w:b/>
          <w:bCs/>
          <w:sz w:val="28"/>
          <w:szCs w:val="36"/>
        </w:rPr>
        <w:lastRenderedPageBreak/>
        <w:t xml:space="preserve">Supplemental Figure 1. </w:t>
      </w:r>
      <w:r w:rsidRPr="004A79A4">
        <w:rPr>
          <w:rFonts w:ascii="Times New Roman" w:hAnsi="Times New Roman"/>
          <w:sz w:val="28"/>
          <w:szCs w:val="36"/>
        </w:rPr>
        <w:t>Analysis of YTHDF1 expression in common malignant tumors.</w:t>
      </w:r>
    </w:p>
    <w:p w14:paraId="43594099" w14:textId="77777777" w:rsidR="006D382B" w:rsidRPr="004A79A4" w:rsidRDefault="00DA68CE">
      <w:pPr>
        <w:rPr>
          <w:rFonts w:ascii="Times New Roman" w:hAnsi="Times New Roman"/>
          <w:sz w:val="28"/>
          <w:szCs w:val="36"/>
        </w:rPr>
      </w:pPr>
      <w:r w:rsidRPr="004A79A4">
        <w:rPr>
          <w:rFonts w:ascii="Times New Roman" w:hAnsi="Times New Roman"/>
          <w:b/>
          <w:bCs/>
          <w:sz w:val="28"/>
          <w:szCs w:val="36"/>
        </w:rPr>
        <w:t xml:space="preserve">Supplemental Figure 2. </w:t>
      </w:r>
      <w:r w:rsidRPr="004A79A4">
        <w:rPr>
          <w:rFonts w:ascii="Times New Roman" w:hAnsi="Times New Roman"/>
          <w:sz w:val="28"/>
          <w:szCs w:val="36"/>
        </w:rPr>
        <w:t>Effects of YTHDF1 on NHEJ and HR.</w:t>
      </w:r>
    </w:p>
    <w:p w14:paraId="520FFCC8" w14:textId="77777777" w:rsidR="006D382B" w:rsidRDefault="00DA68CE">
      <w:pPr>
        <w:rPr>
          <w:b/>
          <w:bCs/>
          <w:i/>
          <w:iCs/>
          <w:sz w:val="28"/>
          <w:szCs w:val="36"/>
        </w:rPr>
      </w:pPr>
      <w:r>
        <w:rPr>
          <w:rFonts w:hint="eastAsia"/>
          <w:b/>
          <w:bCs/>
          <w:i/>
          <w:iCs/>
          <w:sz w:val="28"/>
          <w:szCs w:val="36"/>
        </w:rPr>
        <w:br w:type="page"/>
      </w:r>
    </w:p>
    <w:p w14:paraId="4A615E45" w14:textId="77777777" w:rsidR="006D382B" w:rsidRDefault="00DA68CE">
      <w:pPr>
        <w:rPr>
          <w:rFonts w:cs="Calibri"/>
          <w:b/>
          <w:bCs/>
          <w:i/>
          <w:iCs/>
          <w:sz w:val="32"/>
          <w:szCs w:val="40"/>
          <w:u w:val="single"/>
        </w:rPr>
      </w:pPr>
      <w:r>
        <w:rPr>
          <w:rFonts w:cs="Calibri"/>
          <w:b/>
          <w:bCs/>
          <w:i/>
          <w:iCs/>
          <w:sz w:val="32"/>
          <w:szCs w:val="40"/>
          <w:u w:val="single"/>
        </w:rPr>
        <w:lastRenderedPageBreak/>
        <w:t>Supplementary materials and methods</w:t>
      </w:r>
    </w:p>
    <w:p w14:paraId="146A6033" w14:textId="77777777" w:rsidR="006D382B" w:rsidRDefault="00DA68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Cell lines, cell culture and knockdown experiments</w:t>
      </w:r>
    </w:p>
    <w:p w14:paraId="4FF943EB" w14:textId="77777777" w:rsidR="006D382B" w:rsidRPr="004A79A4" w:rsidRDefault="00DA68CE">
      <w:pPr>
        <w:rPr>
          <w:rFonts w:ascii="Times New Roman" w:hAnsi="Times New Roman"/>
          <w:sz w:val="28"/>
          <w:szCs w:val="28"/>
        </w:rPr>
      </w:pPr>
      <w:r w:rsidRPr="004A79A4">
        <w:rPr>
          <w:rFonts w:ascii="Times New Roman" w:hAnsi="Times New Roman"/>
          <w:sz w:val="28"/>
          <w:szCs w:val="28"/>
        </w:rPr>
        <w:t>Eight ESCC cell lines were selected according to histological grading, from low to high: namely KYSE410, KYSE70, KYSE150, KYSE220, KYSE170, KYSE520, ECA109 and KYSE450 (Shanghai Institute of Biochemistry and Cell Biology, Shanghai, China). Cells were cultured in 1640 medium containing 10% fetal bovine serum and 1% penicillin/streptomycin at 37°C in 5% CO</w:t>
      </w:r>
      <w:r w:rsidRPr="004A79A4">
        <w:rPr>
          <w:rFonts w:ascii="Times New Roman" w:hAnsi="Times New Roman"/>
          <w:sz w:val="28"/>
          <w:szCs w:val="28"/>
          <w:vertAlign w:val="subscript"/>
        </w:rPr>
        <w:t>2</w:t>
      </w:r>
      <w:r w:rsidRPr="004A79A4">
        <w:rPr>
          <w:rFonts w:ascii="Times New Roman" w:hAnsi="Times New Roman"/>
          <w:sz w:val="28"/>
          <w:szCs w:val="28"/>
        </w:rPr>
        <w:t xml:space="preserve">. Cells were seeded into 6 cm culture plates </w:t>
      </w:r>
      <w:proofErr w:type="gramStart"/>
      <w:r w:rsidRPr="004A79A4">
        <w:rPr>
          <w:rFonts w:ascii="Times New Roman" w:hAnsi="Times New Roman"/>
          <w:sz w:val="28"/>
          <w:szCs w:val="28"/>
        </w:rPr>
        <w:t>and  transfected</w:t>
      </w:r>
      <w:proofErr w:type="gramEnd"/>
      <w:r w:rsidRPr="004A79A4">
        <w:rPr>
          <w:rFonts w:ascii="Times New Roman" w:hAnsi="Times New Roman"/>
          <w:sz w:val="28"/>
          <w:szCs w:val="28"/>
        </w:rPr>
        <w:t xml:space="preserve"> at a final concentration of 50 nm (T-2001-03, </w:t>
      </w:r>
      <w:proofErr w:type="spellStart"/>
      <w:r w:rsidRPr="004A79A4">
        <w:rPr>
          <w:rFonts w:ascii="Times New Roman" w:hAnsi="Times New Roman"/>
          <w:sz w:val="28"/>
          <w:szCs w:val="28"/>
        </w:rPr>
        <w:t>Dharmacon</w:t>
      </w:r>
      <w:proofErr w:type="spellEnd"/>
      <w:r w:rsidRPr="004A79A4">
        <w:rPr>
          <w:rFonts w:ascii="Times New Roman" w:hAnsi="Times New Roman"/>
          <w:sz w:val="28"/>
          <w:szCs w:val="28"/>
        </w:rPr>
        <w:t xml:space="preserve">, Lafayette, CO) according to the manufacturer's instructions. After 72 h, gene expression was verified by western blot or RT-PCR analysis. All siRNA sequences are listed in </w:t>
      </w:r>
      <w:r w:rsidRPr="004A79A4">
        <w:rPr>
          <w:rFonts w:ascii="Times New Roman" w:hAnsi="Times New Roman"/>
          <w:color w:val="0000FF"/>
          <w:sz w:val="28"/>
          <w:szCs w:val="28"/>
        </w:rPr>
        <w:t>Supplementary Table 3</w:t>
      </w:r>
      <w:r w:rsidRPr="004A79A4">
        <w:rPr>
          <w:rFonts w:ascii="Times New Roman" w:hAnsi="Times New Roman"/>
          <w:sz w:val="28"/>
          <w:szCs w:val="28"/>
        </w:rPr>
        <w:t>.</w:t>
      </w:r>
    </w:p>
    <w:p w14:paraId="28AF5B79" w14:textId="77777777" w:rsidR="006D382B" w:rsidRDefault="006D382B">
      <w:pPr>
        <w:rPr>
          <w:b/>
          <w:bCs/>
          <w:sz w:val="28"/>
          <w:szCs w:val="28"/>
        </w:rPr>
      </w:pPr>
    </w:p>
    <w:p w14:paraId="6A550746" w14:textId="77777777" w:rsidR="006D382B" w:rsidRPr="004A79A4" w:rsidRDefault="00DA68CE">
      <w:pPr>
        <w:rPr>
          <w:rFonts w:ascii="Times New Roman" w:hAnsi="Times New Roman"/>
          <w:b/>
          <w:bCs/>
          <w:sz w:val="28"/>
          <w:szCs w:val="28"/>
        </w:rPr>
      </w:pPr>
      <w:r w:rsidRPr="004A79A4">
        <w:rPr>
          <w:rFonts w:ascii="Times New Roman" w:hAnsi="Times New Roman"/>
          <w:b/>
          <w:bCs/>
          <w:sz w:val="28"/>
          <w:szCs w:val="28"/>
        </w:rPr>
        <w:t>Immunohistochemistry</w:t>
      </w:r>
    </w:p>
    <w:p w14:paraId="5B04EBDC" w14:textId="77777777" w:rsidR="006D382B" w:rsidRPr="004A79A4" w:rsidRDefault="00DA68CE">
      <w:pPr>
        <w:rPr>
          <w:rFonts w:ascii="Times New Roman" w:hAnsi="Times New Roman"/>
          <w:sz w:val="28"/>
          <w:szCs w:val="28"/>
        </w:rPr>
      </w:pPr>
      <w:r w:rsidRPr="004A79A4">
        <w:rPr>
          <w:rFonts w:ascii="Times New Roman" w:hAnsi="Times New Roman"/>
          <w:sz w:val="28"/>
          <w:szCs w:val="28"/>
        </w:rPr>
        <w:t>After dewaxing and hydration, paraffin embedded sections were rinsed in PBS and blocked in 50 µl of 3% H</w:t>
      </w:r>
      <w:r w:rsidRPr="004A79A4">
        <w:rPr>
          <w:rFonts w:ascii="Times New Roman" w:hAnsi="Times New Roman"/>
          <w:sz w:val="28"/>
          <w:szCs w:val="28"/>
          <w:vertAlign w:val="subscript"/>
        </w:rPr>
        <w:t>2</w:t>
      </w:r>
      <w:r w:rsidRPr="004A79A4">
        <w:rPr>
          <w:rFonts w:ascii="Times New Roman" w:hAnsi="Times New Roman"/>
          <w:sz w:val="28"/>
          <w:szCs w:val="28"/>
        </w:rPr>
        <w:t>O</w:t>
      </w:r>
      <w:r w:rsidRPr="004A79A4">
        <w:rPr>
          <w:rFonts w:ascii="Times New Roman" w:hAnsi="Times New Roman"/>
          <w:sz w:val="28"/>
          <w:szCs w:val="28"/>
          <w:vertAlign w:val="subscript"/>
        </w:rPr>
        <w:t>2</w:t>
      </w:r>
      <w:r w:rsidRPr="004A79A4">
        <w:rPr>
          <w:rFonts w:ascii="Times New Roman" w:hAnsi="Times New Roman"/>
          <w:sz w:val="28"/>
          <w:szCs w:val="28"/>
        </w:rPr>
        <w:t>. Sections were probed with the indicated primary antibodies (</w:t>
      </w:r>
      <w:r w:rsidRPr="004A79A4">
        <w:rPr>
          <w:rFonts w:ascii="Times New Roman" w:hAnsi="Times New Roman"/>
          <w:color w:val="0000FF"/>
          <w:sz w:val="28"/>
          <w:szCs w:val="28"/>
        </w:rPr>
        <w:t>Supplementary Table 4</w:t>
      </w:r>
      <w:r w:rsidRPr="004A79A4">
        <w:rPr>
          <w:rFonts w:ascii="Times New Roman" w:hAnsi="Times New Roman"/>
          <w:sz w:val="28"/>
          <w:szCs w:val="28"/>
        </w:rPr>
        <w:t xml:space="preserve">) at room temperature for 60 min or at 4°C overnight. Sections were washed, and polymer reinforcement solution was added prior to labeling with enzyme-labeled anti-rat/oligomer at room temperature for 30 min. After rinsing in PBS, sections were DAB or AEC stained and observed by </w:t>
      </w:r>
      <w:r w:rsidRPr="004A79A4">
        <w:rPr>
          <w:rFonts w:ascii="Times New Roman" w:hAnsi="Times New Roman"/>
          <w:sz w:val="28"/>
          <w:szCs w:val="28"/>
        </w:rPr>
        <w:lastRenderedPageBreak/>
        <w:t xml:space="preserve">microscopy (Gene Technology, San Francisco, CA, USA). </w:t>
      </w:r>
    </w:p>
    <w:p w14:paraId="66D9322F" w14:textId="77777777" w:rsidR="006D382B" w:rsidRDefault="006D382B">
      <w:pPr>
        <w:rPr>
          <w:b/>
          <w:bCs/>
          <w:sz w:val="28"/>
          <w:szCs w:val="28"/>
        </w:rPr>
      </w:pPr>
    </w:p>
    <w:p w14:paraId="3567180E" w14:textId="77777777" w:rsidR="006D382B" w:rsidRPr="004A79A4" w:rsidRDefault="00DA68CE">
      <w:pPr>
        <w:rPr>
          <w:rFonts w:ascii="Times New Roman" w:hAnsi="Times New Roman"/>
          <w:b/>
          <w:bCs/>
          <w:sz w:val="28"/>
          <w:szCs w:val="28"/>
        </w:rPr>
      </w:pPr>
      <w:r w:rsidRPr="004A79A4">
        <w:rPr>
          <w:rFonts w:ascii="Times New Roman" w:hAnsi="Times New Roman"/>
          <w:b/>
          <w:bCs/>
          <w:sz w:val="28"/>
          <w:szCs w:val="28"/>
        </w:rPr>
        <w:t>Western blot analysis</w:t>
      </w:r>
    </w:p>
    <w:p w14:paraId="4F12A8E7" w14:textId="77777777" w:rsidR="006D382B" w:rsidRPr="004A79A4" w:rsidRDefault="00DA68CE">
      <w:pPr>
        <w:rPr>
          <w:rFonts w:ascii="Times New Roman" w:hAnsi="Times New Roman"/>
          <w:sz w:val="28"/>
          <w:szCs w:val="28"/>
        </w:rPr>
      </w:pPr>
      <w:r w:rsidRPr="004A79A4">
        <w:rPr>
          <w:rFonts w:ascii="Times New Roman" w:hAnsi="Times New Roman"/>
          <w:sz w:val="28"/>
          <w:szCs w:val="28"/>
        </w:rPr>
        <w:t>Esophageal cancer cells (5 x 10</w:t>
      </w:r>
      <w:r w:rsidRPr="004A79A4">
        <w:rPr>
          <w:rFonts w:ascii="Times New Roman" w:hAnsi="Times New Roman"/>
          <w:sz w:val="28"/>
          <w:szCs w:val="28"/>
          <w:vertAlign w:val="superscript"/>
        </w:rPr>
        <w:t>5</w:t>
      </w:r>
      <w:r w:rsidRPr="004A79A4">
        <w:rPr>
          <w:rFonts w:ascii="Times New Roman" w:hAnsi="Times New Roman"/>
          <w:sz w:val="28"/>
          <w:szCs w:val="28"/>
        </w:rPr>
        <w:t xml:space="preserve">) were seeded into 10 cm culture dishes for 24 h and lysed. Proteins were resolved on through SDS-PAGE electrophoresis (Bio-Rad, CA, USA) and transferred to PVDF membranes. Membranes were blocked in 5% skimmed milk or 2% BSA for 1 h in TBS-T, and labeled with the indicated primary antibodies and HRP-conjugated secondary antibodies. Primary and secondary antibodies used in the study </w:t>
      </w:r>
      <w:proofErr w:type="gramStart"/>
      <w:r w:rsidRPr="004A79A4">
        <w:rPr>
          <w:rFonts w:ascii="Times New Roman" w:hAnsi="Times New Roman"/>
          <w:sz w:val="28"/>
          <w:szCs w:val="28"/>
        </w:rPr>
        <w:t>are  listed</w:t>
      </w:r>
      <w:proofErr w:type="gramEnd"/>
      <w:r w:rsidRPr="004A79A4">
        <w:rPr>
          <w:rFonts w:ascii="Times New Roman" w:hAnsi="Times New Roman"/>
          <w:sz w:val="28"/>
          <w:szCs w:val="28"/>
        </w:rPr>
        <w:t xml:space="preserve"> in </w:t>
      </w:r>
      <w:r w:rsidRPr="004A79A4">
        <w:rPr>
          <w:rFonts w:ascii="Times New Roman" w:hAnsi="Times New Roman"/>
          <w:color w:val="0000FF"/>
          <w:sz w:val="28"/>
          <w:szCs w:val="28"/>
        </w:rPr>
        <w:t>Supplementary Table 4</w:t>
      </w:r>
      <w:r w:rsidRPr="004A79A4">
        <w:rPr>
          <w:rFonts w:ascii="Times New Roman" w:hAnsi="Times New Roman"/>
          <w:sz w:val="28"/>
          <w:szCs w:val="28"/>
        </w:rPr>
        <w:t>.</w:t>
      </w:r>
    </w:p>
    <w:p w14:paraId="19E67B44" w14:textId="77777777" w:rsidR="006D382B" w:rsidRDefault="006D382B">
      <w:pPr>
        <w:rPr>
          <w:b/>
          <w:bCs/>
          <w:sz w:val="28"/>
          <w:szCs w:val="28"/>
        </w:rPr>
      </w:pPr>
    </w:p>
    <w:p w14:paraId="3A138EE9" w14:textId="77777777" w:rsidR="006D382B" w:rsidRPr="004A79A4" w:rsidRDefault="00DA68CE">
      <w:pPr>
        <w:rPr>
          <w:rFonts w:ascii="Times New Roman" w:hAnsi="Times New Roman"/>
          <w:b/>
          <w:bCs/>
          <w:sz w:val="28"/>
          <w:szCs w:val="28"/>
        </w:rPr>
      </w:pPr>
      <w:r w:rsidRPr="004A79A4">
        <w:rPr>
          <w:rFonts w:ascii="Times New Roman" w:hAnsi="Times New Roman"/>
          <w:b/>
          <w:bCs/>
          <w:sz w:val="28"/>
          <w:szCs w:val="28"/>
        </w:rPr>
        <w:t>RT-PCR assays</w:t>
      </w:r>
    </w:p>
    <w:p w14:paraId="1B5E44C2" w14:textId="7BDA2F0E" w:rsidR="006D382B" w:rsidRPr="004A79A4" w:rsidRDefault="00DA68CE">
      <w:pPr>
        <w:rPr>
          <w:rFonts w:ascii="Times New Roman" w:hAnsi="Times New Roman"/>
          <w:sz w:val="28"/>
          <w:szCs w:val="28"/>
        </w:rPr>
      </w:pPr>
      <w:r w:rsidRPr="004A79A4">
        <w:rPr>
          <w:rFonts w:ascii="Times New Roman" w:hAnsi="Times New Roman"/>
          <w:sz w:val="28"/>
          <w:szCs w:val="28"/>
        </w:rPr>
        <w:t xml:space="preserve">Primer Sequences of RT-PCRs are shown in </w:t>
      </w:r>
      <w:r w:rsidRPr="004A79A4">
        <w:rPr>
          <w:rFonts w:ascii="Times New Roman" w:hAnsi="Times New Roman"/>
          <w:color w:val="0000FF"/>
          <w:sz w:val="28"/>
          <w:szCs w:val="28"/>
        </w:rPr>
        <w:t>Supplementary Table 5</w:t>
      </w:r>
      <w:r w:rsidRPr="004A79A4">
        <w:rPr>
          <w:rFonts w:ascii="Times New Roman" w:hAnsi="Times New Roman"/>
          <w:sz w:val="28"/>
          <w:szCs w:val="28"/>
        </w:rPr>
        <w:t xml:space="preserve"> and were performed as described</w:t>
      </w:r>
      <w:r w:rsidR="004A79A4">
        <w:rPr>
          <w:rFonts w:ascii="Times New Roman" w:hAnsi="Times New Roman"/>
          <w:sz w:val="28"/>
          <w:szCs w:val="28"/>
        </w:rPr>
        <w:t xml:space="preserve"> (</w:t>
      </w:r>
      <w:r w:rsidRPr="004A79A4">
        <w:rPr>
          <w:rFonts w:ascii="Times New Roman" w:hAnsi="Times New Roman"/>
          <w:sz w:val="28"/>
          <w:szCs w:val="28"/>
        </w:rPr>
        <w:t>1</w:t>
      </w:r>
      <w:r w:rsidR="004A79A4">
        <w:rPr>
          <w:rFonts w:ascii="Times New Roman" w:hAnsi="Times New Roman"/>
          <w:sz w:val="28"/>
          <w:szCs w:val="28"/>
        </w:rPr>
        <w:t>)</w:t>
      </w:r>
      <w:r w:rsidRPr="004A79A4">
        <w:rPr>
          <w:rFonts w:ascii="Times New Roman" w:hAnsi="Times New Roman"/>
          <w:sz w:val="28"/>
          <w:szCs w:val="28"/>
        </w:rPr>
        <w:t>.</w:t>
      </w:r>
    </w:p>
    <w:p w14:paraId="0A807E3A" w14:textId="77777777" w:rsidR="006D382B" w:rsidRDefault="006D382B">
      <w:pPr>
        <w:rPr>
          <w:b/>
          <w:bCs/>
          <w:sz w:val="28"/>
          <w:szCs w:val="28"/>
        </w:rPr>
      </w:pPr>
    </w:p>
    <w:p w14:paraId="7E772FF0" w14:textId="77777777" w:rsidR="006D382B" w:rsidRPr="004A79A4" w:rsidRDefault="00DA68CE">
      <w:pPr>
        <w:rPr>
          <w:rFonts w:ascii="Times New Roman" w:hAnsi="Times New Roman"/>
          <w:sz w:val="28"/>
          <w:szCs w:val="28"/>
        </w:rPr>
      </w:pPr>
      <w:r w:rsidRPr="004A79A4">
        <w:rPr>
          <w:rFonts w:ascii="Times New Roman" w:hAnsi="Times New Roman"/>
          <w:b/>
          <w:bCs/>
          <w:sz w:val="28"/>
          <w:szCs w:val="28"/>
        </w:rPr>
        <w:t xml:space="preserve">IR </w:t>
      </w:r>
    </w:p>
    <w:p w14:paraId="3D770538" w14:textId="1D39D84A" w:rsidR="006D382B" w:rsidRPr="004A79A4" w:rsidRDefault="00DA68CE">
      <w:pPr>
        <w:rPr>
          <w:rFonts w:ascii="Times New Roman" w:hAnsi="Times New Roman"/>
          <w:sz w:val="28"/>
        </w:rPr>
      </w:pPr>
      <w:r w:rsidRPr="004A79A4">
        <w:rPr>
          <w:rFonts w:ascii="Times New Roman" w:hAnsi="Times New Roman"/>
          <w:sz w:val="28"/>
          <w:szCs w:val="28"/>
        </w:rPr>
        <w:t xml:space="preserve">IR was performed as previously described </w:t>
      </w:r>
      <w:r w:rsidR="004A79A4">
        <w:rPr>
          <w:rFonts w:ascii="Times New Roman" w:hAnsi="Times New Roman"/>
          <w:sz w:val="28"/>
          <w:szCs w:val="28"/>
        </w:rPr>
        <w:t>(</w:t>
      </w:r>
      <w:r w:rsidRPr="004A79A4">
        <w:rPr>
          <w:rFonts w:ascii="Times New Roman" w:hAnsi="Times New Roman"/>
          <w:sz w:val="28"/>
          <w:szCs w:val="28"/>
        </w:rPr>
        <w:t>2</w:t>
      </w:r>
      <w:r w:rsidR="004A79A4">
        <w:rPr>
          <w:rFonts w:ascii="Times New Roman" w:hAnsi="Times New Roman"/>
          <w:sz w:val="28"/>
          <w:szCs w:val="28"/>
        </w:rPr>
        <w:t>)</w:t>
      </w:r>
      <w:r w:rsidRPr="004A79A4">
        <w:rPr>
          <w:rFonts w:ascii="Times New Roman" w:hAnsi="Times New Roman"/>
          <w:sz w:val="28"/>
          <w:szCs w:val="28"/>
        </w:rPr>
        <w:t>.</w:t>
      </w:r>
    </w:p>
    <w:p w14:paraId="1A101913" w14:textId="77777777" w:rsidR="006D382B" w:rsidRDefault="006D382B">
      <w:pPr>
        <w:rPr>
          <w:b/>
          <w:bCs/>
          <w:sz w:val="28"/>
          <w:szCs w:val="28"/>
        </w:rPr>
      </w:pPr>
    </w:p>
    <w:p w14:paraId="769EBEAC" w14:textId="77777777" w:rsidR="006D382B" w:rsidRPr="004A79A4" w:rsidRDefault="00DA68CE">
      <w:pPr>
        <w:rPr>
          <w:rFonts w:ascii="Times New Roman" w:hAnsi="Times New Roman"/>
          <w:b/>
          <w:bCs/>
          <w:sz w:val="28"/>
          <w:szCs w:val="28"/>
        </w:rPr>
      </w:pPr>
      <w:r w:rsidRPr="004A79A4">
        <w:rPr>
          <w:rFonts w:ascii="Times New Roman" w:hAnsi="Times New Roman"/>
          <w:b/>
          <w:bCs/>
          <w:sz w:val="28"/>
          <w:szCs w:val="28"/>
        </w:rPr>
        <w:t>Cell proliferation and apoptosis assays</w:t>
      </w:r>
    </w:p>
    <w:p w14:paraId="4305C558" w14:textId="342111D0" w:rsidR="006D382B" w:rsidRPr="004A79A4" w:rsidRDefault="00DA68CE">
      <w:pPr>
        <w:rPr>
          <w:rFonts w:ascii="Times New Roman" w:hAnsi="Times New Roman"/>
          <w:sz w:val="28"/>
          <w:szCs w:val="28"/>
        </w:rPr>
      </w:pPr>
      <w:r w:rsidRPr="004A79A4">
        <w:rPr>
          <w:rFonts w:ascii="Times New Roman" w:hAnsi="Times New Roman"/>
          <w:sz w:val="28"/>
          <w:szCs w:val="28"/>
        </w:rPr>
        <w:t>ESCA cell lines in the logarithmic growth phase were seeded into 96-well plates at a density of 4 x 10</w:t>
      </w:r>
      <w:r w:rsidRPr="004A79A4">
        <w:rPr>
          <w:rFonts w:ascii="Times New Roman" w:hAnsi="Times New Roman"/>
          <w:sz w:val="28"/>
          <w:szCs w:val="28"/>
          <w:vertAlign w:val="superscript"/>
        </w:rPr>
        <w:t>3</w:t>
      </w:r>
      <w:r w:rsidRPr="004A79A4">
        <w:rPr>
          <w:rFonts w:ascii="Times New Roman" w:hAnsi="Times New Roman"/>
          <w:sz w:val="28"/>
          <w:szCs w:val="28"/>
        </w:rPr>
        <w:t>/ml cells/well. After incubation for 24 and 48 h, CCK-8 (5 g/L) 10 ml was added to each well (</w:t>
      </w:r>
      <w:proofErr w:type="spellStart"/>
      <w:r w:rsidRPr="004A79A4">
        <w:rPr>
          <w:rFonts w:ascii="Times New Roman" w:hAnsi="Times New Roman"/>
          <w:sz w:val="28"/>
          <w:szCs w:val="28"/>
        </w:rPr>
        <w:t>Dojindo</w:t>
      </w:r>
      <w:proofErr w:type="spellEnd"/>
      <w:r w:rsidRPr="004A79A4">
        <w:rPr>
          <w:rFonts w:ascii="Times New Roman" w:hAnsi="Times New Roman"/>
          <w:sz w:val="28"/>
          <w:szCs w:val="28"/>
        </w:rPr>
        <w:t xml:space="preserve"> Molecular </w:t>
      </w:r>
      <w:r w:rsidRPr="004A79A4">
        <w:rPr>
          <w:rFonts w:ascii="Times New Roman" w:hAnsi="Times New Roman"/>
          <w:sz w:val="28"/>
          <w:szCs w:val="28"/>
        </w:rPr>
        <w:lastRenderedPageBreak/>
        <w:t xml:space="preserve">Technologies, Tokyo, Japan). After incubation for 4 h, absorbance (OD) values at 490 nm were assessed in the different treatment groups. Cell survival rates were calculated as (drug-addition/no-drug groups)/ (negative control groups) x 100. Measurements were repeated in 5 wells and on a minimum of 3 independent occasions. Apoptosis and EDU assays were performed as previously described </w:t>
      </w:r>
      <w:r w:rsidR="004A79A4">
        <w:rPr>
          <w:rFonts w:ascii="Times New Roman" w:hAnsi="Times New Roman"/>
          <w:sz w:val="28"/>
          <w:szCs w:val="28"/>
        </w:rPr>
        <w:t>(</w:t>
      </w:r>
      <w:r w:rsidRPr="004A79A4">
        <w:rPr>
          <w:rFonts w:ascii="Times New Roman" w:hAnsi="Times New Roman"/>
          <w:sz w:val="28"/>
          <w:szCs w:val="28"/>
        </w:rPr>
        <w:t>3-4</w:t>
      </w:r>
      <w:r w:rsidR="004A79A4">
        <w:rPr>
          <w:rFonts w:ascii="Times New Roman" w:hAnsi="Times New Roman"/>
          <w:sz w:val="28"/>
          <w:szCs w:val="28"/>
        </w:rPr>
        <w:t>)</w:t>
      </w:r>
      <w:r w:rsidRPr="004A79A4">
        <w:rPr>
          <w:rFonts w:ascii="Times New Roman" w:hAnsi="Times New Roman"/>
          <w:sz w:val="28"/>
          <w:szCs w:val="28"/>
        </w:rPr>
        <w:t>.</w:t>
      </w:r>
    </w:p>
    <w:p w14:paraId="4F709A5C" w14:textId="77777777" w:rsidR="006D382B" w:rsidRDefault="006D382B">
      <w:pPr>
        <w:rPr>
          <w:sz w:val="28"/>
          <w:szCs w:val="28"/>
        </w:rPr>
      </w:pPr>
    </w:p>
    <w:p w14:paraId="2DDE89A6" w14:textId="77777777" w:rsidR="006D382B" w:rsidRPr="004A79A4" w:rsidRDefault="00DA68CE">
      <w:pPr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4A79A4">
        <w:rPr>
          <w:rFonts w:ascii="Times New Roman" w:hAnsi="Times New Roman"/>
          <w:b/>
          <w:bCs/>
          <w:sz w:val="28"/>
          <w:szCs w:val="28"/>
        </w:rPr>
        <w:t>Clonogenic</w:t>
      </w:r>
      <w:proofErr w:type="spellEnd"/>
      <w:r w:rsidRPr="004A79A4">
        <w:rPr>
          <w:rFonts w:ascii="Times New Roman" w:hAnsi="Times New Roman"/>
          <w:b/>
          <w:bCs/>
          <w:sz w:val="28"/>
          <w:szCs w:val="28"/>
        </w:rPr>
        <w:t xml:space="preserve"> assay</w:t>
      </w:r>
    </w:p>
    <w:p w14:paraId="4D53710F" w14:textId="77777777" w:rsidR="006D382B" w:rsidRPr="004A79A4" w:rsidRDefault="00DA68CE">
      <w:pPr>
        <w:rPr>
          <w:rFonts w:ascii="Times New Roman" w:hAnsi="Times New Roman"/>
          <w:sz w:val="28"/>
          <w:szCs w:val="28"/>
        </w:rPr>
      </w:pPr>
      <w:r w:rsidRPr="004A79A4">
        <w:rPr>
          <w:rFonts w:ascii="Times New Roman" w:hAnsi="Times New Roman"/>
          <w:sz w:val="28"/>
          <w:szCs w:val="28"/>
        </w:rPr>
        <w:t xml:space="preserve">Cell suspensions were counted and cells were seeded inversely proportional to the irradiation dose. The number of cells inoculated with different radiation doses were 200, 400, 800, 2000 and 4000 </w:t>
      </w:r>
      <w:proofErr w:type="spellStart"/>
      <w:r w:rsidRPr="004A79A4">
        <w:rPr>
          <w:rFonts w:ascii="Times New Roman" w:hAnsi="Times New Roman"/>
          <w:sz w:val="28"/>
          <w:szCs w:val="28"/>
        </w:rPr>
        <w:t>cGy</w:t>
      </w:r>
      <w:proofErr w:type="spellEnd"/>
      <w:r w:rsidRPr="004A79A4">
        <w:rPr>
          <w:rFonts w:ascii="Times New Roman" w:hAnsi="Times New Roman"/>
          <w:sz w:val="28"/>
          <w:szCs w:val="28"/>
        </w:rPr>
        <w:t xml:space="preserve">. After 24 h, cells were irradiated with 0, 2, 4, 6 and 8 </w:t>
      </w:r>
      <w:proofErr w:type="spellStart"/>
      <w:r w:rsidRPr="004A79A4">
        <w:rPr>
          <w:rFonts w:ascii="Times New Roman" w:hAnsi="Times New Roman"/>
          <w:sz w:val="28"/>
          <w:szCs w:val="28"/>
        </w:rPr>
        <w:t>Gy</w:t>
      </w:r>
      <w:proofErr w:type="spellEnd"/>
      <w:r w:rsidRPr="004A79A4">
        <w:rPr>
          <w:rFonts w:ascii="Times New Roman" w:hAnsi="Times New Roman"/>
          <w:sz w:val="28"/>
          <w:szCs w:val="28"/>
        </w:rPr>
        <w:t>, respectively, for 14 days. After formaldehyde immobilization, cells were H &amp; E stained. Colonies ≥ 50 cells were counted and analyzed on GraphPad Prism 7.0 to plot survival curves.</w:t>
      </w:r>
    </w:p>
    <w:p w14:paraId="1525186E" w14:textId="77777777" w:rsidR="006D382B" w:rsidRDefault="006D382B">
      <w:pPr>
        <w:rPr>
          <w:b/>
          <w:bCs/>
          <w:sz w:val="28"/>
          <w:szCs w:val="28"/>
        </w:rPr>
      </w:pPr>
    </w:p>
    <w:p w14:paraId="4B26EE7B" w14:textId="77777777" w:rsidR="006D382B" w:rsidRPr="004A79A4" w:rsidRDefault="00DA68CE">
      <w:pPr>
        <w:rPr>
          <w:rFonts w:ascii="Times New Roman" w:hAnsi="Times New Roman"/>
          <w:b/>
          <w:bCs/>
          <w:sz w:val="28"/>
          <w:szCs w:val="28"/>
        </w:rPr>
      </w:pPr>
      <w:r w:rsidRPr="004A79A4">
        <w:rPr>
          <w:rFonts w:ascii="Times New Roman" w:hAnsi="Times New Roman"/>
          <w:b/>
          <w:bCs/>
          <w:sz w:val="28"/>
          <w:szCs w:val="28"/>
        </w:rPr>
        <w:t>Immunofluorescence analysis</w:t>
      </w:r>
    </w:p>
    <w:p w14:paraId="2F97B934" w14:textId="77777777" w:rsidR="006D382B" w:rsidRPr="004A79A4" w:rsidRDefault="00DA68CE">
      <w:pPr>
        <w:rPr>
          <w:rFonts w:ascii="Times New Roman" w:hAnsi="Times New Roman"/>
          <w:sz w:val="28"/>
          <w:szCs w:val="28"/>
        </w:rPr>
      </w:pPr>
      <w:r w:rsidRPr="004A79A4">
        <w:rPr>
          <w:rFonts w:ascii="Times New Roman" w:hAnsi="Times New Roman"/>
          <w:sz w:val="28"/>
          <w:szCs w:val="28"/>
        </w:rPr>
        <w:t>Cells plated onto coverslips were fixed in 4% paraformaldehyde and permeabilized in 0.2% Triton X-100. Cells were blocked in 5% BSA in PBS at room temperature for 1 h, and labeled with the indicated primary and secondary antibodies. Cells were DAPI stained, mounted and imaged on a laser scanning confocal microscope.</w:t>
      </w:r>
    </w:p>
    <w:p w14:paraId="6AA8D588" w14:textId="77777777" w:rsidR="006D382B" w:rsidRDefault="006D382B">
      <w:pPr>
        <w:rPr>
          <w:sz w:val="28"/>
          <w:szCs w:val="28"/>
        </w:rPr>
      </w:pPr>
    </w:p>
    <w:p w14:paraId="6A14B3D8" w14:textId="77777777" w:rsidR="006D382B" w:rsidRPr="00B6397A" w:rsidRDefault="00DA68CE">
      <w:pPr>
        <w:rPr>
          <w:rFonts w:ascii="Times New Roman" w:hAnsi="Times New Roman"/>
          <w:b/>
          <w:bCs/>
          <w:sz w:val="28"/>
          <w:szCs w:val="28"/>
        </w:rPr>
      </w:pPr>
      <w:r w:rsidRPr="00B6397A">
        <w:rPr>
          <w:rFonts w:ascii="Times New Roman" w:hAnsi="Times New Roman"/>
          <w:b/>
          <w:bCs/>
          <w:sz w:val="28"/>
          <w:szCs w:val="28"/>
        </w:rPr>
        <w:t>References</w:t>
      </w:r>
    </w:p>
    <w:p w14:paraId="374465D2" w14:textId="0B9E6CBC" w:rsidR="006D382B" w:rsidRPr="00B6397A" w:rsidRDefault="00DA68CE" w:rsidP="00DA68CE">
      <w:pPr>
        <w:ind w:left="280" w:hangingChars="100" w:hanging="280"/>
        <w:rPr>
          <w:rFonts w:ascii="Times New Roman" w:hAnsi="Times New Roman"/>
          <w:sz w:val="28"/>
          <w:szCs w:val="28"/>
        </w:rPr>
      </w:pPr>
      <w:r w:rsidRPr="00B6397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1. </w:t>
      </w:r>
      <w:proofErr w:type="spellStart"/>
      <w:r w:rsidRPr="00B6397A">
        <w:rPr>
          <w:rFonts w:ascii="Times New Roman" w:hAnsi="Times New Roman"/>
          <w:sz w:val="28"/>
          <w:szCs w:val="28"/>
        </w:rPr>
        <w:t>Katerndahl</w:t>
      </w:r>
      <w:proofErr w:type="spellEnd"/>
      <w:r w:rsidRPr="00B6397A">
        <w:rPr>
          <w:rFonts w:ascii="Times New Roman" w:hAnsi="Times New Roman"/>
          <w:sz w:val="28"/>
          <w:szCs w:val="28"/>
        </w:rPr>
        <w:t xml:space="preserve"> CDS, </w:t>
      </w:r>
      <w:proofErr w:type="spellStart"/>
      <w:r w:rsidRPr="00B6397A">
        <w:rPr>
          <w:rFonts w:ascii="Times New Roman" w:hAnsi="Times New Roman"/>
          <w:sz w:val="28"/>
          <w:szCs w:val="28"/>
        </w:rPr>
        <w:t>Heltemes</w:t>
      </w:r>
      <w:proofErr w:type="spellEnd"/>
      <w:r w:rsidRPr="00B6397A">
        <w:rPr>
          <w:rFonts w:ascii="Times New Roman" w:hAnsi="Times New Roman"/>
          <w:sz w:val="28"/>
          <w:szCs w:val="28"/>
        </w:rPr>
        <w:t xml:space="preserve">-Harris LM, Willette MJL, </w:t>
      </w:r>
      <w:proofErr w:type="spellStart"/>
      <w:r w:rsidRPr="00B6397A">
        <w:rPr>
          <w:rFonts w:ascii="Times New Roman" w:hAnsi="Times New Roman"/>
          <w:sz w:val="28"/>
          <w:szCs w:val="28"/>
        </w:rPr>
        <w:t>Henzler</w:t>
      </w:r>
      <w:proofErr w:type="spellEnd"/>
      <w:r w:rsidRPr="00B6397A">
        <w:rPr>
          <w:rFonts w:ascii="Times New Roman" w:hAnsi="Times New Roman"/>
          <w:sz w:val="28"/>
          <w:szCs w:val="28"/>
        </w:rPr>
        <w:t xml:space="preserve"> CM, </w:t>
      </w:r>
      <w:proofErr w:type="spellStart"/>
      <w:r w:rsidRPr="00B6397A">
        <w:rPr>
          <w:rFonts w:ascii="Times New Roman" w:hAnsi="Times New Roman"/>
          <w:sz w:val="28"/>
          <w:szCs w:val="28"/>
        </w:rPr>
        <w:t>Frietze</w:t>
      </w:r>
      <w:proofErr w:type="spellEnd"/>
      <w:r w:rsidRPr="00B6397A">
        <w:rPr>
          <w:rFonts w:ascii="Times New Roman" w:hAnsi="Times New Roman"/>
          <w:sz w:val="28"/>
          <w:szCs w:val="28"/>
        </w:rPr>
        <w:t xml:space="preserve"> S, Yang R, et al. Antagonism of B cell enhancer networks by STAT5 drives leukemia and poor patient survival. </w:t>
      </w:r>
      <w:r w:rsidRPr="00B6397A">
        <w:rPr>
          <w:rFonts w:ascii="Times New Roman" w:hAnsi="Times New Roman"/>
          <w:i/>
          <w:iCs/>
          <w:sz w:val="28"/>
          <w:szCs w:val="28"/>
        </w:rPr>
        <w:t>Nat Immunol.</w:t>
      </w:r>
      <w:r w:rsidRPr="00B6397A">
        <w:rPr>
          <w:rFonts w:ascii="Times New Roman" w:hAnsi="Times New Roman"/>
          <w:sz w:val="28"/>
          <w:szCs w:val="28"/>
        </w:rPr>
        <w:t xml:space="preserve"> (2017) 8:694-704. </w:t>
      </w:r>
      <w:proofErr w:type="spellStart"/>
      <w:r w:rsidRPr="00B6397A">
        <w:rPr>
          <w:rFonts w:ascii="Times New Roman" w:hAnsi="Times New Roman"/>
          <w:sz w:val="28"/>
          <w:szCs w:val="28"/>
        </w:rPr>
        <w:t>doi</w:t>
      </w:r>
      <w:proofErr w:type="spellEnd"/>
      <w:r w:rsidRPr="00B6397A">
        <w:rPr>
          <w:rFonts w:ascii="Times New Roman" w:hAnsi="Times New Roman"/>
          <w:sz w:val="28"/>
          <w:szCs w:val="28"/>
        </w:rPr>
        <w:t xml:space="preserve">: 10.1038/ni.3716.  </w:t>
      </w:r>
    </w:p>
    <w:p w14:paraId="560308E6" w14:textId="1A77956A" w:rsidR="006D382B" w:rsidRPr="00B6397A" w:rsidRDefault="00DA68CE" w:rsidP="00B6397A">
      <w:pPr>
        <w:ind w:left="280" w:hangingChars="100" w:hanging="280"/>
        <w:rPr>
          <w:rFonts w:ascii="Times New Roman" w:hAnsi="Times New Roman"/>
          <w:sz w:val="28"/>
          <w:szCs w:val="28"/>
        </w:rPr>
      </w:pPr>
      <w:r w:rsidRPr="00B6397A">
        <w:rPr>
          <w:rFonts w:ascii="Times New Roman" w:hAnsi="Times New Roman"/>
          <w:sz w:val="28"/>
          <w:szCs w:val="28"/>
        </w:rPr>
        <w:t xml:space="preserve">2. Wang F, Xia X, Yang C, Shen J, Mai J, Kim HC, et al. SMAD4 Gene Mutation Renders Pancreatic Cancer Resistance to Radiotherapy through Promotion of Autophagy. </w:t>
      </w:r>
      <w:r w:rsidRPr="00B6397A">
        <w:rPr>
          <w:rFonts w:ascii="Times New Roman" w:hAnsi="Times New Roman"/>
          <w:i/>
          <w:iCs/>
          <w:sz w:val="28"/>
          <w:szCs w:val="28"/>
        </w:rPr>
        <w:t>Clin Cancer Res.</w:t>
      </w:r>
      <w:r w:rsidRPr="00B6397A">
        <w:rPr>
          <w:rFonts w:ascii="Times New Roman" w:hAnsi="Times New Roman"/>
          <w:sz w:val="28"/>
          <w:szCs w:val="28"/>
        </w:rPr>
        <w:t xml:space="preserve"> (2018) 24:3176-3185. </w:t>
      </w:r>
      <w:proofErr w:type="spellStart"/>
      <w:r w:rsidRPr="00B6397A">
        <w:rPr>
          <w:rFonts w:ascii="Times New Roman" w:hAnsi="Times New Roman"/>
          <w:sz w:val="28"/>
          <w:szCs w:val="28"/>
        </w:rPr>
        <w:t>doi</w:t>
      </w:r>
      <w:proofErr w:type="spellEnd"/>
      <w:r w:rsidRPr="00B6397A">
        <w:rPr>
          <w:rFonts w:ascii="Times New Roman" w:hAnsi="Times New Roman"/>
          <w:sz w:val="28"/>
          <w:szCs w:val="28"/>
        </w:rPr>
        <w:t>: 10.1158/1078-0432.CCR-17-3435.</w:t>
      </w:r>
    </w:p>
    <w:p w14:paraId="4D7930B4" w14:textId="7EBA38EE" w:rsidR="006D382B" w:rsidRPr="00B6397A" w:rsidRDefault="00DA68CE" w:rsidP="00B6397A">
      <w:pPr>
        <w:ind w:left="280" w:hangingChars="100" w:hanging="280"/>
        <w:rPr>
          <w:rFonts w:ascii="Times New Roman" w:eastAsiaTheme="minorEastAsia" w:hAnsi="Times New Roman"/>
          <w:color w:val="212121"/>
          <w:sz w:val="28"/>
          <w:szCs w:val="28"/>
          <w:shd w:val="clear" w:color="auto" w:fill="FFFFFF"/>
        </w:rPr>
      </w:pPr>
      <w:r w:rsidRPr="00B6397A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>Leszczynska</w:t>
      </w:r>
      <w:proofErr w:type="spellEnd"/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 xml:space="preserve"> KB, </w:t>
      </w:r>
      <w:proofErr w:type="spellStart"/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>Foskolou</w:t>
      </w:r>
      <w:proofErr w:type="spellEnd"/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 xml:space="preserve"> IP, Abraham AG, </w:t>
      </w:r>
      <w:proofErr w:type="spellStart"/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>Anbalagan</w:t>
      </w:r>
      <w:proofErr w:type="spellEnd"/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 xml:space="preserve"> S, Tellier C, Haider S,</w:t>
      </w:r>
      <w:r w:rsidR="00B6397A" w:rsidRPr="00B6397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 </w:t>
      </w:r>
      <w:r w:rsidR="00B6397A" w:rsidRPr="00B6397A">
        <w:rPr>
          <w:rFonts w:ascii="Times New Roman" w:hAnsi="Times New Roman"/>
          <w:sz w:val="28"/>
          <w:szCs w:val="28"/>
        </w:rPr>
        <w:t>et al.</w:t>
      </w:r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 xml:space="preserve"> Hypoxia-induced p53 modulates both apoptosis and radiosensitivity via AKT. </w:t>
      </w:r>
      <w:r w:rsidR="00B6397A" w:rsidRPr="00B6397A">
        <w:rPr>
          <w:rFonts w:ascii="Times New Roman" w:eastAsia="Segoe UI" w:hAnsi="Times New Roman"/>
          <w:i/>
          <w:iCs/>
          <w:color w:val="212121"/>
          <w:sz w:val="28"/>
          <w:szCs w:val="28"/>
          <w:shd w:val="clear" w:color="auto" w:fill="FFFFFF"/>
        </w:rPr>
        <w:t>J Clin Invest.</w:t>
      </w:r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 xml:space="preserve"> </w:t>
      </w:r>
      <w:r w:rsidR="00B6397A" w:rsidRPr="00B6397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(</w:t>
      </w:r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>2015</w:t>
      </w:r>
      <w:r w:rsidR="00B6397A" w:rsidRPr="00B6397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) </w:t>
      </w:r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 xml:space="preserve">125:2385-98. </w:t>
      </w:r>
      <w:proofErr w:type="spellStart"/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>doi</w:t>
      </w:r>
      <w:proofErr w:type="spellEnd"/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 xml:space="preserve">: 10.1172/JCI80402. </w:t>
      </w:r>
    </w:p>
    <w:p w14:paraId="54B7F994" w14:textId="77777777" w:rsidR="00B6397A" w:rsidRPr="00B6397A" w:rsidRDefault="00DA68CE" w:rsidP="00B6397A">
      <w:pPr>
        <w:ind w:left="280" w:hangingChars="100" w:hanging="280"/>
        <w:rPr>
          <w:rFonts w:ascii="Times New Roman" w:hAnsi="Times New Roman"/>
          <w:sz w:val="28"/>
          <w:szCs w:val="28"/>
        </w:rPr>
      </w:pPr>
      <w:r w:rsidRPr="00B6397A">
        <w:rPr>
          <w:rFonts w:ascii="Times New Roman" w:hAnsi="Times New Roman"/>
          <w:sz w:val="28"/>
          <w:szCs w:val="28"/>
        </w:rPr>
        <w:t xml:space="preserve">4. </w:t>
      </w:r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 xml:space="preserve">Zeng C, Pan F, Jones LA, Lim MM, Griffin EA, </w:t>
      </w:r>
      <w:proofErr w:type="spellStart"/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>Sheline</w:t>
      </w:r>
      <w:proofErr w:type="spellEnd"/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 xml:space="preserve"> YI,</w:t>
      </w:r>
      <w:r w:rsidR="00B6397A" w:rsidRPr="00B6397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 </w:t>
      </w:r>
      <w:r w:rsidR="00B6397A" w:rsidRPr="00B6397A">
        <w:rPr>
          <w:rFonts w:ascii="Times New Roman" w:hAnsi="Times New Roman"/>
          <w:sz w:val="28"/>
          <w:szCs w:val="28"/>
        </w:rPr>
        <w:t>et al</w:t>
      </w:r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 xml:space="preserve">. Evaluation of 5-ethynyl-2'-deoxyuridine staining as a sensitive and reliable method for studying cell proliferation in the adult nervous system. </w:t>
      </w:r>
      <w:r w:rsidR="00B6397A" w:rsidRPr="00B6397A">
        <w:rPr>
          <w:rFonts w:ascii="Times New Roman" w:eastAsia="Segoe UI" w:hAnsi="Times New Roman"/>
          <w:i/>
          <w:iCs/>
          <w:color w:val="212121"/>
          <w:sz w:val="28"/>
          <w:szCs w:val="28"/>
          <w:shd w:val="clear" w:color="auto" w:fill="FFFFFF"/>
        </w:rPr>
        <w:t>Brain Res</w:t>
      </w:r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 xml:space="preserve">. </w:t>
      </w:r>
      <w:r w:rsidR="00B6397A" w:rsidRPr="00B6397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(</w:t>
      </w:r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>2010</w:t>
      </w:r>
      <w:r w:rsidR="00B6397A" w:rsidRPr="00B6397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) </w:t>
      </w:r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 xml:space="preserve">1319:21-32. </w:t>
      </w:r>
      <w:proofErr w:type="spellStart"/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>doi</w:t>
      </w:r>
      <w:proofErr w:type="spellEnd"/>
      <w:r w:rsidR="00B6397A" w:rsidRPr="00B6397A">
        <w:rPr>
          <w:rFonts w:ascii="Times New Roman" w:eastAsia="Segoe UI" w:hAnsi="Times New Roman"/>
          <w:color w:val="212121"/>
          <w:sz w:val="28"/>
          <w:szCs w:val="28"/>
          <w:shd w:val="clear" w:color="auto" w:fill="FFFFFF"/>
        </w:rPr>
        <w:t>: 10.1016/j.brainres.2009.12.092</w:t>
      </w:r>
    </w:p>
    <w:p w14:paraId="3D4E385E" w14:textId="30EE84D9" w:rsidR="006D382B" w:rsidRDefault="00DA68CE">
      <w:r>
        <w:rPr>
          <w:rFonts w:ascii="Segoe UI" w:eastAsia="Segoe UI" w:hAnsi="Segoe UI" w:cs="Segoe UI"/>
          <w:color w:val="212121"/>
          <w:sz w:val="24"/>
          <w:shd w:val="clear" w:color="auto" w:fill="FFFFFF"/>
        </w:rPr>
        <w:t xml:space="preserve"> </w:t>
      </w:r>
    </w:p>
    <w:sectPr w:rsidR="006D3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8E89E" w14:textId="77777777" w:rsidR="00942D42" w:rsidRDefault="00942D42" w:rsidP="004A79A4">
      <w:r>
        <w:separator/>
      </w:r>
    </w:p>
  </w:endnote>
  <w:endnote w:type="continuationSeparator" w:id="0">
    <w:p w14:paraId="7DBDE97E" w14:textId="77777777" w:rsidR="00942D42" w:rsidRDefault="00942D42" w:rsidP="004A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BD3EF" w14:textId="77777777" w:rsidR="00942D42" w:rsidRDefault="00942D42" w:rsidP="004A79A4">
      <w:r>
        <w:separator/>
      </w:r>
    </w:p>
  </w:footnote>
  <w:footnote w:type="continuationSeparator" w:id="0">
    <w:p w14:paraId="72C152FF" w14:textId="77777777" w:rsidR="00942D42" w:rsidRDefault="00942D42" w:rsidP="004A79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382B"/>
    <w:rsid w:val="004A79A4"/>
    <w:rsid w:val="006D382B"/>
    <w:rsid w:val="00942D42"/>
    <w:rsid w:val="00B6397A"/>
    <w:rsid w:val="00DA68CE"/>
    <w:rsid w:val="012904E0"/>
    <w:rsid w:val="44A452F1"/>
    <w:rsid w:val="4D566576"/>
    <w:rsid w:val="5C89368C"/>
    <w:rsid w:val="5F2B29A9"/>
    <w:rsid w:val="5F943413"/>
    <w:rsid w:val="61C872CA"/>
    <w:rsid w:val="65481312"/>
    <w:rsid w:val="68002088"/>
    <w:rsid w:val="7690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EB1E870"/>
  <w15:docId w15:val="{5DE89994-23D7-4D51-AD3E-6CB62D03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Keyboard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TML">
    <w:name w:val="HTML Keyboard"/>
    <w:basedOn w:val="a0"/>
    <w:uiPriority w:val="99"/>
    <w:semiHidden/>
    <w:unhideWhenUsed/>
    <w:qFormat/>
    <w:rPr>
      <w:rFonts w:ascii="Courier New" w:hAnsi="Courier New"/>
      <w:sz w:val="20"/>
    </w:rPr>
  </w:style>
  <w:style w:type="paragraph" w:customStyle="1" w:styleId="EndNoteBibliography">
    <w:name w:val="EndNote Bibliography"/>
    <w:uiPriority w:val="99"/>
    <w:qFormat/>
    <w:pPr>
      <w:jc w:val="both"/>
    </w:pPr>
    <w:rPr>
      <w:rFonts w:ascii="Calibri" w:hAnsi="Calibri" w:cs="Calibri"/>
      <w:kern w:val="2"/>
    </w:rPr>
  </w:style>
  <w:style w:type="paragraph" w:styleId="a4">
    <w:name w:val="header"/>
    <w:basedOn w:val="a"/>
    <w:link w:val="a5"/>
    <w:rsid w:val="004A79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A79A4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rsid w:val="004A79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A79A4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11</Pages>
  <Words>1231</Words>
  <Characters>7018</Characters>
  <Application>Microsoft Office Word</Application>
  <DocSecurity>0</DocSecurity>
  <Lines>58</Lines>
  <Paragraphs>16</Paragraphs>
  <ScaleCrop>false</ScaleCrop>
  <Company/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bigle</dc:creator>
  <cp:lastModifiedBy>XYR</cp:lastModifiedBy>
  <cp:revision>3</cp:revision>
  <dcterms:created xsi:type="dcterms:W3CDTF">2014-10-29T12:08:00Z</dcterms:created>
  <dcterms:modified xsi:type="dcterms:W3CDTF">2020-10-25T06:24:00Z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