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0480" w14:textId="77777777" w:rsidR="00D96B8E" w:rsidRDefault="00D96B8E" w:rsidP="00D96B8E">
      <w:pPr>
        <w:spacing w:line="360" w:lineRule="auto"/>
        <w:rPr>
          <w:rFonts w:ascii="Times New Roman" w:hAnsi="Times New Roman" w:cs="Times New Roman"/>
        </w:rPr>
      </w:pPr>
      <w:r>
        <w:rPr>
          <w:rFonts w:ascii="Times New Roman" w:eastAsia="Times New Roman" w:hAnsi="Times New Roman" w:cs="Times New Roman"/>
          <w:noProof/>
        </w:rPr>
        <w:drawing>
          <wp:inline distT="0" distB="0" distL="0" distR="0" wp14:anchorId="596A86F1" wp14:editId="66C7B99E">
            <wp:extent cx="5731306" cy="5186615"/>
            <wp:effectExtent l="0" t="0" r="3175"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rotWithShape="1">
                    <a:blip r:embed="rId4" cstate="print">
                      <a:extLst>
                        <a:ext uri="{28A0092B-C50C-407E-A947-70E740481C1C}">
                          <a14:useLocalDpi xmlns:a14="http://schemas.microsoft.com/office/drawing/2010/main" val="0"/>
                        </a:ext>
                      </a:extLst>
                    </a:blip>
                    <a:srcRect t="19064" b="16937"/>
                    <a:stretch/>
                  </pic:blipFill>
                  <pic:spPr bwMode="auto">
                    <a:xfrm>
                      <a:off x="0" y="0"/>
                      <a:ext cx="5731510" cy="5186800"/>
                    </a:xfrm>
                    <a:prstGeom prst="rect">
                      <a:avLst/>
                    </a:prstGeom>
                    <a:ln>
                      <a:noFill/>
                    </a:ln>
                    <a:extLst>
                      <a:ext uri="{53640926-AAD7-44D8-BBD7-CCE9431645EC}">
                        <a14:shadowObscured xmlns:a14="http://schemas.microsoft.com/office/drawing/2010/main"/>
                      </a:ext>
                    </a:extLst>
                  </pic:spPr>
                </pic:pic>
              </a:graphicData>
            </a:graphic>
          </wp:inline>
        </w:drawing>
      </w:r>
    </w:p>
    <w:p w14:paraId="24F88914" w14:textId="77777777" w:rsidR="00D96B8E" w:rsidRDefault="00D96B8E" w:rsidP="00D96B8E">
      <w:pPr>
        <w:spacing w:line="360" w:lineRule="auto"/>
        <w:rPr>
          <w:rFonts w:ascii="Times New Roman" w:hAnsi="Times New Roman" w:cs="Times New Roman"/>
        </w:rPr>
      </w:pPr>
    </w:p>
    <w:p w14:paraId="6DAF914A" w14:textId="77777777" w:rsidR="00D96B8E" w:rsidRDefault="00D96B8E" w:rsidP="00D96B8E">
      <w:pPr>
        <w:spacing w:line="360" w:lineRule="auto"/>
        <w:rPr>
          <w:rFonts w:ascii="Times New Roman" w:eastAsia="Times New Roman" w:hAnsi="Times New Roman" w:cs="Times New Roman"/>
        </w:rPr>
      </w:pPr>
      <w:r>
        <w:rPr>
          <w:rFonts w:ascii="Times New Roman" w:eastAsia="Times New Roman" w:hAnsi="Times New Roman" w:cs="Times New Roman"/>
          <w:b/>
        </w:rPr>
        <w:t>Supplement Fig. 1</w:t>
      </w:r>
      <w:r>
        <w:rPr>
          <w:rFonts w:ascii="Times New Roman" w:eastAsia="Times New Roman" w:hAnsi="Times New Roman" w:cs="Times New Roman"/>
        </w:rPr>
        <w:t xml:space="preserve"> Cephalometric measurements used in this study. </w:t>
      </w:r>
    </w:p>
    <w:p w14:paraId="0365B999" w14:textId="77777777" w:rsidR="00D96B8E" w:rsidRDefault="00D96B8E" w:rsidP="00D96B8E">
      <w:pPr>
        <w:spacing w:line="360" w:lineRule="auto"/>
        <w:rPr>
          <w:rFonts w:ascii="Times New Roman" w:eastAsia="Times New Roman" w:hAnsi="Times New Roman" w:cs="Times New Roman"/>
        </w:rPr>
      </w:pPr>
      <w:r>
        <w:rPr>
          <w:rFonts w:ascii="Times New Roman" w:eastAsia="Times New Roman" w:hAnsi="Times New Roman" w:cs="Times New Roman"/>
        </w:rPr>
        <w:t>N, nasion; S, sella; A, A point; B, B point; Gn, gnathion; Me, menton; Ar, articulare; Go, gonion; AO and BO, perpendicular points drawn from points A and B to the functional occlusal plane, respectively.</w:t>
      </w:r>
    </w:p>
    <w:p w14:paraId="708DE3D8" w14:textId="77777777" w:rsidR="00D96B8E" w:rsidRDefault="00D96B8E" w:rsidP="00D96B8E">
      <w:pPr>
        <w:spacing w:line="360" w:lineRule="auto"/>
        <w:rPr>
          <w:rFonts w:ascii="Times New Roman" w:eastAsia="Times New Roman" w:hAnsi="Times New Roman" w:cs="Times New Roman"/>
        </w:rPr>
      </w:pPr>
      <w:r>
        <w:rPr>
          <w:rFonts w:ascii="Times New Roman" w:eastAsia="Times New Roman" w:hAnsi="Times New Roman" w:cs="Times New Roman"/>
        </w:rPr>
        <w:t>1, Wits appraisal, the linear distance between AO and BO; 2, anterior facial height, the distance between N and Me; 3, posterior facial height, the distance between S and Go; 4, ramus height, the distance between Ar and Go; 5, ANB, A point-nasion-B point angle; 6, gonial angle, the angle formed between Ar-Go and mandibular plane; 7, mandibular plane angle, the angle formed between SN plane and mandibular plane.</w:t>
      </w:r>
    </w:p>
    <w:p w14:paraId="0E6AB754" w14:textId="77777777" w:rsidR="00D96B8E" w:rsidRPr="00E438A1" w:rsidRDefault="00D96B8E" w:rsidP="00D96B8E">
      <w:pPr>
        <w:spacing w:line="360" w:lineRule="auto"/>
        <w:rPr>
          <w:rFonts w:ascii="Times New Roman" w:hAnsi="Times New Roman" w:cs="Times New Roman"/>
        </w:rPr>
      </w:pPr>
    </w:p>
    <w:p w14:paraId="2F07CDAF" w14:textId="77777777" w:rsidR="00D96B8E" w:rsidRPr="004A1D79" w:rsidRDefault="00D96B8E" w:rsidP="00D96B8E">
      <w:pPr>
        <w:spacing w:line="360" w:lineRule="auto"/>
        <w:rPr>
          <w:rFonts w:ascii="Times New Roman" w:hAnsi="Times New Roman" w:cs="Times New Roman"/>
        </w:rPr>
      </w:pPr>
    </w:p>
    <w:p w14:paraId="79B5F75C" w14:textId="1728DC16" w:rsidR="00723414" w:rsidRDefault="00723414"/>
    <w:p w14:paraId="0E0BEC84" w14:textId="77777777" w:rsidR="00D96B8E" w:rsidRDefault="00D96B8E" w:rsidP="00D96B8E">
      <w:pPr>
        <w:spacing w:line="360" w:lineRule="auto"/>
        <w:ind w:firstLine="300"/>
        <w:rPr>
          <w:rFonts w:ascii="Times New Roman" w:hAnsi="Times New Roman" w:cs="Times New Roman"/>
        </w:rPr>
      </w:pPr>
      <w:r>
        <w:rPr>
          <w:rFonts w:ascii="Times New Roman" w:eastAsia="Times New Roman" w:hAnsi="Times New Roman" w:cs="Times New Roman"/>
          <w:noProof/>
        </w:rPr>
        <w:lastRenderedPageBreak/>
        <w:drawing>
          <wp:inline distT="0" distB="0" distL="0" distR="0" wp14:anchorId="6F8DB93B" wp14:editId="2B07ED8B">
            <wp:extent cx="3815255" cy="6489015"/>
            <wp:effectExtent l="0" t="0" r="0" b="762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pic:cNvPicPr/>
                  </pic:nvPicPr>
                  <pic:blipFill rotWithShape="1">
                    <a:blip r:embed="rId5" cstate="print">
                      <a:extLst>
                        <a:ext uri="{28A0092B-C50C-407E-A947-70E740481C1C}">
                          <a14:useLocalDpi xmlns:a14="http://schemas.microsoft.com/office/drawing/2010/main" val="0"/>
                        </a:ext>
                      </a:extLst>
                    </a:blip>
                    <a:srcRect l="16047" t="10955" r="17373" b="8987"/>
                    <a:stretch/>
                  </pic:blipFill>
                  <pic:spPr bwMode="auto">
                    <a:xfrm>
                      <a:off x="0" y="0"/>
                      <a:ext cx="3816043" cy="6490354"/>
                    </a:xfrm>
                    <a:prstGeom prst="rect">
                      <a:avLst/>
                    </a:prstGeom>
                    <a:ln>
                      <a:noFill/>
                    </a:ln>
                    <a:extLst>
                      <a:ext uri="{53640926-AAD7-44D8-BBD7-CCE9431645EC}">
                        <a14:shadowObscured xmlns:a14="http://schemas.microsoft.com/office/drawing/2010/main"/>
                      </a:ext>
                    </a:extLst>
                  </pic:spPr>
                </pic:pic>
              </a:graphicData>
            </a:graphic>
          </wp:inline>
        </w:drawing>
      </w:r>
    </w:p>
    <w:p w14:paraId="7A7D2A77" w14:textId="77777777" w:rsidR="00D96B8E" w:rsidRDefault="00D96B8E" w:rsidP="00D96B8E">
      <w:pPr>
        <w:tabs>
          <w:tab w:val="left" w:pos="720"/>
        </w:tabs>
        <w:spacing w:line="360" w:lineRule="auto"/>
        <w:rPr>
          <w:rFonts w:ascii="Times New Roman" w:eastAsia="Times New Roman" w:hAnsi="Times New Roman" w:cs="Times New Roman"/>
        </w:rPr>
      </w:pPr>
      <w:r>
        <w:rPr>
          <w:rFonts w:ascii="Times New Roman" w:eastAsia="Times New Roman" w:hAnsi="Times New Roman" w:cs="Times New Roman"/>
          <w:b/>
        </w:rPr>
        <w:t>Supplement Fig. 2</w:t>
      </w:r>
      <w:r>
        <w:rPr>
          <w:rFonts w:ascii="Times New Roman" w:eastAsia="Times New Roman" w:hAnsi="Times New Roman" w:cs="Times New Roman"/>
        </w:rPr>
        <w:t xml:space="preserve">  Mandibular lever model of the hypodivergent group (a) and hyperdivergent group (b). Please note that the mechanical advantage of a muscle is determined as the ratio of the muscle's moment arm to the moment arm of the occlusal force. Therefore, the hypodivergent group has better mechanical advantage than the hyperdivergent group.  </w:t>
      </w:r>
    </w:p>
    <w:p w14:paraId="2ED2FF02" w14:textId="77777777" w:rsidR="00D96B8E" w:rsidRDefault="00D96B8E" w:rsidP="00D96B8E">
      <w:pPr>
        <w:spacing w:line="360" w:lineRule="auto"/>
        <w:rPr>
          <w:rFonts w:ascii="Times New Roman" w:eastAsia="Times New Roman" w:hAnsi="Times New Roman" w:cs="Times New Roman"/>
        </w:rPr>
      </w:pPr>
      <w:r>
        <w:rPr>
          <w:rFonts w:ascii="Times New Roman" w:eastAsia="Times New Roman" w:hAnsi="Times New Roman" w:cs="Times New Roman"/>
        </w:rPr>
        <w:t>CN, Tip of the coronoid process; Co, condyle and fulcrum; Go, gonion; Me, menton; OF, occlusal force vector; MF, muscle force vector of the masseter; TF, muscle force vector of the temporalis; a, moment arm of the masseter; b, moment arm of the temporalis; c, moment arm of the occlusal force.</w:t>
      </w:r>
    </w:p>
    <w:p w14:paraId="158FEADF" w14:textId="77777777" w:rsidR="00D96B8E" w:rsidRPr="00D96B8E" w:rsidRDefault="00D96B8E"/>
    <w:sectPr w:rsidR="00D96B8E" w:rsidRPr="00D96B8E">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B8E"/>
    <w:rsid w:val="00723414"/>
    <w:rsid w:val="00D96B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C403"/>
  <w15:chartTrackingRefBased/>
  <w15:docId w15:val="{A4073BC6-3B0A-4E66-985C-BB45E1C8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B8E"/>
    <w:pPr>
      <w:widowControl w:val="0"/>
    </w:pPr>
    <w:rPr>
      <w:lang w:v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1160</Characters>
  <Application>Microsoft Office Word</Application>
  <DocSecurity>0</DocSecurity>
  <Lines>29</Lines>
  <Paragraphs>21</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VIC_ 'SYH'</dc:creator>
  <cp:keywords/>
  <dc:description/>
  <cp:lastModifiedBy>VIC_ 'SYH'</cp:lastModifiedBy>
  <cp:revision>1</cp:revision>
  <dcterms:created xsi:type="dcterms:W3CDTF">2023-01-05T06:54:00Z</dcterms:created>
  <dcterms:modified xsi:type="dcterms:W3CDTF">2023-01-05T06:56:00Z</dcterms:modified>
</cp:coreProperties>
</file>