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/>
        <w:jc w:val="center"/>
        <w:textAlignment w:val="auto"/>
        <w:rPr>
          <w:rFonts w:ascii="Times New Roman" w:hAnsi="Times New Roman" w:eastAsia="宋体"/>
          <w:b w:val="0"/>
          <w:bCs/>
          <w:color w:val="auto"/>
          <w:lang w:bidi="ar"/>
        </w:rPr>
      </w:pPr>
      <w:r>
        <w:rPr>
          <w:rFonts w:ascii="Times New Roman" w:hAnsi="Times New Roman" w:eastAsia="宋体"/>
          <w:b w:val="0"/>
          <w:bCs/>
          <w:color w:val="auto"/>
          <w:lang w:bidi="ar"/>
        </w:rPr>
        <w:t>Supplementary Table 1. Demographic and clinical characteri</w:t>
      </w:r>
      <w:bookmarkStart w:id="0" w:name="_GoBack"/>
      <w:bookmarkEnd w:id="0"/>
      <w:r>
        <w:rPr>
          <w:rFonts w:ascii="Times New Roman" w:hAnsi="Times New Roman" w:eastAsia="宋体"/>
          <w:b w:val="0"/>
          <w:bCs/>
          <w:color w:val="auto"/>
          <w:lang w:bidi="ar"/>
        </w:rPr>
        <w:t>stics of the control group and all patients</w:t>
      </w:r>
    </w:p>
    <w:tbl>
      <w:tblPr>
        <w:tblStyle w:val="3"/>
        <w:tblW w:w="9318" w:type="dxa"/>
        <w:tblInd w:w="108" w:type="dxa"/>
        <w:tblBorders>
          <w:top w:val="single" w:color="C0504D" w:themeColor="accent2" w:sz="8" w:space="0"/>
          <w:left w:val="none" w:color="auto" w:sz="0" w:space="0"/>
          <w:bottom w:val="single" w:color="C0504D" w:themeColor="accent2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1"/>
        <w:gridCol w:w="2607"/>
        <w:gridCol w:w="2594"/>
        <w:gridCol w:w="966"/>
      </w:tblGrid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3151" w:type="dxa"/>
            <w:tcBorders>
              <w:top w:val="single" w:color="4F81BD" w:themeColor="accent1" w:sz="12" w:space="0"/>
              <w:left w:val="nil"/>
              <w:bottom w:val="single" w:color="4F81BD" w:themeColor="accent1" w:sz="12" w:space="0"/>
              <w:right w:val="nil"/>
              <w:insideV w:val="nil"/>
            </w:tcBorders>
          </w:tcPr>
          <w:p>
            <w:pPr>
              <w:widowControl w:val="0"/>
              <w:wordWrap/>
              <w:spacing w:before="0"/>
              <w:ind w:left="0"/>
              <w:jc w:val="left"/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607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  <w:vAlign w:val="center"/>
          </w:tcPr>
          <w:p>
            <w:pPr>
              <w:widowControl w:val="0"/>
              <w:wordWrap/>
              <w:spacing w:before="0"/>
              <w:ind w:left="0"/>
              <w:jc w:val="center"/>
              <w:rPr>
                <w:rFonts w:ascii="Times New Roman" w:hAnsi="Times New Roman" w:eastAsia="宋体"/>
                <w:b w:val="0"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bCs/>
                <w:color w:val="auto"/>
                <w:kern w:val="2"/>
                <w:sz w:val="21"/>
                <w:szCs w:val="21"/>
              </w:rPr>
              <w:t>Control subjects (n=30)</w:t>
            </w:r>
          </w:p>
        </w:tc>
        <w:tc>
          <w:tcPr>
            <w:tcW w:w="2594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  <w:vAlign w:val="center"/>
          </w:tcPr>
          <w:p>
            <w:pPr>
              <w:widowControl w:val="0"/>
              <w:wordWrap/>
              <w:spacing w:before="0"/>
              <w:ind w:left="0"/>
              <w:rPr>
                <w:rFonts w:ascii="Times New Roman" w:hAnsi="Times New Roman" w:eastAsia="宋体"/>
                <w:b w:val="0"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bCs/>
                <w:color w:val="auto"/>
                <w:kern w:val="2"/>
                <w:sz w:val="21"/>
                <w:szCs w:val="21"/>
              </w:rPr>
              <w:t>All patients (n=196)</w:t>
            </w:r>
          </w:p>
        </w:tc>
        <w:tc>
          <w:tcPr>
            <w:tcW w:w="966" w:type="dxa"/>
            <w:tcBorders>
              <w:top w:val="single" w:color="4F81BD" w:themeColor="accent1" w:sz="12" w:space="0"/>
              <w:bottom w:val="single" w:color="4F81BD" w:themeColor="accent1" w:sz="12" w:space="0"/>
              <w:right w:val="nil"/>
              <w:insideV w:val="nil"/>
            </w:tcBorders>
            <w:vAlign w:val="center"/>
          </w:tcPr>
          <w:p>
            <w:pPr>
              <w:widowControl w:val="0"/>
              <w:wordWrap/>
              <w:spacing w:before="0"/>
              <w:ind w:left="0"/>
              <w:jc w:val="center"/>
              <w:rPr>
                <w:rFonts w:ascii="Times New Roman" w:hAnsi="Times New Roman" w:eastAsia="宋体"/>
                <w:b w:val="0"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bCs/>
                <w:color w:val="auto"/>
                <w:kern w:val="2"/>
                <w:sz w:val="21"/>
                <w:szCs w:val="21"/>
              </w:rPr>
              <w:t>P value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151" w:type="dxa"/>
            <w:tcBorders>
              <w:top w:val="nil"/>
            </w:tcBorders>
          </w:tcPr>
          <w:p>
            <w:pPr>
              <w:widowControl w:val="0"/>
              <w:wordWrap/>
              <w:spacing w:after="0" w:line="520" w:lineRule="exact"/>
              <w:ind w:left="0" w:firstLine="105" w:firstLineChars="50"/>
              <w:rPr>
                <w:rFonts w:ascii="Times New Roman" w:hAnsi="Times New Roman" w:eastAsia="宋体"/>
                <w:b w:val="0"/>
                <w:bCs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  <w:t>Age, year</w:t>
            </w:r>
          </w:p>
        </w:tc>
        <w:tc>
          <w:tcPr>
            <w:tcW w:w="2607" w:type="dxa"/>
            <w:tcBorders>
              <w:top w:val="nil"/>
            </w:tcBorders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69.50(64.00-76.00)</w:t>
            </w:r>
          </w:p>
        </w:tc>
        <w:tc>
          <w:tcPr>
            <w:tcW w:w="2594" w:type="dxa"/>
            <w:tcBorders>
              <w:top w:val="nil"/>
            </w:tcBorders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67.00(63.00-72.00)</w:t>
            </w:r>
          </w:p>
        </w:tc>
        <w:tc>
          <w:tcPr>
            <w:tcW w:w="966" w:type="dxa"/>
            <w:tcBorders>
              <w:top w:val="nil"/>
            </w:tcBorders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0.184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51" w:type="dxa"/>
          </w:tcPr>
          <w:p>
            <w:pPr>
              <w:widowControl w:val="0"/>
              <w:wordWrap/>
              <w:spacing w:after="0" w:line="520" w:lineRule="exact"/>
              <w:ind w:left="0" w:firstLine="105" w:firstLineChars="50"/>
              <w:rPr>
                <w:rFonts w:ascii="Times New Roman" w:hAnsi="Times New Roman" w:eastAsia="宋体"/>
                <w:b w:val="0"/>
                <w:bCs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  <w:t>Female sex（%）</w:t>
            </w:r>
          </w:p>
        </w:tc>
        <w:tc>
          <w:tcPr>
            <w:tcW w:w="2607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12(40.00)</w:t>
            </w:r>
          </w:p>
        </w:tc>
        <w:tc>
          <w:tcPr>
            <w:tcW w:w="2594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66(33.67)</w:t>
            </w:r>
          </w:p>
        </w:tc>
        <w:tc>
          <w:tcPr>
            <w:tcW w:w="966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0.497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51" w:type="dxa"/>
          </w:tcPr>
          <w:p>
            <w:pPr>
              <w:widowControl w:val="0"/>
              <w:wordWrap/>
              <w:spacing w:after="0" w:line="520" w:lineRule="exact"/>
              <w:ind w:left="0" w:firstLine="105" w:firstLineChars="50"/>
              <w:rPr>
                <w:rFonts w:ascii="Times New Roman" w:hAnsi="Times New Roman" w:eastAsia="宋体"/>
                <w:b w:val="0"/>
                <w:bCs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  <w:t>Height, cm</w:t>
            </w:r>
          </w:p>
        </w:tc>
        <w:tc>
          <w:tcPr>
            <w:tcW w:w="2607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167.50(162.75-173.00)</w:t>
            </w:r>
          </w:p>
        </w:tc>
        <w:tc>
          <w:tcPr>
            <w:tcW w:w="2594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165.00(160.00-170.00)</w:t>
            </w:r>
          </w:p>
        </w:tc>
        <w:tc>
          <w:tcPr>
            <w:tcW w:w="966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0.098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51" w:type="dxa"/>
          </w:tcPr>
          <w:p>
            <w:pPr>
              <w:widowControl w:val="0"/>
              <w:wordWrap/>
              <w:spacing w:after="0" w:line="520" w:lineRule="exact"/>
              <w:ind w:left="0" w:firstLine="105" w:firstLineChars="50"/>
              <w:rPr>
                <w:rFonts w:ascii="Times New Roman" w:hAnsi="Times New Roman" w:eastAsia="宋体"/>
                <w:b w:val="0"/>
                <w:bCs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  <w:t>Weight, mean (SD), kg</w:t>
            </w:r>
          </w:p>
        </w:tc>
        <w:tc>
          <w:tcPr>
            <w:tcW w:w="2607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66.70(9.03)</w:t>
            </w:r>
          </w:p>
        </w:tc>
        <w:tc>
          <w:tcPr>
            <w:tcW w:w="2594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66.45(10.32)</w:t>
            </w:r>
          </w:p>
        </w:tc>
        <w:tc>
          <w:tcPr>
            <w:tcW w:w="966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0.725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51" w:type="dxa"/>
          </w:tcPr>
          <w:p>
            <w:pPr>
              <w:widowControl w:val="0"/>
              <w:wordWrap/>
              <w:spacing w:after="0" w:line="520" w:lineRule="exact"/>
              <w:ind w:left="0" w:firstLine="105" w:firstLineChars="50"/>
              <w:rPr>
                <w:rFonts w:ascii="Times New Roman" w:hAnsi="Times New Roman" w:eastAsia="宋体"/>
                <w:b w:val="0"/>
                <w:bCs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  <w:t>BMI, mean (SD), kg m</w:t>
            </w:r>
            <w:r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  <w:vertAlign w:val="superscript"/>
              </w:rPr>
              <w:t>-2</w:t>
            </w:r>
          </w:p>
        </w:tc>
        <w:tc>
          <w:tcPr>
            <w:tcW w:w="2607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23.73(2.56)</w:t>
            </w:r>
          </w:p>
        </w:tc>
        <w:tc>
          <w:tcPr>
            <w:tcW w:w="2594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24.34(3.38)</w:t>
            </w:r>
          </w:p>
        </w:tc>
        <w:tc>
          <w:tcPr>
            <w:tcW w:w="966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0.052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51" w:type="dxa"/>
          </w:tcPr>
          <w:p>
            <w:pPr>
              <w:widowControl w:val="0"/>
              <w:wordWrap/>
              <w:spacing w:after="0" w:line="520" w:lineRule="exact"/>
              <w:ind w:left="114" w:leftChars="57"/>
              <w:rPr>
                <w:rFonts w:ascii="Times New Roman" w:hAnsi="Times New Roman" w:eastAsia="宋体"/>
                <w:b w:val="0"/>
                <w:bCs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  <w:t xml:space="preserve">Education, year </w:t>
            </w:r>
          </w:p>
        </w:tc>
        <w:tc>
          <w:tcPr>
            <w:tcW w:w="2607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9.00(9.00-12.00)</w:t>
            </w:r>
          </w:p>
        </w:tc>
        <w:tc>
          <w:tcPr>
            <w:tcW w:w="2594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9.00(6.00-9.00)</w:t>
            </w:r>
          </w:p>
        </w:tc>
        <w:tc>
          <w:tcPr>
            <w:tcW w:w="966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0.079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151" w:type="dxa"/>
          </w:tcPr>
          <w:p>
            <w:pPr>
              <w:widowControl w:val="0"/>
              <w:wordWrap/>
              <w:spacing w:after="0" w:line="520" w:lineRule="exact"/>
              <w:ind w:left="0" w:firstLine="105" w:firstLineChars="50"/>
              <w:rPr>
                <w:rFonts w:ascii="Times New Roman" w:hAnsi="Times New Roman" w:eastAsia="宋体"/>
                <w:b w:val="0"/>
                <w:bCs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  <w:t>Follow-up, day</w:t>
            </w:r>
          </w:p>
        </w:tc>
        <w:tc>
          <w:tcPr>
            <w:tcW w:w="2607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7.00(6.00-7.00)</w:t>
            </w:r>
          </w:p>
        </w:tc>
        <w:tc>
          <w:tcPr>
            <w:tcW w:w="2594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7.00(6.00-8.00)</w:t>
            </w:r>
          </w:p>
        </w:tc>
        <w:tc>
          <w:tcPr>
            <w:tcW w:w="966" w:type="dxa"/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0.009</w:t>
            </w: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  <w:vertAlign w:val="superscript"/>
              </w:rPr>
              <w:t>*</w:t>
            </w:r>
          </w:p>
        </w:tc>
      </w:tr>
      <w:tr>
        <w:tblPrEx>
          <w:tblBorders>
            <w:top w:val="single" w:color="C0504D" w:themeColor="accent2" w:sz="8" w:space="0"/>
            <w:left w:val="none" w:color="auto" w:sz="0" w:space="0"/>
            <w:bottom w:val="single" w:color="C0504D" w:themeColor="accent2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151" w:type="dxa"/>
            <w:tcBorders>
              <w:bottom w:val="single" w:color="0070C0" w:sz="12" w:space="0"/>
            </w:tcBorders>
          </w:tcPr>
          <w:p>
            <w:pPr>
              <w:widowControl w:val="0"/>
              <w:wordWrap/>
              <w:spacing w:after="0" w:line="520" w:lineRule="exact"/>
              <w:ind w:left="0" w:firstLine="105" w:firstLineChars="50"/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kern w:val="2"/>
                <w:sz w:val="21"/>
                <w:szCs w:val="21"/>
              </w:rPr>
              <w:t>MMSE, score</w:t>
            </w:r>
          </w:p>
        </w:tc>
        <w:tc>
          <w:tcPr>
            <w:tcW w:w="2607" w:type="dxa"/>
            <w:tcBorders>
              <w:bottom w:val="single" w:color="0070C0" w:sz="12" w:space="0"/>
            </w:tcBorders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27.50(25.75-29.00)</w:t>
            </w:r>
          </w:p>
        </w:tc>
        <w:tc>
          <w:tcPr>
            <w:tcW w:w="2594" w:type="dxa"/>
            <w:tcBorders>
              <w:bottom w:val="single" w:color="0070C0" w:sz="12" w:space="0"/>
            </w:tcBorders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27.00(24.00-28.00)</w:t>
            </w:r>
          </w:p>
        </w:tc>
        <w:tc>
          <w:tcPr>
            <w:tcW w:w="966" w:type="dxa"/>
            <w:tcBorders>
              <w:bottom w:val="single" w:color="0070C0" w:sz="12" w:space="0"/>
            </w:tcBorders>
          </w:tcPr>
          <w:p>
            <w:pPr>
              <w:widowControl w:val="0"/>
              <w:wordWrap/>
              <w:spacing w:after="0" w:line="520" w:lineRule="exact"/>
              <w:ind w:left="0"/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 w:val="0"/>
                <w:color w:val="auto"/>
                <w:kern w:val="2"/>
                <w:sz w:val="21"/>
                <w:szCs w:val="21"/>
              </w:rPr>
              <w:t>0.296</w:t>
            </w:r>
          </w:p>
        </w:tc>
      </w:tr>
    </w:tbl>
    <w:p>
      <w:pPr>
        <w:widowControl w:val="0"/>
        <w:wordWrap/>
        <w:spacing w:after="0" w:line="240" w:lineRule="auto"/>
        <w:ind w:left="0"/>
        <w:rPr>
          <w:rFonts w:ascii="Times New Roman" w:hAnsi="Times New Roman" w:eastAsia="宋体"/>
          <w:b w:val="0"/>
          <w:bCs/>
          <w:color w:val="auto"/>
          <w:sz w:val="18"/>
          <w:szCs w:val="18"/>
          <w:lang w:bidi="ar"/>
        </w:rPr>
      </w:pPr>
      <w:r>
        <w:rPr>
          <w:rFonts w:ascii="Times New Roman" w:hAnsi="Times New Roman" w:eastAsia="宋体"/>
          <w:b w:val="0"/>
          <w:bCs/>
          <w:color w:val="auto"/>
          <w:sz w:val="18"/>
          <w:szCs w:val="18"/>
          <w:lang w:bidi="ar"/>
        </w:rPr>
        <w:t xml:space="preserve">The continuous variables are presented as mean (SD) if normally distributed or median (interquartile range) if non-normally distributed. Categorical variables are presented as frequency (%). Continuous variables were compared by two independent sample t-tests if normally distributed or Mann-Whitney tests for non-normally distributed variables. Proportions were compared by Pearson chi-square, continuity correction tests, or, Fisher's exact test. Abbreviations: </w:t>
      </w:r>
      <w:r>
        <w:rPr>
          <w:rFonts w:ascii="Times New Roman" w:hAnsi="Times New Roman" w:eastAsia="宋体"/>
          <w:b w:val="0"/>
          <w:color w:val="auto"/>
          <w:kern w:val="2"/>
          <w:sz w:val="18"/>
          <w:szCs w:val="18"/>
        </w:rPr>
        <w:t xml:space="preserve">BMI = body mass index; MMSE = Mini-Mental State Examination. </w:t>
      </w:r>
      <w:r>
        <w:rPr>
          <w:rFonts w:ascii="Times New Roman" w:hAnsi="Times New Roman" w:eastAsia="宋体"/>
          <w:b w:val="0"/>
          <w:bCs/>
          <w:color w:val="auto"/>
          <w:sz w:val="18"/>
          <w:szCs w:val="18"/>
          <w:lang w:bidi="ar"/>
        </w:rPr>
        <w:t>*P&lt;0.05.</w:t>
      </w:r>
    </w:p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87"/>
  <w:drawingGridVerticalSpacing w:val="15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4MmZkZjJmNWVkMTcyNGJkOGE3MWQ2YmFjZjc5M2EifQ=="/>
  </w:docVars>
  <w:rsids>
    <w:rsidRoot w:val="006E29DB"/>
    <w:rsid w:val="00085D78"/>
    <w:rsid w:val="0047497D"/>
    <w:rsid w:val="005F32F3"/>
    <w:rsid w:val="006E29DB"/>
    <w:rsid w:val="007178F0"/>
    <w:rsid w:val="00D02607"/>
    <w:rsid w:val="0DC838D4"/>
    <w:rsid w:val="1A7B3A56"/>
    <w:rsid w:val="54D50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ordWrap w:val="0"/>
      <w:spacing w:after="160" w:line="259" w:lineRule="auto"/>
      <w:ind w:left="1024"/>
      <w:jc w:val="both"/>
    </w:pPr>
    <w:rPr>
      <w:rFonts w:ascii="宋体" w:hAnsi="宋体" w:eastAsia="Times New Roman" w:cs="Times New Roman"/>
      <w:b/>
      <w:color w:val="943734"/>
      <w:sz w:val="20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Light Shading Accent 2"/>
    <w:qFormat/>
    <w:uiPriority w:val="0"/>
    <w:pPr>
      <w:spacing w:after="160" w:line="259" w:lineRule="auto"/>
    </w:pPr>
    <w:rPr>
      <w:rFonts w:ascii="Times New Roman" w:hAnsi="Times New Roman" w:eastAsia="宋体" w:cs="Times New Roman"/>
      <w:color w:val="943734"/>
      <w:sz w:val="20"/>
      <w:szCs w:val="20"/>
    </w:rPr>
    <w:tblPr>
      <w:tblBorders>
        <w:top w:val="single" w:color="C0504D" w:sz="8" w:space="0"/>
        <w:left w:val="none" w:color="auto" w:sz="2" w:space="0"/>
        <w:bottom w:val="single" w:color="C0504D" w:sz="8" w:space="0"/>
        <w:right w:val="none" w:color="auto" w:sz="2" w:space="0"/>
        <w:insideH w:val="none" w:color="auto" w:sz="2" w:space="0"/>
        <w:insideV w:val="none" w:color="auto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</Words>
  <Characters>979</Characters>
  <Lines>7</Lines>
  <Paragraphs>2</Paragraphs>
  <TotalTime>2</TotalTime>
  <ScaleCrop>false</ScaleCrop>
  <LinksUpToDate>false</LinksUpToDate>
  <CharactersWithSpaces>1079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2019-08-03T14:51:00Z</dcterms:created>
  <dc:creator>Windows User</dc:creator>
  <cp:lastModifiedBy>喔喔</cp:lastModifiedBy>
  <dcterms:modified xsi:type="dcterms:W3CDTF">2023-01-27T10:18:03Z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723EF09BEBEE4D339CC3F2911BBEA6A3</vt:lpwstr>
  </property>
</Properties>
</file>