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0C0D5" w14:textId="4A4EB568" w:rsidR="008B62BA" w:rsidRPr="00887E53" w:rsidRDefault="009E2804" w:rsidP="008B62BA">
      <w:pPr>
        <w:jc w:val="center"/>
        <w:rPr>
          <w:b/>
          <w:bCs/>
          <w:u w:val="single"/>
        </w:rPr>
      </w:pPr>
      <w:r>
        <w:rPr>
          <w:u w:val="single"/>
        </w:rPr>
        <w:t xml:space="preserve">Appendix: </w:t>
      </w:r>
      <w:r w:rsidR="008B62BA" w:rsidRPr="00887E53">
        <w:rPr>
          <w:u w:val="single"/>
        </w:rPr>
        <w:t>Running the Scenarios</w:t>
      </w:r>
    </w:p>
    <w:p w14:paraId="3E9C8C8A" w14:textId="44EF774E" w:rsidR="005A6387" w:rsidRPr="00744C7C" w:rsidRDefault="00B475C1" w:rsidP="0008655F">
      <w:pPr>
        <w:pStyle w:val="ListParagraph"/>
        <w:numPr>
          <w:ilvl w:val="0"/>
          <w:numId w:val="2"/>
        </w:numPr>
        <w:rPr>
          <w:b/>
          <w:bCs/>
          <w:u w:val="single"/>
        </w:rPr>
      </w:pPr>
      <w:r w:rsidRPr="00744C7C">
        <w:rPr>
          <w:b/>
          <w:bCs/>
          <w:u w:val="single"/>
        </w:rPr>
        <w:t>Scenario Overview</w:t>
      </w:r>
    </w:p>
    <w:p w14:paraId="5ECB94D2" w14:textId="07A2DF8C" w:rsidR="000E7824" w:rsidRDefault="000E7824" w:rsidP="000E7824">
      <w:pPr>
        <w:spacing w:line="240" w:lineRule="auto"/>
        <w:jc w:val="both"/>
      </w:pPr>
      <w:r>
        <w:t xml:space="preserve">Six scenarios were modelled for Kenya’s power system to explore the impacts of increased renewable production, EE measures, and increased demand on the BAU baseline resolutions. </w:t>
      </w:r>
    </w:p>
    <w:p w14:paraId="43192B68" w14:textId="6131022F" w:rsidR="000E7824" w:rsidRDefault="0008655F" w:rsidP="000E7824">
      <w:pPr>
        <w:spacing w:line="240" w:lineRule="auto"/>
        <w:jc w:val="both"/>
      </w:pPr>
      <w:r>
        <w:t xml:space="preserve">A) </w:t>
      </w:r>
      <w:r w:rsidR="000E7824">
        <w:rPr>
          <w:i/>
        </w:rPr>
        <w:t>Business as Usual:</w:t>
      </w:r>
      <w:r w:rsidR="000E7824">
        <w:t xml:space="preserve"> The BAU model is used as a baseline energy system framework from Kenya to different the different scenarios. Constraints were included to produce the energy generation shares seen in Kenya from 2015 to 2021. No new investments into EE were considered and demand levels were kept as outlined in the</w:t>
      </w:r>
      <w:sdt>
        <w:sdtPr>
          <w:tag w:val="goog_rdk_2"/>
          <w:id w:val="327563426"/>
        </w:sdtPr>
        <w:sdtEndPr/>
        <w:sdtContent/>
      </w:sdt>
      <w:r w:rsidR="000E7824">
        <w:t xml:space="preserve"> TEMBA model. Policies such as the LCPDP and Vision 2030 are not achieved within this scenario. No new investments are included from 2015 to 2021. </w:t>
      </w:r>
    </w:p>
    <w:p w14:paraId="37A31CEF" w14:textId="24992A3F" w:rsidR="000E7824" w:rsidRDefault="0008655F" w:rsidP="000E7824">
      <w:pPr>
        <w:spacing w:line="240" w:lineRule="auto"/>
        <w:jc w:val="both"/>
      </w:pPr>
      <w:r>
        <w:t>B)</w:t>
      </w:r>
      <w:r w:rsidR="000E7824">
        <w:t xml:space="preserve"> </w:t>
      </w:r>
      <w:r w:rsidR="000E7824">
        <w:rPr>
          <w:i/>
        </w:rPr>
        <w:t>Vision 2030:</w:t>
      </w:r>
      <w:r w:rsidR="000E7824">
        <w:t xml:space="preserve"> The Vision 2030 scenario follows a future where 100% renewable energy production by 2030 is achieved. The model assumes no new investments in fossil fuels, nuclear power, or energy efficiency (EE). The share of total demand to be met by each source is constrained with upper limits to guarantee the system is realistic and operational under a high proportion of renewable energy sources. </w:t>
      </w:r>
    </w:p>
    <w:p w14:paraId="0799C2BC" w14:textId="57C84BFD" w:rsidR="000E7824" w:rsidRDefault="0008655F" w:rsidP="000E7824">
      <w:pPr>
        <w:spacing w:line="240" w:lineRule="auto"/>
        <w:jc w:val="both"/>
      </w:pPr>
      <w:r>
        <w:t>C)</w:t>
      </w:r>
      <w:r w:rsidR="000E7824">
        <w:t xml:space="preserve"> </w:t>
      </w:r>
      <w:r w:rsidR="000E7824">
        <w:rPr>
          <w:i/>
        </w:rPr>
        <w:t>Vision 2030 &amp; EE:</w:t>
      </w:r>
      <w:r w:rsidR="000E7824">
        <w:t xml:space="preserve"> The Vision 2030 &amp; EE scenario follows the 100% renewable energy mix by 2030 as seen in the previous scenario. Additionally, the model sees a gradual increase in EE investments from 2022 to reach 25% of the total demand from 2030. </w:t>
      </w:r>
    </w:p>
    <w:p w14:paraId="30D06BD5" w14:textId="2352BB95" w:rsidR="000E7824" w:rsidRDefault="0008655F" w:rsidP="000E7824">
      <w:pPr>
        <w:spacing w:line="240" w:lineRule="auto"/>
        <w:jc w:val="both"/>
      </w:pPr>
      <w:r>
        <w:t>D)</w:t>
      </w:r>
      <w:r w:rsidR="000E7824">
        <w:t xml:space="preserve"> </w:t>
      </w:r>
      <w:r w:rsidR="000E7824">
        <w:rPr>
          <w:i/>
        </w:rPr>
        <w:t>Increased Demand (LCPDP):</w:t>
      </w:r>
      <w:r w:rsidR="000E7824">
        <w:t xml:space="preserve"> This scenario involves a future where a revised 100% electrification target, as highlighted in the LCPDP targets, is achieved by 2025 (given the halt in progress following the COVID-19 pandemic). This is combined with a gradual increase in energy demand from 2022 to align with a 10% annual GDP growth from 2030. The model assumes no investments in EE or nuclear energy after 2021. The share of total demand to be met by each source is constrained with upper limits to ensure viability and energy diversity. </w:t>
      </w:r>
    </w:p>
    <w:p w14:paraId="46C5936F" w14:textId="606E1550" w:rsidR="000E7824" w:rsidRDefault="0008655F" w:rsidP="000E7824">
      <w:pPr>
        <w:spacing w:line="240" w:lineRule="auto"/>
        <w:jc w:val="both"/>
      </w:pPr>
      <w:r>
        <w:t>E)</w:t>
      </w:r>
      <w:r w:rsidR="000E7824">
        <w:t xml:space="preserve"> </w:t>
      </w:r>
      <w:sdt>
        <w:sdtPr>
          <w:tag w:val="goog_rdk_3"/>
          <w:id w:val="427320518"/>
        </w:sdtPr>
        <w:sdtEndPr/>
        <w:sdtContent/>
      </w:sdt>
      <w:r w:rsidR="000E7824">
        <w:rPr>
          <w:i/>
        </w:rPr>
        <w:t xml:space="preserve">LCPDP &amp; Vision 2030: </w:t>
      </w:r>
      <w:r w:rsidR="000E7824">
        <w:t xml:space="preserve">This scenario involves a combination of the Vision 2030 and LCPDP scenarios, combining the targets set by both Vision 2030 and the LCPDP. Energy demand is gradually increased to achieve 100% electrification by 2025 and 10% annual GDP growth by 2030. Upper constraints are applied to all fossil fuels to achieve 100% renewable generation by 2030. Additionally, the model assumes no new investments in fossil fuels, nuclear power, or EE. </w:t>
      </w:r>
    </w:p>
    <w:p w14:paraId="60A5C9CC" w14:textId="0884E5D8" w:rsidR="00B475C1" w:rsidRDefault="0008655F" w:rsidP="00B475C1">
      <w:pPr>
        <w:spacing w:line="240" w:lineRule="auto"/>
        <w:jc w:val="both"/>
      </w:pPr>
      <w:r>
        <w:t>F)</w:t>
      </w:r>
      <w:r w:rsidR="000E7824">
        <w:t xml:space="preserve"> </w:t>
      </w:r>
      <w:r w:rsidR="000E7824">
        <w:rPr>
          <w:i/>
        </w:rPr>
        <w:t>Clean Energy Transitions (CET):</w:t>
      </w:r>
      <w:r w:rsidR="000E7824">
        <w:t xml:space="preserve"> This scenario produces the prospect of achieving both Vision 2030 and LCPDP alongside increased EE measures. In addition to the constraints observed in the previous scenario, a minimum investment into EE technologies is gradually added annually from 2022 to meet 25% of Kenya’s energy demand from 2030.</w:t>
      </w:r>
    </w:p>
    <w:p w14:paraId="2C06D954" w14:textId="39F247E4" w:rsidR="00B475C1" w:rsidRPr="00744C7C" w:rsidRDefault="0008655F" w:rsidP="00B475C1">
      <w:pPr>
        <w:spacing w:line="240" w:lineRule="auto"/>
        <w:jc w:val="both"/>
        <w:rPr>
          <w:b/>
          <w:bCs/>
        </w:rPr>
      </w:pPr>
      <w:r w:rsidRPr="00744C7C">
        <w:rPr>
          <w:b/>
          <w:bCs/>
        </w:rPr>
        <w:t xml:space="preserve">2. </w:t>
      </w:r>
      <w:r w:rsidR="00B475C1" w:rsidRPr="00744C7C">
        <w:rPr>
          <w:b/>
          <w:bCs/>
        </w:rPr>
        <w:t>Modelled Scenarios</w:t>
      </w:r>
    </w:p>
    <w:p w14:paraId="2FF18016" w14:textId="533B7BBD" w:rsidR="000E7824" w:rsidRPr="00744C7C" w:rsidRDefault="00B475C1" w:rsidP="00B475C1">
      <w:pPr>
        <w:spacing w:line="240" w:lineRule="auto"/>
        <w:jc w:val="both"/>
        <w:rPr>
          <w:u w:val="single"/>
        </w:rPr>
      </w:pPr>
      <w:r w:rsidRPr="00744C7C">
        <w:rPr>
          <w:u w:val="single"/>
        </w:rPr>
        <w:t xml:space="preserve">Business As Usual (BAU): </w:t>
      </w:r>
    </w:p>
    <w:p w14:paraId="78C2AF3D" w14:textId="004ADED2" w:rsidR="000C0C2C" w:rsidRDefault="00456425" w:rsidP="00093AB0">
      <w:r>
        <w:t>The BAU scenario</w:t>
      </w:r>
      <w:r w:rsidR="003C134A">
        <w:t xml:space="preserve"> will reflect the optimal configuration of the energy system under which the cost is minimized</w:t>
      </w:r>
      <w:r w:rsidR="0085037E">
        <w:t>, following the actual power production from the previous years (</w:t>
      </w:r>
      <w:r w:rsidR="00553DD4">
        <w:t>i.e.,</w:t>
      </w:r>
      <w:r w:rsidR="0085037E">
        <w:t xml:space="preserve"> 2015 to 2021). </w:t>
      </w:r>
      <w:r w:rsidR="0050235B">
        <w:t xml:space="preserve">The aim of this scenario is to show </w:t>
      </w:r>
      <w:r w:rsidR="001B6F76">
        <w:t xml:space="preserve">a baseline cost optimal resolution for the model in which </w:t>
      </w:r>
      <w:r w:rsidR="00D5571B">
        <w:t xml:space="preserve">additional scenarios can be compared. </w:t>
      </w:r>
      <w:r w:rsidR="000C0C2C">
        <w:t xml:space="preserve">All </w:t>
      </w:r>
      <w:r w:rsidR="00494412">
        <w:t xml:space="preserve">additional </w:t>
      </w:r>
      <w:r w:rsidR="000C0C2C">
        <w:t>scenarios are built upon from th</w:t>
      </w:r>
      <w:r w:rsidR="00494412">
        <w:t xml:space="preserve">e BAU spreadsheet and </w:t>
      </w:r>
      <w:r w:rsidR="00FE27A1">
        <w:t>therefore</w:t>
      </w:r>
      <w:r w:rsidR="00494412">
        <w:t xml:space="preserve"> contain the same constraints.</w:t>
      </w:r>
    </w:p>
    <w:p w14:paraId="4C7E4B18" w14:textId="32CEFFE7" w:rsidR="007C7493" w:rsidRDefault="006B5F7F" w:rsidP="00093AB0">
      <w:r>
        <w:t xml:space="preserve">Table 1 outlines the inputted data for </w:t>
      </w:r>
      <w:r w:rsidR="004F0B55">
        <w:t>Kenya’s</w:t>
      </w:r>
      <w:r>
        <w:t xml:space="preserve"> 2015 to 2021 energy production by </w:t>
      </w:r>
      <w:r w:rsidR="004F0B55">
        <w:t>energy source. Data was acquired from nationally produced data sets</w:t>
      </w:r>
      <w:r w:rsidR="00BB0DCE">
        <w:t xml:space="preserve"> by the Energy and Petroleum Regulatory Authority</w:t>
      </w:r>
      <w:r w:rsidR="00E5760E">
        <w:t xml:space="preserve"> (2022)</w:t>
      </w:r>
      <w:r w:rsidR="00BB0DCE">
        <w:t xml:space="preserve">. In order to ‘force’ the model to produce </w:t>
      </w:r>
      <w:r w:rsidR="003B13E8">
        <w:t xml:space="preserve">a specific output a </w:t>
      </w:r>
      <w:r w:rsidR="00F70B4E">
        <w:t xml:space="preserve">small </w:t>
      </w:r>
      <w:r w:rsidR="003B13E8">
        <w:t>buffer was crea</w:t>
      </w:r>
      <w:r w:rsidR="002309E7">
        <w:t>ted</w:t>
      </w:r>
      <w:r w:rsidR="00266352">
        <w:t xml:space="preserve"> using both the upper and lower limits. </w:t>
      </w:r>
    </w:p>
    <w:tbl>
      <w:tblPr>
        <w:tblStyle w:val="TableGrid"/>
        <w:tblW w:w="0" w:type="auto"/>
        <w:tblLook w:val="04A0" w:firstRow="1" w:lastRow="0" w:firstColumn="1" w:lastColumn="0" w:noHBand="0" w:noVBand="1"/>
      </w:tblPr>
      <w:tblGrid>
        <w:gridCol w:w="1980"/>
        <w:gridCol w:w="1028"/>
        <w:gridCol w:w="1088"/>
        <w:gridCol w:w="926"/>
        <w:gridCol w:w="1042"/>
        <w:gridCol w:w="1161"/>
        <w:gridCol w:w="967"/>
        <w:gridCol w:w="824"/>
      </w:tblGrid>
      <w:tr w:rsidR="005779F5" w14:paraId="19281F74" w14:textId="77777777" w:rsidTr="00E23261">
        <w:tc>
          <w:tcPr>
            <w:tcW w:w="1980" w:type="dxa"/>
            <w:vMerge w:val="restart"/>
          </w:tcPr>
          <w:p w14:paraId="0C4672F8" w14:textId="77777777" w:rsidR="005779F5" w:rsidRDefault="005779F5" w:rsidP="00E23261">
            <w:pPr>
              <w:spacing w:line="360" w:lineRule="auto"/>
              <w:jc w:val="center"/>
              <w:rPr>
                <w:rFonts w:cstheme="minorHAnsi"/>
                <w:b/>
                <w:bCs/>
                <w:lang w:val="en-US"/>
              </w:rPr>
            </w:pPr>
            <w:r>
              <w:rPr>
                <w:rFonts w:cstheme="minorHAnsi"/>
                <w:b/>
                <w:bCs/>
                <w:lang w:val="en-US"/>
              </w:rPr>
              <w:lastRenderedPageBreak/>
              <w:t>Commodity</w:t>
            </w:r>
          </w:p>
        </w:tc>
        <w:tc>
          <w:tcPr>
            <w:tcW w:w="7036" w:type="dxa"/>
            <w:gridSpan w:val="7"/>
          </w:tcPr>
          <w:p w14:paraId="05B5591B" w14:textId="77777777" w:rsidR="005779F5" w:rsidRPr="007E268F" w:rsidRDefault="005779F5" w:rsidP="00E23261">
            <w:pPr>
              <w:spacing w:line="360" w:lineRule="auto"/>
              <w:jc w:val="center"/>
              <w:rPr>
                <w:rFonts w:cstheme="minorHAnsi"/>
                <w:b/>
                <w:bCs/>
                <w:lang w:val="en-US"/>
              </w:rPr>
            </w:pPr>
            <w:r>
              <w:rPr>
                <w:rFonts w:cstheme="minorHAnsi"/>
                <w:b/>
                <w:bCs/>
                <w:lang w:val="en-US"/>
              </w:rPr>
              <w:t>Annual Production (PJ)</w:t>
            </w:r>
          </w:p>
        </w:tc>
      </w:tr>
      <w:tr w:rsidR="005779F5" w14:paraId="40F899CE" w14:textId="77777777" w:rsidTr="00E23261">
        <w:tc>
          <w:tcPr>
            <w:tcW w:w="1980" w:type="dxa"/>
            <w:vMerge/>
          </w:tcPr>
          <w:p w14:paraId="334B52EC" w14:textId="77777777" w:rsidR="005779F5" w:rsidRPr="007E268F" w:rsidRDefault="005779F5" w:rsidP="00E23261">
            <w:pPr>
              <w:spacing w:line="360" w:lineRule="auto"/>
              <w:jc w:val="center"/>
              <w:rPr>
                <w:rFonts w:cstheme="minorHAnsi"/>
                <w:b/>
                <w:bCs/>
                <w:lang w:val="en-US"/>
              </w:rPr>
            </w:pPr>
          </w:p>
        </w:tc>
        <w:tc>
          <w:tcPr>
            <w:tcW w:w="1028" w:type="dxa"/>
          </w:tcPr>
          <w:p w14:paraId="6BB900E6"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2015</w:t>
            </w:r>
          </w:p>
        </w:tc>
        <w:tc>
          <w:tcPr>
            <w:tcW w:w="1088" w:type="dxa"/>
          </w:tcPr>
          <w:p w14:paraId="3364573D"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2016</w:t>
            </w:r>
          </w:p>
        </w:tc>
        <w:tc>
          <w:tcPr>
            <w:tcW w:w="926" w:type="dxa"/>
          </w:tcPr>
          <w:p w14:paraId="2B73975A"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2017</w:t>
            </w:r>
          </w:p>
        </w:tc>
        <w:tc>
          <w:tcPr>
            <w:tcW w:w="1042" w:type="dxa"/>
          </w:tcPr>
          <w:p w14:paraId="0C822985"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2018</w:t>
            </w:r>
          </w:p>
        </w:tc>
        <w:tc>
          <w:tcPr>
            <w:tcW w:w="1161" w:type="dxa"/>
          </w:tcPr>
          <w:p w14:paraId="787F9447"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2019</w:t>
            </w:r>
          </w:p>
        </w:tc>
        <w:tc>
          <w:tcPr>
            <w:tcW w:w="967" w:type="dxa"/>
          </w:tcPr>
          <w:p w14:paraId="51685423"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2020</w:t>
            </w:r>
          </w:p>
        </w:tc>
        <w:tc>
          <w:tcPr>
            <w:tcW w:w="824" w:type="dxa"/>
          </w:tcPr>
          <w:p w14:paraId="2A70B5BB" w14:textId="77777777" w:rsidR="005779F5" w:rsidRPr="007E268F" w:rsidRDefault="005779F5" w:rsidP="00E23261">
            <w:pPr>
              <w:spacing w:line="360" w:lineRule="auto"/>
              <w:jc w:val="center"/>
              <w:rPr>
                <w:rFonts w:cstheme="minorHAnsi"/>
                <w:b/>
                <w:bCs/>
                <w:lang w:val="en-US"/>
              </w:rPr>
            </w:pPr>
            <w:r w:rsidRPr="007E268F">
              <w:rPr>
                <w:rFonts w:cstheme="minorHAnsi"/>
                <w:b/>
                <w:bCs/>
                <w:lang w:val="en-US"/>
              </w:rPr>
              <w:t>2021</w:t>
            </w:r>
          </w:p>
        </w:tc>
      </w:tr>
      <w:tr w:rsidR="005779F5" w14:paraId="2064CBE2" w14:textId="77777777" w:rsidTr="00E23261">
        <w:tc>
          <w:tcPr>
            <w:tcW w:w="1980" w:type="dxa"/>
          </w:tcPr>
          <w:p w14:paraId="1C3149A2" w14:textId="77777777" w:rsidR="005779F5" w:rsidRPr="00406E58" w:rsidRDefault="005779F5" w:rsidP="00E23261">
            <w:pPr>
              <w:spacing w:line="360" w:lineRule="auto"/>
              <w:jc w:val="center"/>
              <w:rPr>
                <w:rFonts w:cstheme="minorHAnsi"/>
                <w:lang w:val="en-US"/>
              </w:rPr>
            </w:pPr>
            <w:r w:rsidRPr="00406E58">
              <w:rPr>
                <w:rFonts w:cstheme="minorHAnsi"/>
                <w:lang w:val="en-US"/>
              </w:rPr>
              <w:t>Geothermal</w:t>
            </w:r>
          </w:p>
        </w:tc>
        <w:tc>
          <w:tcPr>
            <w:tcW w:w="1028" w:type="dxa"/>
          </w:tcPr>
          <w:p w14:paraId="29E27E81" w14:textId="77777777" w:rsidR="005779F5" w:rsidRPr="007E268F" w:rsidRDefault="005779F5" w:rsidP="00E23261">
            <w:pPr>
              <w:spacing w:line="360" w:lineRule="auto"/>
              <w:jc w:val="center"/>
              <w:rPr>
                <w:rFonts w:cstheme="minorHAnsi"/>
                <w:lang w:val="en-US"/>
              </w:rPr>
            </w:pPr>
            <w:r w:rsidRPr="007E268F">
              <w:rPr>
                <w:rFonts w:cstheme="minorHAnsi"/>
                <w:lang w:val="en-US"/>
              </w:rPr>
              <w:t>12.7</w:t>
            </w:r>
          </w:p>
        </w:tc>
        <w:tc>
          <w:tcPr>
            <w:tcW w:w="1088" w:type="dxa"/>
          </w:tcPr>
          <w:p w14:paraId="711BEC9B" w14:textId="77777777" w:rsidR="005779F5" w:rsidRPr="007E268F" w:rsidRDefault="005779F5" w:rsidP="00E23261">
            <w:pPr>
              <w:spacing w:line="360" w:lineRule="auto"/>
              <w:jc w:val="center"/>
              <w:rPr>
                <w:rFonts w:cstheme="minorHAnsi"/>
                <w:lang w:val="en-US"/>
              </w:rPr>
            </w:pPr>
            <w:r w:rsidRPr="007E268F">
              <w:rPr>
                <w:rFonts w:cstheme="minorHAnsi"/>
                <w:lang w:val="en-US"/>
              </w:rPr>
              <w:t>13.3</w:t>
            </w:r>
          </w:p>
        </w:tc>
        <w:tc>
          <w:tcPr>
            <w:tcW w:w="926" w:type="dxa"/>
          </w:tcPr>
          <w:p w14:paraId="5750FD07" w14:textId="77777777" w:rsidR="005779F5" w:rsidRPr="007E268F" w:rsidRDefault="005779F5" w:rsidP="00E23261">
            <w:pPr>
              <w:spacing w:line="360" w:lineRule="auto"/>
              <w:jc w:val="center"/>
              <w:rPr>
                <w:rFonts w:cstheme="minorHAnsi"/>
                <w:lang w:val="en-US"/>
              </w:rPr>
            </w:pPr>
            <w:r w:rsidRPr="007E268F">
              <w:rPr>
                <w:rFonts w:cstheme="minorHAnsi"/>
                <w:lang w:val="en-US"/>
              </w:rPr>
              <w:t>14.3</w:t>
            </w:r>
          </w:p>
        </w:tc>
        <w:tc>
          <w:tcPr>
            <w:tcW w:w="1042" w:type="dxa"/>
          </w:tcPr>
          <w:p w14:paraId="5907E629" w14:textId="77777777" w:rsidR="005779F5" w:rsidRPr="007E268F" w:rsidRDefault="005779F5" w:rsidP="00E23261">
            <w:pPr>
              <w:spacing w:line="360" w:lineRule="auto"/>
              <w:jc w:val="center"/>
              <w:rPr>
                <w:rFonts w:cstheme="minorHAnsi"/>
                <w:lang w:val="en-US"/>
              </w:rPr>
            </w:pPr>
            <w:r w:rsidRPr="007E268F">
              <w:rPr>
                <w:rFonts w:cstheme="minorHAnsi"/>
                <w:lang w:val="en-US"/>
              </w:rPr>
              <w:t>15.4</w:t>
            </w:r>
          </w:p>
        </w:tc>
        <w:tc>
          <w:tcPr>
            <w:tcW w:w="1161" w:type="dxa"/>
          </w:tcPr>
          <w:p w14:paraId="1F158CF6" w14:textId="77777777" w:rsidR="005779F5" w:rsidRPr="007E268F" w:rsidRDefault="005779F5" w:rsidP="00E23261">
            <w:pPr>
              <w:spacing w:line="360" w:lineRule="auto"/>
              <w:jc w:val="center"/>
              <w:rPr>
                <w:rFonts w:cstheme="minorHAnsi"/>
                <w:lang w:val="en-US"/>
              </w:rPr>
            </w:pPr>
            <w:r w:rsidRPr="007E268F">
              <w:rPr>
                <w:rFonts w:cstheme="minorHAnsi"/>
                <w:lang w:val="en-US"/>
              </w:rPr>
              <w:t>16.5</w:t>
            </w:r>
          </w:p>
        </w:tc>
        <w:tc>
          <w:tcPr>
            <w:tcW w:w="967" w:type="dxa"/>
          </w:tcPr>
          <w:p w14:paraId="18CD7995" w14:textId="77777777" w:rsidR="005779F5" w:rsidRPr="007E268F" w:rsidRDefault="005779F5" w:rsidP="00E23261">
            <w:pPr>
              <w:spacing w:line="360" w:lineRule="auto"/>
              <w:jc w:val="center"/>
              <w:rPr>
                <w:rFonts w:cstheme="minorHAnsi"/>
                <w:lang w:val="en-US"/>
              </w:rPr>
            </w:pPr>
            <w:r w:rsidRPr="007E268F">
              <w:rPr>
                <w:rFonts w:cstheme="minorHAnsi"/>
                <w:lang w:val="en-US"/>
              </w:rPr>
              <w:t>17.1</w:t>
            </w:r>
          </w:p>
        </w:tc>
        <w:tc>
          <w:tcPr>
            <w:tcW w:w="824" w:type="dxa"/>
          </w:tcPr>
          <w:p w14:paraId="1DBE1628" w14:textId="77777777" w:rsidR="005779F5" w:rsidRPr="007E268F" w:rsidRDefault="005779F5" w:rsidP="00E23261">
            <w:pPr>
              <w:spacing w:line="360" w:lineRule="auto"/>
              <w:jc w:val="center"/>
              <w:rPr>
                <w:rFonts w:cstheme="minorHAnsi"/>
                <w:lang w:val="en-US"/>
              </w:rPr>
            </w:pPr>
            <w:r w:rsidRPr="007E268F">
              <w:rPr>
                <w:rFonts w:cstheme="minorHAnsi"/>
                <w:lang w:val="en-US"/>
              </w:rPr>
              <w:t>16.9</w:t>
            </w:r>
          </w:p>
        </w:tc>
      </w:tr>
      <w:tr w:rsidR="005779F5" w14:paraId="66C49694" w14:textId="77777777" w:rsidTr="00E23261">
        <w:tc>
          <w:tcPr>
            <w:tcW w:w="1980" w:type="dxa"/>
          </w:tcPr>
          <w:p w14:paraId="55EE5E4A" w14:textId="77777777" w:rsidR="005779F5" w:rsidRPr="00406E58" w:rsidRDefault="005779F5" w:rsidP="00E23261">
            <w:pPr>
              <w:jc w:val="center"/>
              <w:rPr>
                <w:rFonts w:cstheme="minorHAnsi"/>
                <w:lang w:val="en-US"/>
              </w:rPr>
            </w:pPr>
            <w:r w:rsidRPr="00406E58">
              <w:rPr>
                <w:rFonts w:cstheme="minorHAnsi"/>
                <w:lang w:val="en-US"/>
              </w:rPr>
              <w:t>Hydropower (Large, Medium &amp; Off-grid)</w:t>
            </w:r>
          </w:p>
        </w:tc>
        <w:tc>
          <w:tcPr>
            <w:tcW w:w="1028" w:type="dxa"/>
          </w:tcPr>
          <w:p w14:paraId="34A417C6" w14:textId="77777777" w:rsidR="005779F5" w:rsidRPr="007E268F" w:rsidRDefault="005779F5" w:rsidP="00E23261">
            <w:pPr>
              <w:spacing w:line="360" w:lineRule="auto"/>
              <w:jc w:val="center"/>
              <w:rPr>
                <w:rFonts w:cstheme="minorHAnsi"/>
                <w:lang w:val="en-US"/>
              </w:rPr>
            </w:pPr>
            <w:r w:rsidRPr="007E268F">
              <w:rPr>
                <w:rFonts w:cstheme="minorHAnsi"/>
                <w:lang w:val="en-US"/>
              </w:rPr>
              <w:t>8.1</w:t>
            </w:r>
          </w:p>
        </w:tc>
        <w:tc>
          <w:tcPr>
            <w:tcW w:w="1088" w:type="dxa"/>
          </w:tcPr>
          <w:p w14:paraId="1630C712" w14:textId="77777777" w:rsidR="005779F5" w:rsidRPr="007E268F" w:rsidRDefault="005779F5" w:rsidP="00E23261">
            <w:pPr>
              <w:spacing w:line="360" w:lineRule="auto"/>
              <w:jc w:val="center"/>
              <w:rPr>
                <w:rFonts w:cstheme="minorHAnsi"/>
                <w:lang w:val="en-US"/>
              </w:rPr>
            </w:pPr>
            <w:r w:rsidRPr="007E268F">
              <w:rPr>
                <w:rFonts w:cstheme="minorHAnsi"/>
                <w:lang w:val="en-US"/>
              </w:rPr>
              <w:t>8.5</w:t>
            </w:r>
          </w:p>
        </w:tc>
        <w:tc>
          <w:tcPr>
            <w:tcW w:w="926" w:type="dxa"/>
          </w:tcPr>
          <w:p w14:paraId="6851C398" w14:textId="77777777" w:rsidR="005779F5" w:rsidRPr="007E268F" w:rsidRDefault="005779F5" w:rsidP="00E23261">
            <w:pPr>
              <w:spacing w:line="360" w:lineRule="auto"/>
              <w:jc w:val="center"/>
              <w:rPr>
                <w:rFonts w:cstheme="minorHAnsi"/>
                <w:lang w:val="en-US"/>
              </w:rPr>
            </w:pPr>
            <w:r w:rsidRPr="007E268F">
              <w:rPr>
                <w:rFonts w:cstheme="minorHAnsi"/>
                <w:lang w:val="en-US"/>
              </w:rPr>
              <w:t>9.1</w:t>
            </w:r>
          </w:p>
        </w:tc>
        <w:tc>
          <w:tcPr>
            <w:tcW w:w="1042" w:type="dxa"/>
          </w:tcPr>
          <w:p w14:paraId="23C9980E" w14:textId="77777777" w:rsidR="005779F5" w:rsidRPr="007E268F" w:rsidRDefault="005779F5" w:rsidP="00E23261">
            <w:pPr>
              <w:spacing w:line="360" w:lineRule="auto"/>
              <w:jc w:val="center"/>
              <w:rPr>
                <w:rFonts w:cstheme="minorHAnsi"/>
                <w:lang w:val="en-US"/>
              </w:rPr>
            </w:pPr>
            <w:r w:rsidRPr="007E268F">
              <w:rPr>
                <w:rFonts w:cstheme="minorHAnsi"/>
                <w:lang w:val="en-US"/>
              </w:rPr>
              <w:t>9.4</w:t>
            </w:r>
          </w:p>
        </w:tc>
        <w:tc>
          <w:tcPr>
            <w:tcW w:w="1161" w:type="dxa"/>
          </w:tcPr>
          <w:p w14:paraId="07DB11E7" w14:textId="77777777" w:rsidR="005779F5" w:rsidRPr="007E268F" w:rsidRDefault="005779F5" w:rsidP="00E23261">
            <w:pPr>
              <w:spacing w:line="360" w:lineRule="auto"/>
              <w:jc w:val="center"/>
              <w:rPr>
                <w:rFonts w:cstheme="minorHAnsi"/>
                <w:lang w:val="en-US"/>
              </w:rPr>
            </w:pPr>
            <w:r w:rsidRPr="007E268F">
              <w:rPr>
                <w:rFonts w:cstheme="minorHAnsi"/>
                <w:lang w:val="en-US"/>
              </w:rPr>
              <w:t>10.4</w:t>
            </w:r>
          </w:p>
        </w:tc>
        <w:tc>
          <w:tcPr>
            <w:tcW w:w="967" w:type="dxa"/>
          </w:tcPr>
          <w:p w14:paraId="7A4A82F6" w14:textId="77777777" w:rsidR="005779F5" w:rsidRPr="007E268F" w:rsidRDefault="005779F5" w:rsidP="00E23261">
            <w:pPr>
              <w:spacing w:line="360" w:lineRule="auto"/>
              <w:jc w:val="center"/>
              <w:rPr>
                <w:rFonts w:cstheme="minorHAnsi"/>
                <w:lang w:val="en-US"/>
              </w:rPr>
            </w:pPr>
            <w:r w:rsidRPr="007E268F">
              <w:rPr>
                <w:rFonts w:cstheme="minorHAnsi"/>
                <w:lang w:val="en-US"/>
              </w:rPr>
              <w:t>14.3</w:t>
            </w:r>
          </w:p>
        </w:tc>
        <w:tc>
          <w:tcPr>
            <w:tcW w:w="824" w:type="dxa"/>
          </w:tcPr>
          <w:p w14:paraId="178F127A" w14:textId="77777777" w:rsidR="005779F5" w:rsidRPr="007E268F" w:rsidRDefault="005779F5" w:rsidP="00E23261">
            <w:pPr>
              <w:spacing w:line="360" w:lineRule="auto"/>
              <w:jc w:val="center"/>
              <w:rPr>
                <w:rFonts w:cstheme="minorHAnsi"/>
                <w:lang w:val="en-US"/>
              </w:rPr>
            </w:pPr>
            <w:r w:rsidRPr="007E268F">
              <w:rPr>
                <w:rFonts w:cstheme="minorHAnsi"/>
                <w:lang w:val="en-US"/>
              </w:rPr>
              <w:t>12.5</w:t>
            </w:r>
          </w:p>
        </w:tc>
      </w:tr>
      <w:tr w:rsidR="005779F5" w14:paraId="709BB3C6" w14:textId="77777777" w:rsidTr="00E23261">
        <w:tc>
          <w:tcPr>
            <w:tcW w:w="1980" w:type="dxa"/>
          </w:tcPr>
          <w:p w14:paraId="1ED197D1" w14:textId="77777777" w:rsidR="005779F5" w:rsidRPr="00406E58" w:rsidRDefault="005779F5" w:rsidP="00E23261">
            <w:pPr>
              <w:jc w:val="center"/>
              <w:rPr>
                <w:rFonts w:cstheme="minorHAnsi"/>
                <w:lang w:val="en-US"/>
              </w:rPr>
            </w:pPr>
            <w:r w:rsidRPr="00406E58">
              <w:rPr>
                <w:rFonts w:cstheme="minorHAnsi"/>
                <w:lang w:val="en-US"/>
              </w:rPr>
              <w:t>Oil-Fired Gas Turbine (SCGT)</w:t>
            </w:r>
          </w:p>
        </w:tc>
        <w:tc>
          <w:tcPr>
            <w:tcW w:w="1028" w:type="dxa"/>
          </w:tcPr>
          <w:p w14:paraId="69B9DD8D" w14:textId="77777777" w:rsidR="005779F5" w:rsidRPr="007E268F" w:rsidRDefault="005779F5" w:rsidP="00E23261">
            <w:pPr>
              <w:spacing w:line="360" w:lineRule="auto"/>
              <w:jc w:val="center"/>
              <w:rPr>
                <w:rFonts w:cstheme="minorHAnsi"/>
                <w:lang w:val="en-US"/>
              </w:rPr>
            </w:pPr>
            <w:r w:rsidRPr="007E268F">
              <w:rPr>
                <w:rFonts w:cstheme="minorHAnsi"/>
                <w:lang w:val="en-US"/>
              </w:rPr>
              <w:t>2.7</w:t>
            </w:r>
          </w:p>
        </w:tc>
        <w:tc>
          <w:tcPr>
            <w:tcW w:w="1088" w:type="dxa"/>
          </w:tcPr>
          <w:p w14:paraId="1A756602" w14:textId="77777777" w:rsidR="005779F5" w:rsidRPr="007E268F" w:rsidRDefault="005779F5" w:rsidP="00E23261">
            <w:pPr>
              <w:spacing w:line="360" w:lineRule="auto"/>
              <w:jc w:val="center"/>
              <w:rPr>
                <w:rFonts w:cstheme="minorHAnsi"/>
                <w:lang w:val="en-US"/>
              </w:rPr>
            </w:pPr>
            <w:r w:rsidRPr="007E268F">
              <w:rPr>
                <w:rFonts w:cstheme="minorHAnsi"/>
                <w:lang w:val="en-US"/>
              </w:rPr>
              <w:t>2.8</w:t>
            </w:r>
          </w:p>
        </w:tc>
        <w:tc>
          <w:tcPr>
            <w:tcW w:w="926" w:type="dxa"/>
          </w:tcPr>
          <w:p w14:paraId="24D710E7" w14:textId="77777777" w:rsidR="005779F5" w:rsidRPr="007E268F" w:rsidRDefault="005779F5" w:rsidP="00E23261">
            <w:pPr>
              <w:spacing w:line="360" w:lineRule="auto"/>
              <w:jc w:val="center"/>
              <w:rPr>
                <w:rFonts w:cstheme="minorHAnsi"/>
                <w:lang w:val="en-US"/>
              </w:rPr>
            </w:pPr>
            <w:r w:rsidRPr="007E268F">
              <w:rPr>
                <w:rFonts w:cstheme="minorHAnsi"/>
                <w:lang w:val="en-US"/>
              </w:rPr>
              <w:t>3.1</w:t>
            </w:r>
          </w:p>
        </w:tc>
        <w:tc>
          <w:tcPr>
            <w:tcW w:w="1042" w:type="dxa"/>
          </w:tcPr>
          <w:p w14:paraId="69B02DE8" w14:textId="77777777" w:rsidR="005779F5" w:rsidRPr="007E268F" w:rsidRDefault="005779F5" w:rsidP="00E23261">
            <w:pPr>
              <w:spacing w:line="360" w:lineRule="auto"/>
              <w:jc w:val="center"/>
              <w:rPr>
                <w:rFonts w:cstheme="minorHAnsi"/>
                <w:lang w:val="en-US"/>
              </w:rPr>
            </w:pPr>
            <w:r w:rsidRPr="007E268F">
              <w:rPr>
                <w:rFonts w:cstheme="minorHAnsi"/>
                <w:lang w:val="en-US"/>
              </w:rPr>
              <w:t>3.3</w:t>
            </w:r>
          </w:p>
        </w:tc>
        <w:tc>
          <w:tcPr>
            <w:tcW w:w="1161" w:type="dxa"/>
          </w:tcPr>
          <w:p w14:paraId="26DDFBC5" w14:textId="77777777" w:rsidR="005779F5" w:rsidRPr="007E268F" w:rsidRDefault="005779F5" w:rsidP="00E23261">
            <w:pPr>
              <w:spacing w:line="360" w:lineRule="auto"/>
              <w:jc w:val="center"/>
              <w:rPr>
                <w:rFonts w:cstheme="minorHAnsi"/>
                <w:lang w:val="en-US"/>
              </w:rPr>
            </w:pPr>
            <w:r w:rsidRPr="007E268F">
              <w:rPr>
                <w:rFonts w:cstheme="minorHAnsi"/>
                <w:lang w:val="en-US"/>
              </w:rPr>
              <w:t>4.2</w:t>
            </w:r>
          </w:p>
        </w:tc>
        <w:tc>
          <w:tcPr>
            <w:tcW w:w="967" w:type="dxa"/>
          </w:tcPr>
          <w:p w14:paraId="2D1069EB" w14:textId="77777777" w:rsidR="005779F5" w:rsidRPr="007E268F" w:rsidRDefault="005779F5" w:rsidP="00E23261">
            <w:pPr>
              <w:spacing w:line="360" w:lineRule="auto"/>
              <w:jc w:val="center"/>
              <w:rPr>
                <w:rFonts w:cstheme="minorHAnsi"/>
                <w:lang w:val="en-US"/>
              </w:rPr>
            </w:pPr>
            <w:r w:rsidRPr="007E268F">
              <w:rPr>
                <w:rFonts w:cstheme="minorHAnsi"/>
                <w:lang w:val="en-US"/>
              </w:rPr>
              <w:t>2.5</w:t>
            </w:r>
          </w:p>
        </w:tc>
        <w:tc>
          <w:tcPr>
            <w:tcW w:w="824" w:type="dxa"/>
          </w:tcPr>
          <w:p w14:paraId="69BC1C6F" w14:textId="77777777" w:rsidR="005779F5" w:rsidRPr="007E268F" w:rsidRDefault="005779F5" w:rsidP="00E23261">
            <w:pPr>
              <w:spacing w:line="360" w:lineRule="auto"/>
              <w:jc w:val="center"/>
              <w:rPr>
                <w:rFonts w:cstheme="minorHAnsi"/>
                <w:lang w:val="en-US"/>
              </w:rPr>
            </w:pPr>
            <w:r w:rsidRPr="007E268F">
              <w:rPr>
                <w:rFonts w:cstheme="minorHAnsi"/>
                <w:lang w:val="en-US"/>
              </w:rPr>
              <w:t>4.1</w:t>
            </w:r>
          </w:p>
        </w:tc>
      </w:tr>
      <w:tr w:rsidR="005779F5" w14:paraId="4A6ADBCC" w14:textId="77777777" w:rsidTr="00E23261">
        <w:tc>
          <w:tcPr>
            <w:tcW w:w="1980" w:type="dxa"/>
          </w:tcPr>
          <w:p w14:paraId="204CB0E3" w14:textId="77777777" w:rsidR="005779F5" w:rsidRPr="00406E58" w:rsidRDefault="005779F5" w:rsidP="00E23261">
            <w:pPr>
              <w:jc w:val="center"/>
              <w:rPr>
                <w:rFonts w:cstheme="minorHAnsi"/>
                <w:lang w:val="en-US"/>
              </w:rPr>
            </w:pPr>
            <w:r w:rsidRPr="00406E58">
              <w:rPr>
                <w:rFonts w:cstheme="minorHAnsi"/>
                <w:lang w:val="en-US"/>
              </w:rPr>
              <w:t>On-shore wind power</w:t>
            </w:r>
          </w:p>
        </w:tc>
        <w:tc>
          <w:tcPr>
            <w:tcW w:w="1028" w:type="dxa"/>
          </w:tcPr>
          <w:p w14:paraId="392AB4FB" w14:textId="77777777" w:rsidR="005779F5" w:rsidRPr="007E268F" w:rsidRDefault="005779F5" w:rsidP="00E23261">
            <w:pPr>
              <w:spacing w:line="360" w:lineRule="auto"/>
              <w:jc w:val="center"/>
              <w:rPr>
                <w:rFonts w:cstheme="minorHAnsi"/>
                <w:lang w:val="en-US"/>
              </w:rPr>
            </w:pPr>
            <w:r w:rsidRPr="007E268F">
              <w:rPr>
                <w:rFonts w:cstheme="minorHAnsi"/>
                <w:lang w:val="en-US"/>
              </w:rPr>
              <w:t>3.9</w:t>
            </w:r>
          </w:p>
        </w:tc>
        <w:tc>
          <w:tcPr>
            <w:tcW w:w="1088" w:type="dxa"/>
          </w:tcPr>
          <w:p w14:paraId="366DC3B9" w14:textId="77777777" w:rsidR="005779F5" w:rsidRPr="007E268F" w:rsidRDefault="005779F5" w:rsidP="00E23261">
            <w:pPr>
              <w:spacing w:line="360" w:lineRule="auto"/>
              <w:jc w:val="center"/>
              <w:rPr>
                <w:rFonts w:cstheme="minorHAnsi"/>
                <w:lang w:val="en-US"/>
              </w:rPr>
            </w:pPr>
            <w:r w:rsidRPr="007E268F">
              <w:rPr>
                <w:rFonts w:cstheme="minorHAnsi"/>
                <w:lang w:val="en-US"/>
              </w:rPr>
              <w:t>4.2</w:t>
            </w:r>
          </w:p>
        </w:tc>
        <w:tc>
          <w:tcPr>
            <w:tcW w:w="926" w:type="dxa"/>
          </w:tcPr>
          <w:p w14:paraId="2BFA4F13" w14:textId="77777777" w:rsidR="005779F5" w:rsidRPr="007E268F" w:rsidRDefault="005779F5" w:rsidP="00E23261">
            <w:pPr>
              <w:spacing w:line="360" w:lineRule="auto"/>
              <w:jc w:val="center"/>
              <w:rPr>
                <w:rFonts w:cstheme="minorHAnsi"/>
                <w:lang w:val="en-US"/>
              </w:rPr>
            </w:pPr>
            <w:r w:rsidRPr="007E268F">
              <w:rPr>
                <w:rFonts w:cstheme="minorHAnsi"/>
                <w:lang w:val="en-US"/>
              </w:rPr>
              <w:t>4.5</w:t>
            </w:r>
          </w:p>
        </w:tc>
        <w:tc>
          <w:tcPr>
            <w:tcW w:w="1042" w:type="dxa"/>
          </w:tcPr>
          <w:p w14:paraId="3CB84E97" w14:textId="77777777" w:rsidR="005779F5" w:rsidRPr="007E268F" w:rsidRDefault="005779F5" w:rsidP="00E23261">
            <w:pPr>
              <w:spacing w:line="360" w:lineRule="auto"/>
              <w:jc w:val="center"/>
              <w:rPr>
                <w:rFonts w:cstheme="minorHAnsi"/>
                <w:lang w:val="en-US"/>
              </w:rPr>
            </w:pPr>
            <w:r w:rsidRPr="007E268F">
              <w:rPr>
                <w:rFonts w:cstheme="minorHAnsi"/>
                <w:lang w:val="en-US"/>
              </w:rPr>
              <w:t>4.8</w:t>
            </w:r>
          </w:p>
        </w:tc>
        <w:tc>
          <w:tcPr>
            <w:tcW w:w="1161" w:type="dxa"/>
          </w:tcPr>
          <w:p w14:paraId="05ABC3A9" w14:textId="77777777" w:rsidR="005779F5" w:rsidRPr="007E268F" w:rsidRDefault="005779F5" w:rsidP="00E23261">
            <w:pPr>
              <w:spacing w:line="360" w:lineRule="auto"/>
              <w:jc w:val="center"/>
              <w:rPr>
                <w:rFonts w:cstheme="minorHAnsi"/>
                <w:lang w:val="en-US"/>
              </w:rPr>
            </w:pPr>
            <w:r w:rsidRPr="007E268F">
              <w:rPr>
                <w:rFonts w:cstheme="minorHAnsi"/>
                <w:lang w:val="en-US"/>
              </w:rPr>
              <w:t>5.5</w:t>
            </w:r>
          </w:p>
        </w:tc>
        <w:tc>
          <w:tcPr>
            <w:tcW w:w="967" w:type="dxa"/>
          </w:tcPr>
          <w:p w14:paraId="297DE4D7" w14:textId="77777777" w:rsidR="005779F5" w:rsidRPr="007E268F" w:rsidRDefault="005779F5" w:rsidP="00E23261">
            <w:pPr>
              <w:spacing w:line="360" w:lineRule="auto"/>
              <w:jc w:val="center"/>
              <w:rPr>
                <w:rFonts w:cstheme="minorHAnsi"/>
                <w:lang w:val="en-US"/>
              </w:rPr>
            </w:pPr>
            <w:r w:rsidRPr="007E268F">
              <w:rPr>
                <w:rFonts w:cstheme="minorHAnsi"/>
                <w:lang w:val="en-US"/>
              </w:rPr>
              <w:t>4.5</w:t>
            </w:r>
          </w:p>
        </w:tc>
        <w:tc>
          <w:tcPr>
            <w:tcW w:w="824" w:type="dxa"/>
          </w:tcPr>
          <w:p w14:paraId="5DC0D9A8" w14:textId="77777777" w:rsidR="005779F5" w:rsidRPr="007E268F" w:rsidRDefault="005779F5" w:rsidP="00E23261">
            <w:pPr>
              <w:spacing w:line="360" w:lineRule="auto"/>
              <w:jc w:val="center"/>
              <w:rPr>
                <w:rFonts w:cstheme="minorHAnsi"/>
                <w:lang w:val="en-US"/>
              </w:rPr>
            </w:pPr>
            <w:r w:rsidRPr="007E268F">
              <w:rPr>
                <w:rFonts w:cstheme="minorHAnsi"/>
                <w:lang w:val="en-US"/>
              </w:rPr>
              <w:t>6.6</w:t>
            </w:r>
          </w:p>
        </w:tc>
      </w:tr>
      <w:tr w:rsidR="005779F5" w14:paraId="4072D5E9" w14:textId="77777777" w:rsidTr="00E23261">
        <w:tc>
          <w:tcPr>
            <w:tcW w:w="1980" w:type="dxa"/>
          </w:tcPr>
          <w:p w14:paraId="007EEBD1" w14:textId="77777777" w:rsidR="005779F5" w:rsidRPr="00406E58" w:rsidRDefault="005779F5" w:rsidP="00E23261">
            <w:pPr>
              <w:spacing w:line="360" w:lineRule="auto"/>
              <w:jc w:val="center"/>
              <w:rPr>
                <w:rFonts w:cstheme="minorHAnsi"/>
                <w:lang w:val="en-US"/>
              </w:rPr>
            </w:pPr>
            <w:r w:rsidRPr="00406E58">
              <w:rPr>
                <w:rFonts w:cstheme="minorHAnsi"/>
                <w:lang w:val="en-US"/>
              </w:rPr>
              <w:t>Solar PV (Utility)</w:t>
            </w:r>
          </w:p>
        </w:tc>
        <w:tc>
          <w:tcPr>
            <w:tcW w:w="1028" w:type="dxa"/>
          </w:tcPr>
          <w:p w14:paraId="20296813" w14:textId="77777777" w:rsidR="005779F5" w:rsidRPr="007E268F" w:rsidRDefault="005779F5" w:rsidP="00E23261">
            <w:pPr>
              <w:spacing w:line="360" w:lineRule="auto"/>
              <w:jc w:val="center"/>
              <w:rPr>
                <w:rFonts w:cstheme="minorHAnsi"/>
                <w:lang w:val="en-US"/>
              </w:rPr>
            </w:pPr>
          </w:p>
        </w:tc>
        <w:tc>
          <w:tcPr>
            <w:tcW w:w="1088" w:type="dxa"/>
          </w:tcPr>
          <w:p w14:paraId="6F8A6EC0" w14:textId="77777777" w:rsidR="005779F5" w:rsidRPr="007E268F" w:rsidRDefault="005779F5" w:rsidP="00E23261">
            <w:pPr>
              <w:spacing w:line="360" w:lineRule="auto"/>
              <w:jc w:val="center"/>
              <w:rPr>
                <w:rFonts w:cstheme="minorHAnsi"/>
                <w:lang w:val="en-US"/>
              </w:rPr>
            </w:pPr>
          </w:p>
        </w:tc>
        <w:tc>
          <w:tcPr>
            <w:tcW w:w="926" w:type="dxa"/>
          </w:tcPr>
          <w:p w14:paraId="2CC7BCE4" w14:textId="77777777" w:rsidR="005779F5" w:rsidRPr="007E268F" w:rsidRDefault="005779F5" w:rsidP="00E23261">
            <w:pPr>
              <w:spacing w:line="360" w:lineRule="auto"/>
              <w:jc w:val="center"/>
              <w:rPr>
                <w:rFonts w:cstheme="minorHAnsi"/>
                <w:lang w:val="en-US"/>
              </w:rPr>
            </w:pPr>
          </w:p>
        </w:tc>
        <w:tc>
          <w:tcPr>
            <w:tcW w:w="1042" w:type="dxa"/>
          </w:tcPr>
          <w:p w14:paraId="05A63FBD" w14:textId="77777777" w:rsidR="005779F5" w:rsidRPr="007E268F" w:rsidRDefault="005779F5" w:rsidP="00E23261">
            <w:pPr>
              <w:spacing w:line="360" w:lineRule="auto"/>
              <w:jc w:val="center"/>
              <w:rPr>
                <w:rFonts w:cstheme="minorHAnsi"/>
                <w:lang w:val="en-US"/>
              </w:rPr>
            </w:pPr>
          </w:p>
        </w:tc>
        <w:tc>
          <w:tcPr>
            <w:tcW w:w="1161" w:type="dxa"/>
          </w:tcPr>
          <w:p w14:paraId="55E7DF05" w14:textId="77777777" w:rsidR="005779F5" w:rsidRPr="007E268F" w:rsidRDefault="005779F5" w:rsidP="00E23261">
            <w:pPr>
              <w:spacing w:line="360" w:lineRule="auto"/>
              <w:jc w:val="center"/>
              <w:rPr>
                <w:rFonts w:cstheme="minorHAnsi"/>
                <w:lang w:val="en-US"/>
              </w:rPr>
            </w:pPr>
          </w:p>
        </w:tc>
        <w:tc>
          <w:tcPr>
            <w:tcW w:w="967" w:type="dxa"/>
          </w:tcPr>
          <w:p w14:paraId="3B63A6D9" w14:textId="77777777" w:rsidR="005779F5" w:rsidRPr="007E268F" w:rsidRDefault="005779F5" w:rsidP="00E23261">
            <w:pPr>
              <w:spacing w:line="360" w:lineRule="auto"/>
              <w:jc w:val="center"/>
              <w:rPr>
                <w:rFonts w:cstheme="minorHAnsi"/>
                <w:lang w:val="en-US"/>
              </w:rPr>
            </w:pPr>
          </w:p>
        </w:tc>
        <w:tc>
          <w:tcPr>
            <w:tcW w:w="824" w:type="dxa"/>
          </w:tcPr>
          <w:p w14:paraId="7904991D" w14:textId="77777777" w:rsidR="005779F5" w:rsidRPr="007E268F" w:rsidRDefault="005779F5" w:rsidP="00E23261">
            <w:pPr>
              <w:spacing w:line="360" w:lineRule="auto"/>
              <w:jc w:val="center"/>
              <w:rPr>
                <w:rFonts w:cstheme="minorHAnsi"/>
                <w:lang w:val="en-US"/>
              </w:rPr>
            </w:pPr>
            <w:r w:rsidRPr="007E268F">
              <w:rPr>
                <w:rFonts w:cstheme="minorHAnsi"/>
                <w:lang w:val="en-US"/>
              </w:rPr>
              <w:t>0.42</w:t>
            </w:r>
          </w:p>
        </w:tc>
      </w:tr>
      <w:tr w:rsidR="005779F5" w14:paraId="0A9888BB" w14:textId="77777777" w:rsidTr="00E23261">
        <w:tc>
          <w:tcPr>
            <w:tcW w:w="1980" w:type="dxa"/>
          </w:tcPr>
          <w:p w14:paraId="10852689" w14:textId="77777777" w:rsidR="005779F5" w:rsidRPr="00406E58" w:rsidRDefault="005779F5" w:rsidP="00E23261">
            <w:pPr>
              <w:jc w:val="center"/>
              <w:rPr>
                <w:rFonts w:cstheme="minorHAnsi"/>
                <w:lang w:val="en-US"/>
              </w:rPr>
            </w:pPr>
            <w:r w:rsidRPr="00406E58">
              <w:rPr>
                <w:rFonts w:cstheme="minorHAnsi"/>
                <w:lang w:val="en-US"/>
              </w:rPr>
              <w:t>Biomass power plant</w:t>
            </w:r>
          </w:p>
        </w:tc>
        <w:tc>
          <w:tcPr>
            <w:tcW w:w="1028" w:type="dxa"/>
          </w:tcPr>
          <w:p w14:paraId="5F2415E8" w14:textId="77777777" w:rsidR="005779F5" w:rsidRPr="007E268F" w:rsidRDefault="005779F5" w:rsidP="00E23261">
            <w:pPr>
              <w:spacing w:line="360" w:lineRule="auto"/>
              <w:jc w:val="center"/>
              <w:rPr>
                <w:rFonts w:cstheme="minorHAnsi"/>
                <w:lang w:val="en-US"/>
              </w:rPr>
            </w:pPr>
            <w:r w:rsidRPr="007E268F">
              <w:rPr>
                <w:rFonts w:cstheme="minorHAnsi"/>
                <w:lang w:val="en-US"/>
              </w:rPr>
              <w:t>0.95</w:t>
            </w:r>
          </w:p>
        </w:tc>
        <w:tc>
          <w:tcPr>
            <w:tcW w:w="1088" w:type="dxa"/>
          </w:tcPr>
          <w:p w14:paraId="066951B5" w14:textId="77777777" w:rsidR="005779F5" w:rsidRPr="007E268F" w:rsidRDefault="005779F5" w:rsidP="00E23261">
            <w:pPr>
              <w:spacing w:line="360" w:lineRule="auto"/>
              <w:jc w:val="center"/>
              <w:rPr>
                <w:rFonts w:cstheme="minorHAnsi"/>
                <w:lang w:val="en-US"/>
              </w:rPr>
            </w:pPr>
            <w:r w:rsidRPr="007E268F">
              <w:rPr>
                <w:rFonts w:cstheme="minorHAnsi"/>
                <w:lang w:val="en-US"/>
              </w:rPr>
              <w:t>0.99</w:t>
            </w:r>
          </w:p>
        </w:tc>
        <w:tc>
          <w:tcPr>
            <w:tcW w:w="926" w:type="dxa"/>
          </w:tcPr>
          <w:p w14:paraId="117039DD" w14:textId="77777777" w:rsidR="005779F5" w:rsidRPr="007E268F" w:rsidRDefault="005779F5" w:rsidP="00E23261">
            <w:pPr>
              <w:spacing w:line="360" w:lineRule="auto"/>
              <w:jc w:val="center"/>
              <w:rPr>
                <w:rFonts w:cstheme="minorHAnsi"/>
                <w:lang w:val="en-US"/>
              </w:rPr>
            </w:pPr>
            <w:r w:rsidRPr="007E268F">
              <w:rPr>
                <w:rFonts w:cstheme="minorHAnsi"/>
                <w:lang w:val="en-US"/>
              </w:rPr>
              <w:t>1.1</w:t>
            </w:r>
          </w:p>
        </w:tc>
        <w:tc>
          <w:tcPr>
            <w:tcW w:w="1042" w:type="dxa"/>
          </w:tcPr>
          <w:p w14:paraId="1968941A" w14:textId="77777777" w:rsidR="005779F5" w:rsidRPr="007E268F" w:rsidRDefault="005779F5" w:rsidP="00E23261">
            <w:pPr>
              <w:spacing w:line="360" w:lineRule="auto"/>
              <w:jc w:val="center"/>
              <w:rPr>
                <w:rFonts w:cstheme="minorHAnsi"/>
                <w:lang w:val="en-US"/>
              </w:rPr>
            </w:pPr>
            <w:r w:rsidRPr="007E268F">
              <w:rPr>
                <w:rFonts w:cstheme="minorHAnsi"/>
                <w:lang w:val="en-US"/>
              </w:rPr>
              <w:t>1.2</w:t>
            </w:r>
          </w:p>
        </w:tc>
        <w:tc>
          <w:tcPr>
            <w:tcW w:w="1161" w:type="dxa"/>
          </w:tcPr>
          <w:p w14:paraId="5C06617E" w14:textId="77777777" w:rsidR="005779F5" w:rsidRPr="007E268F" w:rsidRDefault="005779F5" w:rsidP="00E23261">
            <w:pPr>
              <w:spacing w:line="360" w:lineRule="auto"/>
              <w:jc w:val="center"/>
              <w:rPr>
                <w:rFonts w:cstheme="minorHAnsi"/>
                <w:lang w:val="en-US"/>
              </w:rPr>
            </w:pPr>
          </w:p>
        </w:tc>
        <w:tc>
          <w:tcPr>
            <w:tcW w:w="967" w:type="dxa"/>
          </w:tcPr>
          <w:p w14:paraId="7BD6F384" w14:textId="77777777" w:rsidR="005779F5" w:rsidRPr="007E268F" w:rsidRDefault="005779F5" w:rsidP="00E23261">
            <w:pPr>
              <w:spacing w:line="360" w:lineRule="auto"/>
              <w:jc w:val="center"/>
              <w:rPr>
                <w:rFonts w:cstheme="minorHAnsi"/>
                <w:lang w:val="en-US"/>
              </w:rPr>
            </w:pPr>
          </w:p>
        </w:tc>
        <w:tc>
          <w:tcPr>
            <w:tcW w:w="824" w:type="dxa"/>
          </w:tcPr>
          <w:p w14:paraId="0048F981" w14:textId="77777777" w:rsidR="005779F5" w:rsidRPr="007E268F" w:rsidRDefault="005779F5" w:rsidP="00E23261">
            <w:pPr>
              <w:spacing w:line="360" w:lineRule="auto"/>
              <w:jc w:val="center"/>
              <w:rPr>
                <w:rFonts w:cstheme="minorHAnsi"/>
                <w:lang w:val="en-US"/>
              </w:rPr>
            </w:pPr>
            <w:r w:rsidRPr="007E268F">
              <w:rPr>
                <w:rFonts w:cstheme="minorHAnsi"/>
                <w:lang w:val="en-US"/>
              </w:rPr>
              <w:t>0.82</w:t>
            </w:r>
          </w:p>
        </w:tc>
      </w:tr>
    </w:tbl>
    <w:p w14:paraId="0C1D3657" w14:textId="77777777" w:rsidR="005779F5" w:rsidRPr="009C1013" w:rsidRDefault="005779F5" w:rsidP="005779F5">
      <w:pPr>
        <w:rPr>
          <w:rFonts w:cstheme="minorHAnsi"/>
          <w:i/>
          <w:iCs/>
        </w:rPr>
      </w:pPr>
      <w:r w:rsidRPr="009C1013">
        <w:rPr>
          <w:rFonts w:cstheme="minorHAnsi"/>
          <w:i/>
          <w:iCs/>
        </w:rPr>
        <w:t>Table 1: Total Power Production (PJ) by Resource in Kenya from 2015-2021. Adapted from the Energy and Petroleum Regulatory Authority (2022).</w:t>
      </w:r>
    </w:p>
    <w:p w14:paraId="00AC1E92" w14:textId="77777777" w:rsidR="005779F5" w:rsidRDefault="005779F5" w:rsidP="00093AB0"/>
    <w:p w14:paraId="6FF36B65" w14:textId="152BD7B1" w:rsidR="009A6F2B" w:rsidRDefault="00D154E9" w:rsidP="00093AB0">
      <w:r>
        <w:t>As the national data d</w:t>
      </w:r>
      <w:r w:rsidR="00DD50ED">
        <w:t>oes not</w:t>
      </w:r>
      <w:r>
        <w:t xml:space="preserve"> break</w:t>
      </w:r>
      <w:r w:rsidR="004746D7">
        <w:t>down</w:t>
      </w:r>
      <w:r>
        <w:t xml:space="preserve"> the </w:t>
      </w:r>
      <w:r w:rsidR="00DD5218">
        <w:t>data for hydropower production into specific power plant sizes</w:t>
      </w:r>
      <w:r w:rsidR="0036504E">
        <w:t xml:space="preserve">, figures could not be split between the large, medium, small and off-grid technologies to accurately reflect reality. As a result, a dummy ‘hydropower’ technology was created </w:t>
      </w:r>
      <w:r w:rsidR="00366B4C">
        <w:t xml:space="preserve">which allowed one figure to be inputted for all hydropower technologies, </w:t>
      </w:r>
      <w:r w:rsidR="006333D9">
        <w:t xml:space="preserve">letting the model to allocate </w:t>
      </w:r>
      <w:r w:rsidR="004B616C">
        <w:t xml:space="preserve">production to the four technologies based on the least cost solution in response to </w:t>
      </w:r>
      <w:r w:rsidR="00871C80">
        <w:t xml:space="preserve">the existing installed hydropower plants (allocated in the parameter ‘residual capacity’). </w:t>
      </w:r>
      <w:r w:rsidR="009A6F2B">
        <w:t>To add the dummy hydropower technology</w:t>
      </w:r>
      <w:r w:rsidR="00430EAA">
        <w:t xml:space="preserve"> the parameters ‘</w:t>
      </w:r>
      <w:r w:rsidR="00430EAA" w:rsidRPr="00430EAA">
        <w:rPr>
          <w:b/>
          <w:bCs/>
        </w:rPr>
        <w:t>InputActivityRatio</w:t>
      </w:r>
      <w:r w:rsidR="00430EAA">
        <w:t>’ and ‘</w:t>
      </w:r>
      <w:r w:rsidR="00430EAA" w:rsidRPr="00430EAA">
        <w:rPr>
          <w:b/>
          <w:bCs/>
        </w:rPr>
        <w:t>OutputActivityRatio</w:t>
      </w:r>
      <w:r w:rsidR="00430EAA">
        <w:t>’ will be used</w:t>
      </w:r>
      <w:r w:rsidR="009A6F2B">
        <w:t>:</w:t>
      </w:r>
    </w:p>
    <w:p w14:paraId="6871C2FE" w14:textId="1B49726F" w:rsidR="009A6F2B" w:rsidRDefault="009A6F2B" w:rsidP="009A6F2B">
      <w:pPr>
        <w:pStyle w:val="ListParagraph"/>
        <w:numPr>
          <w:ilvl w:val="0"/>
          <w:numId w:val="3"/>
        </w:numPr>
      </w:pPr>
      <w:r>
        <w:t xml:space="preserve">Go to </w:t>
      </w:r>
      <w:r w:rsidR="004B53CB">
        <w:t xml:space="preserve">the sets tab and change ‘TEC088’ in the technologies column to </w:t>
      </w:r>
      <w:r w:rsidR="00EB72A1">
        <w:t>be ‘PWRHYD’ with the label ‘Hydropower Technologies’</w:t>
      </w:r>
      <w:r w:rsidR="00891A74">
        <w:t xml:space="preserve"> and change </w:t>
      </w:r>
      <w:r w:rsidR="00787EEB">
        <w:t>‘COM027’</w:t>
      </w:r>
      <w:r w:rsidR="00584546">
        <w:t xml:space="preserve"> to be ‘RENEW’</w:t>
      </w:r>
      <w:r w:rsidR="007958CE">
        <w:t xml:space="preserve"> in the commodities column with the label ‘Hydro Renewables’. </w:t>
      </w:r>
    </w:p>
    <w:p w14:paraId="25F7650C" w14:textId="2A85EA39" w:rsidR="007958CE" w:rsidRDefault="005A01AA" w:rsidP="009A6F2B">
      <w:pPr>
        <w:pStyle w:val="ListParagraph"/>
        <w:numPr>
          <w:ilvl w:val="0"/>
          <w:numId w:val="3"/>
        </w:numPr>
      </w:pPr>
      <w:r>
        <w:t>Then go to parameters and in column A filter out ‘</w:t>
      </w:r>
      <w:r w:rsidR="00816F10">
        <w:t>InputActivityRatio’</w:t>
      </w:r>
      <w:r w:rsidR="001D5E84">
        <w:t>.</w:t>
      </w:r>
    </w:p>
    <w:p w14:paraId="7157B52B" w14:textId="2E5C0AB1" w:rsidR="00674E5A" w:rsidRDefault="00674E5A" w:rsidP="009A6F2B">
      <w:pPr>
        <w:pStyle w:val="ListParagraph"/>
        <w:numPr>
          <w:ilvl w:val="0"/>
          <w:numId w:val="3"/>
        </w:numPr>
      </w:pPr>
      <w:r>
        <w:t xml:space="preserve">In column </w:t>
      </w:r>
      <w:r w:rsidR="00861709">
        <w:t>C</w:t>
      </w:r>
      <w:r>
        <w:t xml:space="preserve"> filter out for the dummy hydropower technology </w:t>
      </w:r>
      <w:r w:rsidR="002E5C5E">
        <w:t>‘PWRHYD’</w:t>
      </w:r>
      <w:r w:rsidR="00861709">
        <w:t xml:space="preserve">, and in column F </w:t>
      </w:r>
      <w:r w:rsidR="00464193">
        <w:t>for the dummy hydropower fuel ‘</w:t>
      </w:r>
      <w:r w:rsidR="00584546">
        <w:t>RENEW’</w:t>
      </w:r>
      <w:r w:rsidR="001D5E84">
        <w:t>.</w:t>
      </w:r>
    </w:p>
    <w:p w14:paraId="44EA5F70" w14:textId="6B9E2E1D" w:rsidR="002E5C5E" w:rsidRDefault="002E5C5E" w:rsidP="009A6F2B">
      <w:pPr>
        <w:pStyle w:val="ListParagraph"/>
        <w:numPr>
          <w:ilvl w:val="0"/>
          <w:numId w:val="3"/>
        </w:numPr>
      </w:pPr>
      <w:r>
        <w:t xml:space="preserve">Change the </w:t>
      </w:r>
      <w:r w:rsidR="00CE6D64">
        <w:t>default value</w:t>
      </w:r>
      <w:r w:rsidR="00BA11CA">
        <w:t xml:space="preserve"> </w:t>
      </w:r>
      <w:r w:rsidR="00D269B8">
        <w:t xml:space="preserve">(0) </w:t>
      </w:r>
      <w:r w:rsidR="005074CE">
        <w:t>to 1 from 2015 to 2050</w:t>
      </w:r>
      <w:r w:rsidR="001D5E84">
        <w:t>.</w:t>
      </w:r>
    </w:p>
    <w:p w14:paraId="2219E7C2" w14:textId="3640B64B" w:rsidR="00E352BF" w:rsidRDefault="00F152F8" w:rsidP="00DA56BE">
      <w:pPr>
        <w:pStyle w:val="ListParagraph"/>
        <w:numPr>
          <w:ilvl w:val="0"/>
          <w:numId w:val="3"/>
        </w:numPr>
      </w:pPr>
      <w:r>
        <w:t>Additionally, in column A filter out ‘OutputActivityRatio’</w:t>
      </w:r>
      <w:r w:rsidR="001D5E84">
        <w:t>.</w:t>
      </w:r>
      <w:r w:rsidR="00DA56BE">
        <w:t xml:space="preserve"> </w:t>
      </w:r>
    </w:p>
    <w:p w14:paraId="16615803" w14:textId="1E725580" w:rsidR="00E352BF" w:rsidRDefault="00E352BF" w:rsidP="00DA56BE">
      <w:pPr>
        <w:pStyle w:val="ListParagraph"/>
        <w:numPr>
          <w:ilvl w:val="0"/>
          <w:numId w:val="3"/>
        </w:numPr>
      </w:pPr>
      <w:r>
        <w:t xml:space="preserve">In </w:t>
      </w:r>
      <w:r w:rsidR="00DA56BE">
        <w:t>column C filter</w:t>
      </w:r>
      <w:r>
        <w:t xml:space="preserve"> out </w:t>
      </w:r>
      <w:r w:rsidR="00E24A87">
        <w:t xml:space="preserve">for all </w:t>
      </w:r>
      <w:r w:rsidR="00396DFD">
        <w:t>existing hydropower technologies of</w:t>
      </w:r>
      <w:r w:rsidR="00983DB2">
        <w:t>: PWRHYD001, PWRHYD002, PWRHYD003 and PWRHYD004, and in column F for the dummy hydropower fuel ‘RENEW’.</w:t>
      </w:r>
    </w:p>
    <w:p w14:paraId="7BD7EE3A" w14:textId="0FF8F787" w:rsidR="00A266AB" w:rsidRDefault="008D65A5" w:rsidP="00DA56BE">
      <w:pPr>
        <w:pStyle w:val="ListParagraph"/>
        <w:numPr>
          <w:ilvl w:val="0"/>
          <w:numId w:val="3"/>
        </w:numPr>
      </w:pPr>
      <w:r>
        <w:t xml:space="preserve">Change the default value </w:t>
      </w:r>
      <w:r w:rsidR="00D83781">
        <w:t>(0) to 1 from 2015 to 2050.</w:t>
      </w:r>
    </w:p>
    <w:p w14:paraId="2DD8F82D" w14:textId="4E76A661" w:rsidR="0048161D" w:rsidRDefault="0004677C" w:rsidP="00A266AB">
      <w:pPr>
        <w:pStyle w:val="ListParagraph"/>
        <w:numPr>
          <w:ilvl w:val="0"/>
          <w:numId w:val="3"/>
        </w:numPr>
      </w:pPr>
      <w:r>
        <w:t xml:space="preserve">In this way one value can be added for all hydropower technologies, the model will then find </w:t>
      </w:r>
      <w:r w:rsidR="00456148">
        <w:t>a combination of hydropower production to supply the demand</w:t>
      </w:r>
      <w:r w:rsidR="00FF3582">
        <w:t xml:space="preserve">. </w:t>
      </w:r>
      <w:r w:rsidR="009759FE">
        <w:t>Therefore, hydropower production results from 2015 to 20</w:t>
      </w:r>
      <w:r w:rsidR="00167531">
        <w:t>21</w:t>
      </w:r>
      <w:r w:rsidR="009759FE">
        <w:t xml:space="preserve"> will not </w:t>
      </w:r>
      <w:r w:rsidR="00EF4315">
        <w:t>accurately reflect the break</w:t>
      </w:r>
      <w:r w:rsidR="00305BDC">
        <w:t>down between types of hydropower plants however th</w:t>
      </w:r>
      <w:r w:rsidR="0048161D">
        <w:t>is presents an option to overcome lack of available data.</w:t>
      </w:r>
    </w:p>
    <w:p w14:paraId="44F17E71" w14:textId="04CBF07D" w:rsidR="0042304C" w:rsidRDefault="0042304C" w:rsidP="0042304C">
      <w:r>
        <w:t>The parameters ‘</w:t>
      </w:r>
      <w:r w:rsidRPr="0042304C">
        <w:rPr>
          <w:b/>
          <w:bCs/>
        </w:rPr>
        <w:t>Total Technology Annual Activity Upper Limit’</w:t>
      </w:r>
      <w:r>
        <w:t xml:space="preserve"> and ‘</w:t>
      </w:r>
      <w:r w:rsidRPr="0042304C">
        <w:rPr>
          <w:b/>
          <w:bCs/>
        </w:rPr>
        <w:t xml:space="preserve">Total Technology Annual Activity Lower Limit’ </w:t>
      </w:r>
      <w:r>
        <w:t>will be used to constrain the model into producing an energy mix from the years 2015 to 2021 to reflect reality</w:t>
      </w:r>
      <w:r w:rsidR="000528C0">
        <w:t>:</w:t>
      </w:r>
    </w:p>
    <w:p w14:paraId="409DB4B2" w14:textId="302EBB5A" w:rsidR="006B5F7F" w:rsidRDefault="00EF574F" w:rsidP="00093AB0">
      <w:pPr>
        <w:pStyle w:val="ListParagraph"/>
        <w:numPr>
          <w:ilvl w:val="0"/>
          <w:numId w:val="4"/>
        </w:numPr>
      </w:pPr>
      <w:r>
        <w:lastRenderedPageBreak/>
        <w:t xml:space="preserve">The figures </w:t>
      </w:r>
      <w:r w:rsidR="008C19E0">
        <w:t xml:space="preserve">seen in Table 1 were added to the </w:t>
      </w:r>
      <w:r w:rsidR="00254D66">
        <w:t xml:space="preserve">‘Total Technology Annual Activity </w:t>
      </w:r>
      <w:r w:rsidR="003D04B7">
        <w:t>Lower</w:t>
      </w:r>
      <w:r w:rsidR="00254D66">
        <w:t xml:space="preserve"> Limit’</w:t>
      </w:r>
      <w:r w:rsidR="007C7493">
        <w:t xml:space="preserve">. </w:t>
      </w:r>
    </w:p>
    <w:p w14:paraId="623CBAF3" w14:textId="01F83648" w:rsidR="00254415" w:rsidRDefault="00254415" w:rsidP="00093AB0">
      <w:pPr>
        <w:pStyle w:val="ListParagraph"/>
        <w:numPr>
          <w:ilvl w:val="0"/>
          <w:numId w:val="4"/>
        </w:numPr>
      </w:pPr>
      <w:r>
        <w:t xml:space="preserve">Go to parameters </w:t>
      </w:r>
      <w:r w:rsidR="00095BEC">
        <w:t xml:space="preserve">and in column A filter out ‘Total Technology Annual Activity </w:t>
      </w:r>
      <w:r w:rsidR="003D04B7">
        <w:t>Lower</w:t>
      </w:r>
      <w:r w:rsidR="00095BEC">
        <w:t xml:space="preserve"> Limit’.</w:t>
      </w:r>
    </w:p>
    <w:p w14:paraId="252FB7EB" w14:textId="0699FA8F" w:rsidR="00095BEC" w:rsidRDefault="00095BEC" w:rsidP="00093AB0">
      <w:pPr>
        <w:pStyle w:val="ListParagraph"/>
        <w:numPr>
          <w:ilvl w:val="0"/>
          <w:numId w:val="4"/>
        </w:numPr>
      </w:pPr>
      <w:r>
        <w:t xml:space="preserve">In column C filter out for all the technologies presented in Table 1: ‘PWRGEO’, </w:t>
      </w:r>
      <w:r w:rsidR="00C45D9F">
        <w:t>‘PWRHYD’, ‘PWROH</w:t>
      </w:r>
      <w:r w:rsidR="00B9228D">
        <w:t>C</w:t>
      </w:r>
      <w:r w:rsidR="00C45D9F">
        <w:t>002’</w:t>
      </w:r>
      <w:r w:rsidR="00B9228D">
        <w:t>, ‘PWRSOL001’</w:t>
      </w:r>
      <w:r w:rsidR="00F80DA6">
        <w:t>, ‘PWRBIO001’ and ‘PWRWND</w:t>
      </w:r>
      <w:r w:rsidR="00EC5BD7">
        <w:t>001’.</w:t>
      </w:r>
    </w:p>
    <w:p w14:paraId="550DBB39" w14:textId="77777777" w:rsidR="00A704A7" w:rsidRDefault="003D04B7" w:rsidP="00093AB0">
      <w:pPr>
        <w:pStyle w:val="ListParagraph"/>
        <w:numPr>
          <w:ilvl w:val="0"/>
          <w:numId w:val="4"/>
        </w:numPr>
      </w:pPr>
      <w:r>
        <w:t xml:space="preserve">Then change the </w:t>
      </w:r>
      <w:r w:rsidR="00511DEC">
        <w:t xml:space="preserve">constraints from the default value (0) to correspond with the values in Table 1. For example, for PWRGEO change the default value (0) for 2015 to ’12.7’. </w:t>
      </w:r>
    </w:p>
    <w:p w14:paraId="6CC04D29" w14:textId="675578F2" w:rsidR="00EC5BD7" w:rsidRDefault="00511DEC" w:rsidP="00093AB0">
      <w:pPr>
        <w:pStyle w:val="ListParagraph"/>
        <w:numPr>
          <w:ilvl w:val="0"/>
          <w:numId w:val="4"/>
        </w:numPr>
      </w:pPr>
      <w:r>
        <w:t xml:space="preserve">Repeat this for all </w:t>
      </w:r>
      <w:r w:rsidR="00A704A7">
        <w:t xml:space="preserve">six technologies from the years 2015 to 2021. </w:t>
      </w:r>
    </w:p>
    <w:p w14:paraId="4D213BFC" w14:textId="77777777" w:rsidR="00EE55A6" w:rsidRDefault="00DE4726" w:rsidP="00093AB0">
      <w:pPr>
        <w:pStyle w:val="ListParagraph"/>
        <w:numPr>
          <w:ilvl w:val="0"/>
          <w:numId w:val="4"/>
        </w:numPr>
      </w:pPr>
      <w:r>
        <w:t>Then go to the parameters and in</w:t>
      </w:r>
      <w:r w:rsidR="002A557C">
        <w:t xml:space="preserve"> </w:t>
      </w:r>
      <w:r>
        <w:t>colu</w:t>
      </w:r>
      <w:r w:rsidR="002A557C">
        <w:t>mn A filter out ‘Total Technology Annual Activity Upper Limit’</w:t>
      </w:r>
      <w:r w:rsidR="00EE55A6">
        <w:t>, keeping column C filtered with the same technologies as before</w:t>
      </w:r>
      <w:r w:rsidR="002A557C">
        <w:t xml:space="preserve">. </w:t>
      </w:r>
    </w:p>
    <w:p w14:paraId="531D5BB6" w14:textId="47B8ACAB" w:rsidR="00DE4726" w:rsidRDefault="00C16AC1" w:rsidP="00093AB0">
      <w:pPr>
        <w:pStyle w:val="ListParagraph"/>
        <w:numPr>
          <w:ilvl w:val="0"/>
          <w:numId w:val="4"/>
        </w:numPr>
      </w:pPr>
      <w:r>
        <w:t>A buffer is needed to force the model to output the specific values</w:t>
      </w:r>
      <w:r w:rsidR="00EE55A6">
        <w:t xml:space="preserve">. </w:t>
      </w:r>
      <w:r w:rsidR="006317EF">
        <w:t>Therefore,</w:t>
      </w:r>
      <w:r w:rsidR="00EE55A6">
        <w:t xml:space="preserve"> the values in Table 1 will b</w:t>
      </w:r>
      <w:r w:rsidR="00E14497">
        <w:t>e inputted with an additional 0.1. For example, for PWRGEO change the default value (0) for 2015 to ’12.8’</w:t>
      </w:r>
      <w:r w:rsidR="006317EF">
        <w:t xml:space="preserve"> and ’13.4’ for 2016.</w:t>
      </w:r>
    </w:p>
    <w:p w14:paraId="0365FE40" w14:textId="39D311C6" w:rsidR="00F57833" w:rsidRPr="00E943C5" w:rsidRDefault="006317EF" w:rsidP="00093AB0">
      <w:pPr>
        <w:pStyle w:val="ListParagraph"/>
        <w:numPr>
          <w:ilvl w:val="0"/>
          <w:numId w:val="4"/>
        </w:numPr>
      </w:pPr>
      <w:r>
        <w:t xml:space="preserve">Repeat this for all six technologies from the years 2015 to 2021. </w:t>
      </w:r>
      <w:r w:rsidR="00A72B29" w:rsidRPr="00E943C5">
        <w:t xml:space="preserve"> </w:t>
      </w:r>
    </w:p>
    <w:p w14:paraId="630F027C" w14:textId="77777777" w:rsidR="00430EAA" w:rsidRDefault="00430EAA" w:rsidP="00430EAA">
      <w:pPr>
        <w:spacing w:line="240" w:lineRule="auto"/>
        <w:jc w:val="both"/>
        <w:rPr>
          <w:iCs/>
          <w:u w:val="single"/>
        </w:rPr>
      </w:pPr>
      <w:r w:rsidRPr="00B475C1">
        <w:rPr>
          <w:iCs/>
          <w:u w:val="single"/>
        </w:rPr>
        <w:t>Vision 2030</w:t>
      </w:r>
    </w:p>
    <w:p w14:paraId="13E7C4FE" w14:textId="7D6D8FB1" w:rsidR="000D5524" w:rsidRDefault="00D90843" w:rsidP="00430EAA">
      <w:pPr>
        <w:spacing w:line="240" w:lineRule="auto"/>
        <w:jc w:val="both"/>
      </w:pPr>
      <w:r>
        <w:t xml:space="preserve">The aim of this scenario is to understand what would </w:t>
      </w:r>
      <w:r w:rsidR="00F76CB0">
        <w:t xml:space="preserve">happen if </w:t>
      </w:r>
      <w:r w:rsidR="000D5524">
        <w:t xml:space="preserve">no fossil fuel technologies were used in the energy system from 2030, </w:t>
      </w:r>
      <w:r w:rsidR="00D12B50">
        <w:t xml:space="preserve">with 100% renewable technologies </w:t>
      </w:r>
      <w:r w:rsidR="00E62C08">
        <w:t>producing</w:t>
      </w:r>
      <w:r w:rsidR="00D12B50">
        <w:t xml:space="preserve"> the final energy demand</w:t>
      </w:r>
      <w:r w:rsidR="00E62C08">
        <w:t xml:space="preserve">. </w:t>
      </w:r>
    </w:p>
    <w:p w14:paraId="3294F0F0" w14:textId="6F10C1F1" w:rsidR="00E62C08" w:rsidRDefault="001E4198" w:rsidP="00430EAA">
      <w:pPr>
        <w:spacing w:line="240" w:lineRule="auto"/>
        <w:jc w:val="both"/>
      </w:pPr>
      <w:r>
        <w:t>The parameter ‘</w:t>
      </w:r>
      <w:r w:rsidRPr="003402DF">
        <w:rPr>
          <w:b/>
          <w:bCs/>
        </w:rPr>
        <w:t>TotalTechnologyAn</w:t>
      </w:r>
      <w:r w:rsidR="00EF761E">
        <w:rPr>
          <w:b/>
          <w:bCs/>
        </w:rPr>
        <w:t>n</w:t>
      </w:r>
      <w:r w:rsidRPr="003402DF">
        <w:rPr>
          <w:b/>
          <w:bCs/>
        </w:rPr>
        <w:t>ualActivityUpperLimit</w:t>
      </w:r>
      <w:r>
        <w:t xml:space="preserve">’ </w:t>
      </w:r>
      <w:r w:rsidR="001A15B1">
        <w:t>is used within this scenario to inhibit all fossil fuel production from 2030:</w:t>
      </w:r>
    </w:p>
    <w:p w14:paraId="70ED374E" w14:textId="044494DD" w:rsidR="00982F29" w:rsidRDefault="00982F29" w:rsidP="00982F29">
      <w:pPr>
        <w:pStyle w:val="ListParagraph"/>
        <w:numPr>
          <w:ilvl w:val="0"/>
          <w:numId w:val="5"/>
        </w:numPr>
        <w:spacing w:line="240" w:lineRule="auto"/>
        <w:jc w:val="both"/>
      </w:pPr>
      <w:r>
        <w:t>Go to parameters and in column A filter out ‘TotalTechnologyAnnualActivityUpperLimit’.</w:t>
      </w:r>
    </w:p>
    <w:p w14:paraId="560F9157" w14:textId="107ABFAF" w:rsidR="00982F29" w:rsidRDefault="00982F29" w:rsidP="00982F29">
      <w:pPr>
        <w:pStyle w:val="ListParagraph"/>
        <w:numPr>
          <w:ilvl w:val="0"/>
          <w:numId w:val="5"/>
        </w:numPr>
        <w:spacing w:line="240" w:lineRule="auto"/>
        <w:jc w:val="both"/>
      </w:pPr>
      <w:r>
        <w:t>In column C filter out for all fossil fuel technologies: ‘PWRCOA001</w:t>
      </w:r>
      <w:r w:rsidR="004C3185">
        <w:t xml:space="preserve">’, </w:t>
      </w:r>
      <w:r w:rsidR="00145CB0">
        <w:t>‘</w:t>
      </w:r>
      <w:r w:rsidR="00AA6C06">
        <w:t xml:space="preserve">PWROHC001’, ‘PWROHC002’, </w:t>
      </w:r>
      <w:r w:rsidR="00145CB0">
        <w:t>‘PWROHC003’, ‘PWRNGS001’ and ‘PWRNGS002’.</w:t>
      </w:r>
    </w:p>
    <w:p w14:paraId="501857FE" w14:textId="02C51EAB" w:rsidR="00145CB0" w:rsidRDefault="00145CB0" w:rsidP="00982F29">
      <w:pPr>
        <w:pStyle w:val="ListParagraph"/>
        <w:numPr>
          <w:ilvl w:val="0"/>
          <w:numId w:val="5"/>
        </w:numPr>
        <w:spacing w:line="240" w:lineRule="auto"/>
        <w:jc w:val="both"/>
      </w:pPr>
      <w:r>
        <w:t>Then change the constraints from the default value (</w:t>
      </w:r>
      <w:r w:rsidR="00935CA0">
        <w:t xml:space="preserve">99999) from 2030 onwards for all </w:t>
      </w:r>
      <w:r w:rsidR="002F601D">
        <w:t>the fossil fuel technologies.</w:t>
      </w:r>
    </w:p>
    <w:p w14:paraId="5F362909" w14:textId="0F21F0DA" w:rsidR="002F601D" w:rsidRDefault="002F601D" w:rsidP="00982F29">
      <w:pPr>
        <w:pStyle w:val="ListParagraph"/>
        <w:numPr>
          <w:ilvl w:val="0"/>
          <w:numId w:val="5"/>
        </w:numPr>
        <w:spacing w:line="240" w:lineRule="auto"/>
        <w:jc w:val="both"/>
      </w:pPr>
      <w:r>
        <w:t>Now the model will only be able to produce renewable energies from 2030 onwards.</w:t>
      </w:r>
    </w:p>
    <w:p w14:paraId="04AFB067" w14:textId="5A65A9D9" w:rsidR="00430EAA" w:rsidRPr="005C5243" w:rsidRDefault="00430EAA" w:rsidP="005C5243">
      <w:pPr>
        <w:spacing w:line="240" w:lineRule="auto"/>
        <w:jc w:val="both"/>
        <w:rPr>
          <w:iCs/>
        </w:rPr>
      </w:pPr>
      <w:r>
        <w:t xml:space="preserve">As Kenya’s energy system operates under a high renewable resource configuration, constraints have been added </w:t>
      </w:r>
      <w:r w:rsidR="00CB4621">
        <w:t>in order t</w:t>
      </w:r>
      <w:r w:rsidR="00EF761E">
        <w:t xml:space="preserve">o produce a realistic </w:t>
      </w:r>
      <w:r w:rsidR="004022BD">
        <w:t xml:space="preserve">and </w:t>
      </w:r>
      <w:r w:rsidR="007E72B2">
        <w:t>operational</w:t>
      </w:r>
      <w:r w:rsidR="004022BD">
        <w:t xml:space="preserve"> final energy mix</w:t>
      </w:r>
      <w:r w:rsidR="009243D5">
        <w:t>, through the parameter ‘</w:t>
      </w:r>
      <w:r w:rsidR="009243D5" w:rsidRPr="00E72EE0">
        <w:rPr>
          <w:b/>
          <w:bCs/>
        </w:rPr>
        <w:t>TotalTechnologyAnnualActivityUpperLimit</w:t>
      </w:r>
      <w:r w:rsidR="009243D5">
        <w:t>’.</w:t>
      </w:r>
      <w:r w:rsidR="00750621">
        <w:t xml:space="preserve"> Percentage shares </w:t>
      </w:r>
      <w:r w:rsidR="006C7BFD">
        <w:t>constraints used follow those outlined by Allington et al (</w:t>
      </w:r>
      <w:r w:rsidR="007E72B2">
        <w:t>2021) and are shown in Table 2.</w:t>
      </w:r>
    </w:p>
    <w:p w14:paraId="5E99B036" w14:textId="146EE047" w:rsidR="00902B4A" w:rsidRDefault="005C5243" w:rsidP="005C5243">
      <w:pPr>
        <w:pStyle w:val="ListParagraph"/>
        <w:numPr>
          <w:ilvl w:val="0"/>
          <w:numId w:val="6"/>
        </w:numPr>
      </w:pPr>
      <w:r>
        <w:t xml:space="preserve">Go to parameters and in column A </w:t>
      </w:r>
      <w:r w:rsidR="00EC4F5B">
        <w:t>filter out</w:t>
      </w:r>
      <w:r w:rsidR="0042500E">
        <w:t xml:space="preserve"> ‘SpecifiedAnnualDemand’</w:t>
      </w:r>
      <w:r w:rsidR="003B4D23">
        <w:t>.</w:t>
      </w:r>
    </w:p>
    <w:p w14:paraId="24D77DCA" w14:textId="5C7BCCDB" w:rsidR="00BB795D" w:rsidRDefault="00BB795D" w:rsidP="005C5243">
      <w:pPr>
        <w:pStyle w:val="ListParagraph"/>
        <w:numPr>
          <w:ilvl w:val="0"/>
          <w:numId w:val="6"/>
        </w:numPr>
      </w:pPr>
      <w:r>
        <w:t>In column F filter out all demand fuels: ‘COMELC’, ‘RESELC’ and ‘INDELC’</w:t>
      </w:r>
      <w:r w:rsidR="003B4D23">
        <w:t>.</w:t>
      </w:r>
    </w:p>
    <w:p w14:paraId="295870A3" w14:textId="6E9BCBFE" w:rsidR="00FF4BFF" w:rsidRDefault="00FF4BFF" w:rsidP="005C5243">
      <w:pPr>
        <w:pStyle w:val="ListParagraph"/>
        <w:numPr>
          <w:ilvl w:val="0"/>
          <w:numId w:val="6"/>
        </w:numPr>
      </w:pPr>
      <w:r>
        <w:t xml:space="preserve">In a separate document copy and paste </w:t>
      </w:r>
      <w:r w:rsidR="009224DD">
        <w:t xml:space="preserve">the figures from 2015 to 2050 for </w:t>
      </w:r>
      <w:r w:rsidR="00882D47">
        <w:t>all three demand fuels.</w:t>
      </w:r>
      <w:r w:rsidR="00FF32A5">
        <w:t xml:space="preserve"> Create a new row called ‘ELC00</w:t>
      </w:r>
      <w:r w:rsidR="00B367D7">
        <w:t>3</w:t>
      </w:r>
      <w:r w:rsidR="00FF32A5">
        <w:t>’</w:t>
      </w:r>
      <w:r w:rsidR="000C3E0A">
        <w:t xml:space="preserve"> </w:t>
      </w:r>
      <w:r w:rsidR="00770E4E">
        <w:t>which contains the sum of the three demand fuels</w:t>
      </w:r>
      <w:r w:rsidR="003B4D23">
        <w:t>,</w:t>
      </w:r>
      <w:r w:rsidR="000C3E0A">
        <w:t xml:space="preserve"> represent</w:t>
      </w:r>
      <w:r w:rsidR="003B4D23">
        <w:t>ing</w:t>
      </w:r>
      <w:r w:rsidR="000C3E0A">
        <w:t xml:space="preserve"> the accumulated demand of all three ‘COMELC’, ‘RESELC’ and ‘INDELC’</w:t>
      </w:r>
      <w:r w:rsidR="003B4D23">
        <w:t xml:space="preserve"> annually.</w:t>
      </w:r>
      <w:r w:rsidR="00283B14">
        <w:t xml:space="preserve"> For example</w:t>
      </w:r>
      <w:r w:rsidR="001F646C">
        <w:t>,</w:t>
      </w:r>
      <w:r w:rsidR="00283B14">
        <w:t xml:space="preserve"> in 20</w:t>
      </w:r>
      <w:r w:rsidR="006F0A77">
        <w:t>22</w:t>
      </w:r>
      <w:r w:rsidR="00283B14">
        <w:t xml:space="preserve"> the accumulated demand </w:t>
      </w:r>
      <w:r w:rsidR="007308DB">
        <w:t>of COMELC (</w:t>
      </w:r>
      <w:r w:rsidR="00FA0A7B">
        <w:t>6.56</w:t>
      </w:r>
      <w:r w:rsidR="007308DB">
        <w:t>), RESELC (</w:t>
      </w:r>
      <w:r w:rsidR="00FA0A7B">
        <w:t>14.46</w:t>
      </w:r>
      <w:r w:rsidR="007308DB">
        <w:t>) and INDELC (</w:t>
      </w:r>
      <w:r w:rsidR="007A4B6C">
        <w:t>22.65</w:t>
      </w:r>
      <w:r w:rsidR="007308DB">
        <w:t xml:space="preserve">) is </w:t>
      </w:r>
      <w:r w:rsidR="00BF2AA4">
        <w:t>43.67</w:t>
      </w:r>
      <w:r w:rsidR="001F646C">
        <w:t>PJ.</w:t>
      </w:r>
    </w:p>
    <w:p w14:paraId="7070BDA8" w14:textId="65F82C71" w:rsidR="003B4D23" w:rsidRDefault="003B4D23" w:rsidP="001B111F">
      <w:pPr>
        <w:pStyle w:val="ListParagraph"/>
        <w:numPr>
          <w:ilvl w:val="0"/>
          <w:numId w:val="6"/>
        </w:numPr>
      </w:pPr>
      <w:r>
        <w:t>Now that the tota</w:t>
      </w:r>
      <w:r w:rsidR="0089592D">
        <w:t>l accumulated</w:t>
      </w:r>
      <w:r w:rsidR="001B111F">
        <w:t xml:space="preserve"> annual</w:t>
      </w:r>
      <w:r w:rsidR="0089592D">
        <w:t xml:space="preserve"> demand has been </w:t>
      </w:r>
      <w:r w:rsidR="00607A2C">
        <w:t>obtained,</w:t>
      </w:r>
      <w:r w:rsidR="0089592D">
        <w:t xml:space="preserve"> </w:t>
      </w:r>
      <w:r w:rsidR="001F646C">
        <w:t xml:space="preserve">we can work out what the </w:t>
      </w:r>
      <w:r w:rsidR="00607A2C">
        <w:t>maximum</w:t>
      </w:r>
      <w:r w:rsidR="001F646C">
        <w:t xml:space="preserve"> amount of produced energy per technology</w:t>
      </w:r>
      <w:r w:rsidR="00135FAF">
        <w:t xml:space="preserve"> to meet the demand</w:t>
      </w:r>
      <w:r w:rsidR="001F646C">
        <w:t xml:space="preserve"> is</w:t>
      </w:r>
      <w:r w:rsidR="00607A2C">
        <w:t xml:space="preserve"> for each modelled year. </w:t>
      </w:r>
      <w:r w:rsidR="005659BF">
        <w:t xml:space="preserve">For example, in any given year, the total amount of geothermal energy produced cannot exceed 40% of the total demand. </w:t>
      </w:r>
    </w:p>
    <w:p w14:paraId="2EE6DE8B" w14:textId="57F4A8D4" w:rsidR="00706CD0" w:rsidRDefault="00706CD0" w:rsidP="001B111F">
      <w:pPr>
        <w:pStyle w:val="ListParagraph"/>
        <w:numPr>
          <w:ilvl w:val="0"/>
          <w:numId w:val="6"/>
        </w:numPr>
      </w:pPr>
      <w:r>
        <w:t xml:space="preserve">Go to parameters in column A </w:t>
      </w:r>
      <w:r w:rsidR="007A3DB8">
        <w:t>filter out ‘TotalTechnologyAnnualActivityUpperLimit’.</w:t>
      </w:r>
    </w:p>
    <w:p w14:paraId="5FFDB41E" w14:textId="45CB8360" w:rsidR="007A3DB8" w:rsidRDefault="007A3DB8" w:rsidP="001B111F">
      <w:pPr>
        <w:pStyle w:val="ListParagraph"/>
        <w:numPr>
          <w:ilvl w:val="0"/>
          <w:numId w:val="6"/>
        </w:numPr>
      </w:pPr>
      <w:r>
        <w:t>In column C filter out all</w:t>
      </w:r>
      <w:r w:rsidR="005659BF">
        <w:t xml:space="preserve"> </w:t>
      </w:r>
      <w:r w:rsidR="00531493">
        <w:t>renewable energy technologies which</w:t>
      </w:r>
      <w:r w:rsidR="00F22956">
        <w:t xml:space="preserve"> appear in the BAU energy mix</w:t>
      </w:r>
      <w:r w:rsidR="00717368">
        <w:t xml:space="preserve">: ‘PWRBIO001’, ‘PWRGEO’, ‘PWRSOL001’, </w:t>
      </w:r>
      <w:r w:rsidR="00D27EEB">
        <w:t xml:space="preserve">‘PWRWND001’, ‘PWRWND002’, </w:t>
      </w:r>
      <w:r w:rsidR="00BE5D95">
        <w:t>‘PWRSOL001S’ and ‘PWR</w:t>
      </w:r>
      <w:r w:rsidR="003F5268">
        <w:t xml:space="preserve">WND001S’. </w:t>
      </w:r>
    </w:p>
    <w:p w14:paraId="2B7BDCDB" w14:textId="0DACC81C" w:rsidR="00B02814" w:rsidRDefault="00B02814" w:rsidP="001B111F">
      <w:pPr>
        <w:pStyle w:val="ListParagraph"/>
        <w:numPr>
          <w:ilvl w:val="0"/>
          <w:numId w:val="6"/>
        </w:numPr>
      </w:pPr>
      <w:r>
        <w:lastRenderedPageBreak/>
        <w:t xml:space="preserve">In a separate document </w:t>
      </w:r>
      <w:r w:rsidR="00810004">
        <w:t xml:space="preserve">figure out what the maximum amount of energy produced is per technology type using the percentage shares in Table 1. </w:t>
      </w:r>
      <w:r w:rsidR="006F0A77">
        <w:t xml:space="preserve">For example, for PWRGEO </w:t>
      </w:r>
      <w:r w:rsidR="00BF2AA4">
        <w:t xml:space="preserve">the maximum generation cannot exceed 40% of </w:t>
      </w:r>
      <w:r w:rsidR="00CA0258">
        <w:t xml:space="preserve">43.67PJ, which totals </w:t>
      </w:r>
      <w:r w:rsidR="00841A10">
        <w:t xml:space="preserve">17.47PJ. </w:t>
      </w:r>
    </w:p>
    <w:p w14:paraId="388587BB" w14:textId="486C861D" w:rsidR="0059586D" w:rsidRPr="00F57833" w:rsidRDefault="0059586D" w:rsidP="001B111F">
      <w:pPr>
        <w:pStyle w:val="ListParagraph"/>
        <w:numPr>
          <w:ilvl w:val="0"/>
          <w:numId w:val="6"/>
        </w:numPr>
      </w:pPr>
      <w:r>
        <w:t xml:space="preserve">Repeat this for all </w:t>
      </w:r>
      <w:r w:rsidR="00A265E5">
        <w:t>seven technologies from the years 2022 to 2050.</w:t>
      </w:r>
    </w:p>
    <w:tbl>
      <w:tblPr>
        <w:tblW w:w="7764" w:type="dxa"/>
        <w:tblInd w:w="625" w:type="dxa"/>
        <w:tblBorders>
          <w:insideH w:val="single" w:sz="4" w:space="0" w:color="auto"/>
          <w:insideV w:val="single" w:sz="4" w:space="0" w:color="auto"/>
        </w:tblBorders>
        <w:tblLayout w:type="fixed"/>
        <w:tblLook w:val="0400" w:firstRow="0" w:lastRow="0" w:firstColumn="0" w:lastColumn="0" w:noHBand="0" w:noVBand="1"/>
      </w:tblPr>
      <w:tblGrid>
        <w:gridCol w:w="3882"/>
        <w:gridCol w:w="3882"/>
      </w:tblGrid>
      <w:tr w:rsidR="00AD7A62" w:rsidRPr="00AD7A62" w14:paraId="1AC44E06" w14:textId="77777777" w:rsidTr="00DC7845">
        <w:trPr>
          <w:trHeight w:val="347"/>
        </w:trPr>
        <w:tc>
          <w:tcPr>
            <w:tcW w:w="3882" w:type="dxa"/>
          </w:tcPr>
          <w:p w14:paraId="561273D4" w14:textId="77777777" w:rsidR="00AD7A62" w:rsidRPr="00AD7A62" w:rsidRDefault="008806F2" w:rsidP="00AD7A62">
            <w:pPr>
              <w:spacing w:line="240" w:lineRule="auto"/>
              <w:jc w:val="center"/>
              <w:rPr>
                <w:rFonts w:ascii="Calibri" w:eastAsia="Calibri" w:hAnsi="Calibri" w:cs="Calibri"/>
                <w:b/>
                <w:lang w:eastAsia="en-GB"/>
              </w:rPr>
            </w:pPr>
            <w:sdt>
              <w:sdtPr>
                <w:rPr>
                  <w:rFonts w:ascii="Calibri" w:eastAsia="Calibri" w:hAnsi="Calibri" w:cs="Calibri"/>
                  <w:lang w:eastAsia="en-GB"/>
                </w:rPr>
                <w:tag w:val="goog_rdk_4"/>
                <w:id w:val="1465321003"/>
              </w:sdtPr>
              <w:sdtEndPr/>
              <w:sdtContent/>
            </w:sdt>
            <w:r w:rsidR="00AD7A62" w:rsidRPr="00AD7A62">
              <w:rPr>
                <w:rFonts w:ascii="Calibri" w:eastAsia="Calibri" w:hAnsi="Calibri" w:cs="Calibri"/>
                <w:b/>
                <w:lang w:eastAsia="en-GB"/>
              </w:rPr>
              <w:t>Technologies</w:t>
            </w:r>
          </w:p>
        </w:tc>
        <w:tc>
          <w:tcPr>
            <w:tcW w:w="3882" w:type="dxa"/>
          </w:tcPr>
          <w:p w14:paraId="1CF26974" w14:textId="77777777" w:rsidR="00AD7A62" w:rsidRPr="00AD7A62" w:rsidRDefault="00AD7A62" w:rsidP="00AD7A62">
            <w:pPr>
              <w:spacing w:line="240" w:lineRule="auto"/>
              <w:jc w:val="center"/>
              <w:rPr>
                <w:rFonts w:ascii="Calibri" w:eastAsia="Calibri" w:hAnsi="Calibri" w:cs="Calibri"/>
                <w:b/>
                <w:lang w:eastAsia="en-GB"/>
              </w:rPr>
            </w:pPr>
            <w:r w:rsidRPr="00AD7A62">
              <w:rPr>
                <w:rFonts w:ascii="Calibri" w:eastAsia="Calibri" w:hAnsi="Calibri" w:cs="Calibri"/>
                <w:b/>
                <w:lang w:eastAsia="en-GB"/>
              </w:rPr>
              <w:t>Percentage Share (%)</w:t>
            </w:r>
          </w:p>
        </w:tc>
      </w:tr>
      <w:tr w:rsidR="00AD7A62" w:rsidRPr="00AD7A62" w14:paraId="383CF534" w14:textId="77777777" w:rsidTr="00DC7845">
        <w:trPr>
          <w:trHeight w:val="373"/>
        </w:trPr>
        <w:tc>
          <w:tcPr>
            <w:tcW w:w="3882" w:type="dxa"/>
          </w:tcPr>
          <w:p w14:paraId="77F20F92"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Biomass Power Plant</w:t>
            </w:r>
          </w:p>
        </w:tc>
        <w:tc>
          <w:tcPr>
            <w:tcW w:w="3882" w:type="dxa"/>
          </w:tcPr>
          <w:p w14:paraId="1C4C5A9D"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30</w:t>
            </w:r>
          </w:p>
        </w:tc>
      </w:tr>
      <w:tr w:rsidR="00AD7A62" w:rsidRPr="00AD7A62" w14:paraId="1AB189AF" w14:textId="77777777" w:rsidTr="00DC7845">
        <w:trPr>
          <w:trHeight w:val="354"/>
        </w:trPr>
        <w:tc>
          <w:tcPr>
            <w:tcW w:w="3882" w:type="dxa"/>
          </w:tcPr>
          <w:p w14:paraId="1597A043"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Geothermal Power Plant</w:t>
            </w:r>
          </w:p>
        </w:tc>
        <w:tc>
          <w:tcPr>
            <w:tcW w:w="3882" w:type="dxa"/>
          </w:tcPr>
          <w:p w14:paraId="74EBF20B"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40</w:t>
            </w:r>
          </w:p>
        </w:tc>
      </w:tr>
      <w:tr w:rsidR="00AD7A62" w:rsidRPr="00AD7A62" w14:paraId="3366A2F5" w14:textId="77777777" w:rsidTr="00DC7845">
        <w:trPr>
          <w:trHeight w:val="373"/>
        </w:trPr>
        <w:tc>
          <w:tcPr>
            <w:tcW w:w="3882" w:type="dxa"/>
          </w:tcPr>
          <w:p w14:paraId="27FBB174"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Solar PV (Utility)</w:t>
            </w:r>
          </w:p>
        </w:tc>
        <w:tc>
          <w:tcPr>
            <w:tcW w:w="3882" w:type="dxa"/>
          </w:tcPr>
          <w:p w14:paraId="7DD36F6D"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15</w:t>
            </w:r>
          </w:p>
        </w:tc>
      </w:tr>
      <w:tr w:rsidR="00AD7A62" w:rsidRPr="00AD7A62" w14:paraId="350BA9AE" w14:textId="77777777" w:rsidTr="00DC7845">
        <w:trPr>
          <w:trHeight w:val="373"/>
        </w:trPr>
        <w:tc>
          <w:tcPr>
            <w:tcW w:w="3882" w:type="dxa"/>
          </w:tcPr>
          <w:p w14:paraId="03865C50"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Onshore Wind</w:t>
            </w:r>
          </w:p>
        </w:tc>
        <w:tc>
          <w:tcPr>
            <w:tcW w:w="3882" w:type="dxa"/>
          </w:tcPr>
          <w:p w14:paraId="54900B3B"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15</w:t>
            </w:r>
          </w:p>
        </w:tc>
      </w:tr>
      <w:tr w:rsidR="00AD7A62" w:rsidRPr="00AD7A62" w14:paraId="7094CB1F" w14:textId="77777777" w:rsidTr="00DC7845">
        <w:trPr>
          <w:trHeight w:val="373"/>
        </w:trPr>
        <w:tc>
          <w:tcPr>
            <w:tcW w:w="3882" w:type="dxa"/>
          </w:tcPr>
          <w:p w14:paraId="1B794A7C"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Offshore Wind</w:t>
            </w:r>
          </w:p>
        </w:tc>
        <w:tc>
          <w:tcPr>
            <w:tcW w:w="3882" w:type="dxa"/>
          </w:tcPr>
          <w:p w14:paraId="172B3B76"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10</w:t>
            </w:r>
          </w:p>
        </w:tc>
      </w:tr>
      <w:tr w:rsidR="00AD7A62" w:rsidRPr="00AD7A62" w14:paraId="666EF15C" w14:textId="77777777" w:rsidTr="00DC7845">
        <w:trPr>
          <w:trHeight w:val="354"/>
        </w:trPr>
        <w:tc>
          <w:tcPr>
            <w:tcW w:w="3882" w:type="dxa"/>
          </w:tcPr>
          <w:p w14:paraId="17415961"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Utility Scale PV with 2-hour storage</w:t>
            </w:r>
          </w:p>
        </w:tc>
        <w:tc>
          <w:tcPr>
            <w:tcW w:w="3882" w:type="dxa"/>
          </w:tcPr>
          <w:p w14:paraId="410E8E1E"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15</w:t>
            </w:r>
          </w:p>
        </w:tc>
      </w:tr>
      <w:tr w:rsidR="00AD7A62" w:rsidRPr="00AD7A62" w14:paraId="16118464" w14:textId="77777777" w:rsidTr="00DC7845">
        <w:trPr>
          <w:trHeight w:val="373"/>
        </w:trPr>
        <w:tc>
          <w:tcPr>
            <w:tcW w:w="3882" w:type="dxa"/>
          </w:tcPr>
          <w:p w14:paraId="492E35CE"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Onshore Wind Power Plant with Storage</w:t>
            </w:r>
          </w:p>
        </w:tc>
        <w:tc>
          <w:tcPr>
            <w:tcW w:w="3882" w:type="dxa"/>
          </w:tcPr>
          <w:p w14:paraId="0CD30272" w14:textId="77777777" w:rsidR="00AD7A62" w:rsidRPr="00AD7A62" w:rsidRDefault="00AD7A62" w:rsidP="00AD7A62">
            <w:pPr>
              <w:spacing w:line="240" w:lineRule="auto"/>
              <w:jc w:val="center"/>
              <w:rPr>
                <w:rFonts w:ascii="Calibri" w:eastAsia="Calibri" w:hAnsi="Calibri" w:cs="Calibri"/>
                <w:lang w:eastAsia="en-GB"/>
              </w:rPr>
            </w:pPr>
            <w:r w:rsidRPr="00AD7A62">
              <w:rPr>
                <w:rFonts w:ascii="Calibri" w:eastAsia="Calibri" w:hAnsi="Calibri" w:cs="Calibri"/>
                <w:lang w:eastAsia="en-GB"/>
              </w:rPr>
              <w:t>25</w:t>
            </w:r>
          </w:p>
        </w:tc>
      </w:tr>
    </w:tbl>
    <w:p w14:paraId="3F45D0C9" w14:textId="3E1F4111" w:rsidR="00093AB0" w:rsidRDefault="00093AB0" w:rsidP="00093AB0">
      <w:pPr>
        <w:spacing w:line="240" w:lineRule="auto"/>
        <w:jc w:val="both"/>
        <w:rPr>
          <w:i/>
        </w:rPr>
      </w:pPr>
      <w:r>
        <w:rPr>
          <w:i/>
        </w:rPr>
        <w:t xml:space="preserve">Table </w:t>
      </w:r>
      <w:r w:rsidR="00E900EA">
        <w:rPr>
          <w:i/>
        </w:rPr>
        <w:t>2</w:t>
      </w:r>
      <w:r>
        <w:rPr>
          <w:i/>
        </w:rPr>
        <w:t xml:space="preserve">: Maximum generation share constraints added to the total technology annual activity upper limit for each technology to produce a realistic and diverse energy mix. </w:t>
      </w:r>
    </w:p>
    <w:p w14:paraId="4621BB02" w14:textId="19C513CA" w:rsidR="00B475C1" w:rsidRDefault="00B475C1" w:rsidP="00093AB0">
      <w:pPr>
        <w:spacing w:line="240" w:lineRule="auto"/>
        <w:jc w:val="both"/>
        <w:rPr>
          <w:iCs/>
          <w:u w:val="single"/>
        </w:rPr>
      </w:pPr>
      <w:r w:rsidRPr="00B475C1">
        <w:rPr>
          <w:iCs/>
          <w:u w:val="single"/>
        </w:rPr>
        <w:t>Vision 2030 &amp; Energy Efficiency (EE)</w:t>
      </w:r>
    </w:p>
    <w:p w14:paraId="3A888B43" w14:textId="4F028539" w:rsidR="00217032" w:rsidRDefault="00217032" w:rsidP="00093AB0">
      <w:pPr>
        <w:spacing w:line="240" w:lineRule="auto"/>
        <w:jc w:val="both"/>
      </w:pPr>
      <w:r>
        <w:t>The aim of this scenario is to understand what would happen if</w:t>
      </w:r>
      <w:r w:rsidR="008A119F">
        <w:t xml:space="preserve"> investment is made into energy efficiency measures alongside </w:t>
      </w:r>
      <w:r w:rsidR="00B22814">
        <w:t>100% renewable technology production from 2030.</w:t>
      </w:r>
    </w:p>
    <w:p w14:paraId="2EBDB70C" w14:textId="629702B1" w:rsidR="00C36E54" w:rsidRPr="00DF7D2D" w:rsidRDefault="00C36E54" w:rsidP="00093AB0">
      <w:pPr>
        <w:spacing w:line="240" w:lineRule="auto"/>
        <w:jc w:val="both"/>
      </w:pPr>
      <w:r w:rsidRPr="00DF7D2D">
        <w:t xml:space="preserve">Cost-optimal EE penetration percentages were not </w:t>
      </w:r>
      <w:r w:rsidR="00055E73" w:rsidRPr="00DF7D2D">
        <w:t>explored within this scenario</w:t>
      </w:r>
      <w:r w:rsidR="00B97315" w:rsidRPr="00DF7D2D">
        <w:t xml:space="preserve"> as EE was not the main focus within </w:t>
      </w:r>
      <w:r w:rsidR="001D7F0D" w:rsidRPr="00DF7D2D">
        <w:t>these scenarios</w:t>
      </w:r>
      <w:r w:rsidR="00055E73" w:rsidRPr="00DF7D2D">
        <w:t xml:space="preserve">. </w:t>
      </w:r>
      <w:r w:rsidR="001D2A9B" w:rsidRPr="00DF7D2D">
        <w:t>Instead,</w:t>
      </w:r>
      <w:r w:rsidR="00055E73" w:rsidRPr="00DF7D2D">
        <w:t xml:space="preserve"> a 2</w:t>
      </w:r>
      <w:r w:rsidR="008F63C7" w:rsidRPr="00DF7D2D">
        <w:t>5</w:t>
      </w:r>
      <w:r w:rsidR="00055E73" w:rsidRPr="00DF7D2D">
        <w:t xml:space="preserve">% </w:t>
      </w:r>
      <w:r w:rsidR="008F63C7" w:rsidRPr="00DF7D2D">
        <w:t>base</w:t>
      </w:r>
      <w:r w:rsidR="00055E73" w:rsidRPr="00DF7D2D">
        <w:t xml:space="preserve"> penetration</w:t>
      </w:r>
      <w:r w:rsidR="00031474">
        <w:t xml:space="preserve"> into deep efficiency technologies</w:t>
      </w:r>
      <w:r w:rsidR="00055E73" w:rsidRPr="00DF7D2D">
        <w:t xml:space="preserve"> was chosen as a starting point </w:t>
      </w:r>
      <w:r w:rsidR="009B0C6F" w:rsidRPr="00DF7D2D">
        <w:t xml:space="preserve">to begin to see the </w:t>
      </w:r>
      <w:r w:rsidR="0089554D" w:rsidRPr="00DF7D2D">
        <w:t>long-term</w:t>
      </w:r>
      <w:r w:rsidR="009B0C6F" w:rsidRPr="00DF7D2D">
        <w:t xml:space="preserve"> impacts on both cost and energy generation. Further studies can</w:t>
      </w:r>
      <w:r w:rsidR="001D7F0D" w:rsidRPr="00DF7D2D">
        <w:t xml:space="preserve"> </w:t>
      </w:r>
      <w:r w:rsidR="004C7873" w:rsidRPr="00DF7D2D">
        <w:t>assess different EE penetration level</w:t>
      </w:r>
      <w:r w:rsidR="001D7F0D" w:rsidRPr="00DF7D2D">
        <w:t>s within the scenarios produced.</w:t>
      </w:r>
    </w:p>
    <w:p w14:paraId="4A894EDF" w14:textId="6B8E63C8" w:rsidR="00BA6159" w:rsidRDefault="00A804D4" w:rsidP="00093AB0">
      <w:pPr>
        <w:spacing w:line="240" w:lineRule="auto"/>
        <w:jc w:val="both"/>
      </w:pPr>
      <w:r>
        <w:t xml:space="preserve">The </w:t>
      </w:r>
      <w:r w:rsidR="00BA6159">
        <w:t>‘</w:t>
      </w:r>
      <w:r w:rsidR="00BA6159" w:rsidRPr="00BF20E3">
        <w:rPr>
          <w:b/>
          <w:bCs/>
        </w:rPr>
        <w:t>TotalTechnologyAnnualActivityL</w:t>
      </w:r>
      <w:r w:rsidR="001C4C78" w:rsidRPr="00BF20E3">
        <w:rPr>
          <w:b/>
          <w:bCs/>
        </w:rPr>
        <w:t>owerLimit</w:t>
      </w:r>
      <w:r w:rsidR="001C4C78">
        <w:t>’</w:t>
      </w:r>
      <w:r w:rsidR="000A7B8B">
        <w:t xml:space="preserve"> </w:t>
      </w:r>
      <w:r w:rsidR="00BB31D6">
        <w:t>parameter</w:t>
      </w:r>
      <w:r>
        <w:t xml:space="preserve"> is used within this scenario to ensure </w:t>
      </w:r>
      <w:r w:rsidR="000C453B">
        <w:t>that demand is generated from a specified amount of EE technologies per year:</w:t>
      </w:r>
    </w:p>
    <w:p w14:paraId="79489179" w14:textId="5D0AB2E1" w:rsidR="00FA3EB7" w:rsidRPr="00715C3F" w:rsidRDefault="00FA3EB7" w:rsidP="00FA3EB7">
      <w:pPr>
        <w:pStyle w:val="ListParagraph"/>
        <w:numPr>
          <w:ilvl w:val="0"/>
          <w:numId w:val="7"/>
        </w:numPr>
        <w:spacing w:line="240" w:lineRule="auto"/>
        <w:jc w:val="both"/>
        <w:rPr>
          <w:iCs/>
        </w:rPr>
      </w:pPr>
      <w:r w:rsidRPr="00715C3F">
        <w:rPr>
          <w:iCs/>
        </w:rPr>
        <w:t>Go to parameters and in column A filter out ‘SpecifiedAnnualDemand’</w:t>
      </w:r>
      <w:r w:rsidR="00F5361D" w:rsidRPr="00715C3F">
        <w:rPr>
          <w:iCs/>
        </w:rPr>
        <w:t>.</w:t>
      </w:r>
    </w:p>
    <w:p w14:paraId="7E7D46F7" w14:textId="12187205" w:rsidR="00F5361D" w:rsidRPr="00715C3F" w:rsidRDefault="00F5361D" w:rsidP="00FA3EB7">
      <w:pPr>
        <w:pStyle w:val="ListParagraph"/>
        <w:numPr>
          <w:ilvl w:val="0"/>
          <w:numId w:val="7"/>
        </w:numPr>
        <w:spacing w:line="240" w:lineRule="auto"/>
        <w:jc w:val="both"/>
        <w:rPr>
          <w:iCs/>
        </w:rPr>
      </w:pPr>
      <w:r w:rsidRPr="00715C3F">
        <w:rPr>
          <w:iCs/>
        </w:rPr>
        <w:t>In column F filter out all demand fuels: ‘COMELC’, ‘RESELC’ and ‘INDELC’.</w:t>
      </w:r>
    </w:p>
    <w:p w14:paraId="4EDAF545" w14:textId="67DA484B" w:rsidR="00F5361D" w:rsidRPr="00715C3F" w:rsidRDefault="00F5361D" w:rsidP="00FA3EB7">
      <w:pPr>
        <w:pStyle w:val="ListParagraph"/>
        <w:numPr>
          <w:ilvl w:val="0"/>
          <w:numId w:val="7"/>
        </w:numPr>
        <w:spacing w:line="240" w:lineRule="auto"/>
        <w:jc w:val="both"/>
        <w:rPr>
          <w:iCs/>
        </w:rPr>
      </w:pPr>
      <w:r w:rsidRPr="00715C3F">
        <w:rPr>
          <w:iCs/>
        </w:rPr>
        <w:t>In a separate document copy and paste the figures from 2015 to 2050 for all three demand fuels.</w:t>
      </w:r>
    </w:p>
    <w:p w14:paraId="3C14539E" w14:textId="1CA9582C" w:rsidR="002D24A8" w:rsidRPr="00715C3F" w:rsidRDefault="002D24A8" w:rsidP="00FA3EB7">
      <w:pPr>
        <w:pStyle w:val="ListParagraph"/>
        <w:numPr>
          <w:ilvl w:val="0"/>
          <w:numId w:val="7"/>
        </w:numPr>
        <w:spacing w:line="240" w:lineRule="auto"/>
        <w:jc w:val="both"/>
        <w:rPr>
          <w:iCs/>
        </w:rPr>
      </w:pPr>
      <w:r w:rsidRPr="00715C3F">
        <w:rPr>
          <w:iCs/>
        </w:rPr>
        <w:t>The scenario introduces a gradual increase in EE technology penetration from</w:t>
      </w:r>
      <w:r w:rsidR="00A47905" w:rsidRPr="00715C3F">
        <w:rPr>
          <w:iCs/>
        </w:rPr>
        <w:t xml:space="preserve"> </w:t>
      </w:r>
      <w:r w:rsidR="00D81F77" w:rsidRPr="00715C3F">
        <w:rPr>
          <w:iCs/>
        </w:rPr>
        <w:t xml:space="preserve">a base </w:t>
      </w:r>
      <w:r w:rsidR="00B21B2F" w:rsidRPr="00715C3F">
        <w:rPr>
          <w:iCs/>
        </w:rPr>
        <w:t>2</w:t>
      </w:r>
      <w:r w:rsidR="00D81F77" w:rsidRPr="00715C3F">
        <w:rPr>
          <w:iCs/>
        </w:rPr>
        <w:t>.5</w:t>
      </w:r>
      <w:r w:rsidR="001D58BF" w:rsidRPr="00715C3F">
        <w:rPr>
          <w:iCs/>
        </w:rPr>
        <w:t xml:space="preserve">% </w:t>
      </w:r>
      <w:r w:rsidR="00D81F77" w:rsidRPr="00715C3F">
        <w:rPr>
          <w:iCs/>
        </w:rPr>
        <w:t>from 2022 to 202</w:t>
      </w:r>
      <w:r w:rsidR="00250E91" w:rsidRPr="00715C3F">
        <w:rPr>
          <w:iCs/>
        </w:rPr>
        <w:t>6</w:t>
      </w:r>
      <w:r w:rsidR="00D81F77" w:rsidRPr="00715C3F">
        <w:rPr>
          <w:iCs/>
        </w:rPr>
        <w:t>, followed by a</w:t>
      </w:r>
      <w:r w:rsidR="00250E91" w:rsidRPr="00715C3F">
        <w:rPr>
          <w:iCs/>
        </w:rPr>
        <w:t xml:space="preserve"> yearly increase of 2.5% until 2035 when</w:t>
      </w:r>
      <w:r w:rsidR="001D58BF" w:rsidRPr="00715C3F">
        <w:rPr>
          <w:iCs/>
        </w:rPr>
        <w:t xml:space="preserve"> 25</w:t>
      </w:r>
      <w:r w:rsidR="00CB585F" w:rsidRPr="00715C3F">
        <w:rPr>
          <w:iCs/>
        </w:rPr>
        <w:t>% of demand is met by EE technologies</w:t>
      </w:r>
      <w:r w:rsidR="00B84E9F" w:rsidRPr="00715C3F">
        <w:rPr>
          <w:iCs/>
        </w:rPr>
        <w:t xml:space="preserve"> for the remaining </w:t>
      </w:r>
      <w:r w:rsidR="00A838C3" w:rsidRPr="00715C3F">
        <w:rPr>
          <w:iCs/>
        </w:rPr>
        <w:t>model period.</w:t>
      </w:r>
      <w:r w:rsidR="00B366B0" w:rsidRPr="00715C3F">
        <w:rPr>
          <w:iCs/>
        </w:rPr>
        <w:t xml:space="preserve"> </w:t>
      </w:r>
    </w:p>
    <w:p w14:paraId="0D5E6A33" w14:textId="3CCECDAC" w:rsidR="00A73858" w:rsidRPr="00715C3F" w:rsidRDefault="00A73858" w:rsidP="00FA3EB7">
      <w:pPr>
        <w:pStyle w:val="ListParagraph"/>
        <w:numPr>
          <w:ilvl w:val="0"/>
          <w:numId w:val="7"/>
        </w:numPr>
        <w:spacing w:line="240" w:lineRule="auto"/>
        <w:jc w:val="both"/>
        <w:rPr>
          <w:iCs/>
        </w:rPr>
      </w:pPr>
      <w:r w:rsidRPr="00715C3F">
        <w:rPr>
          <w:iCs/>
        </w:rPr>
        <w:t xml:space="preserve">Now the </w:t>
      </w:r>
      <w:r w:rsidR="00D67E38" w:rsidRPr="00715C3F">
        <w:rPr>
          <w:iCs/>
        </w:rPr>
        <w:t xml:space="preserve">percentage of demand to be met by EE technologies per year can be figured out. For example, in </w:t>
      </w:r>
      <w:r w:rsidR="003F2584" w:rsidRPr="00715C3F">
        <w:rPr>
          <w:iCs/>
        </w:rPr>
        <w:t>20</w:t>
      </w:r>
      <w:r w:rsidR="00C57ED9" w:rsidRPr="00715C3F">
        <w:rPr>
          <w:iCs/>
        </w:rPr>
        <w:t>35</w:t>
      </w:r>
      <w:r w:rsidR="003F2584" w:rsidRPr="00715C3F">
        <w:rPr>
          <w:iCs/>
        </w:rPr>
        <w:t xml:space="preserve"> the c</w:t>
      </w:r>
      <w:r w:rsidR="009F6EDC" w:rsidRPr="00715C3F">
        <w:rPr>
          <w:iCs/>
        </w:rPr>
        <w:t>ommercial energy demand is</w:t>
      </w:r>
      <w:r w:rsidR="008869B3" w:rsidRPr="00715C3F">
        <w:rPr>
          <w:iCs/>
        </w:rPr>
        <w:t xml:space="preserve"> </w:t>
      </w:r>
      <w:r w:rsidR="00C57ED9" w:rsidRPr="00715C3F">
        <w:rPr>
          <w:iCs/>
        </w:rPr>
        <w:t>14.33</w:t>
      </w:r>
      <w:r w:rsidR="008869B3" w:rsidRPr="00715C3F">
        <w:rPr>
          <w:iCs/>
        </w:rPr>
        <w:t>PJ</w:t>
      </w:r>
      <w:r w:rsidR="00C57ED9" w:rsidRPr="00715C3F">
        <w:rPr>
          <w:iCs/>
        </w:rPr>
        <w:t xml:space="preserve">, therefore </w:t>
      </w:r>
      <w:r w:rsidR="0025044C">
        <w:rPr>
          <w:iCs/>
        </w:rPr>
        <w:t>(</w:t>
      </w:r>
      <w:r w:rsidR="00420BF6">
        <w:rPr>
          <w:iCs/>
        </w:rPr>
        <w:t xml:space="preserve">14.33 x </w:t>
      </w:r>
      <w:r w:rsidR="00362D6A">
        <w:rPr>
          <w:iCs/>
        </w:rPr>
        <w:t>0</w:t>
      </w:r>
      <w:r w:rsidR="00420BF6">
        <w:rPr>
          <w:iCs/>
        </w:rPr>
        <w:t xml:space="preserve">.25) </w:t>
      </w:r>
      <w:r w:rsidR="00BD5FBA" w:rsidRPr="00715C3F">
        <w:rPr>
          <w:iCs/>
        </w:rPr>
        <w:t xml:space="preserve">3.58PJ </w:t>
      </w:r>
      <w:r w:rsidR="00382FEC" w:rsidRPr="00715C3F">
        <w:rPr>
          <w:iCs/>
        </w:rPr>
        <w:t>are needed to be generated by EE technologies to reach 25% of the total.</w:t>
      </w:r>
      <w:r w:rsidR="009F6EDC" w:rsidRPr="00715C3F">
        <w:rPr>
          <w:iCs/>
        </w:rPr>
        <w:t xml:space="preserve"> </w:t>
      </w:r>
    </w:p>
    <w:p w14:paraId="74F27CFB" w14:textId="77777777" w:rsidR="00E61F11" w:rsidRDefault="0012253C" w:rsidP="00700DFA">
      <w:pPr>
        <w:pStyle w:val="ListParagraph"/>
        <w:numPr>
          <w:ilvl w:val="0"/>
          <w:numId w:val="7"/>
        </w:numPr>
        <w:spacing w:line="240" w:lineRule="auto"/>
        <w:jc w:val="both"/>
        <w:rPr>
          <w:iCs/>
        </w:rPr>
      </w:pPr>
      <w:r>
        <w:rPr>
          <w:iCs/>
        </w:rPr>
        <w:t xml:space="preserve">Repeat these calculations for all three demand fuels across the modelling period. </w:t>
      </w:r>
      <w:r w:rsidR="00EC4B43">
        <w:rPr>
          <w:iCs/>
        </w:rPr>
        <w:t>These figures will then become the ‘Lower Limit’</w:t>
      </w:r>
      <w:r w:rsidR="00700DFA">
        <w:rPr>
          <w:iCs/>
        </w:rPr>
        <w:t xml:space="preserve"> and should be inputted into the ‘TotalTechnologyAnnualActivityLowerLimit’ parameter.</w:t>
      </w:r>
      <w:r w:rsidR="009D3B79">
        <w:rPr>
          <w:iCs/>
        </w:rPr>
        <w:t xml:space="preserve"> </w:t>
      </w:r>
    </w:p>
    <w:p w14:paraId="58AE2FE3" w14:textId="6752F3C6" w:rsidR="00E61F11" w:rsidRDefault="00E61F11" w:rsidP="00700DFA">
      <w:pPr>
        <w:pStyle w:val="ListParagraph"/>
        <w:numPr>
          <w:ilvl w:val="0"/>
          <w:numId w:val="7"/>
        </w:numPr>
        <w:spacing w:line="240" w:lineRule="auto"/>
        <w:jc w:val="both"/>
        <w:rPr>
          <w:iCs/>
        </w:rPr>
      </w:pPr>
      <w:r>
        <w:rPr>
          <w:iCs/>
        </w:rPr>
        <w:t>Go to parameters and in column A filter out ‘TotalTechnologyAnnualActivityLowerLimit’</w:t>
      </w:r>
      <w:r w:rsidR="00006869">
        <w:rPr>
          <w:iCs/>
        </w:rPr>
        <w:t xml:space="preserve"> and in column C filter out for </w:t>
      </w:r>
      <w:r w:rsidR="008105F3">
        <w:rPr>
          <w:iCs/>
        </w:rPr>
        <w:t>the three deep efficiency technologies of: ‘COMENEFF</w:t>
      </w:r>
      <w:r w:rsidR="008D5E29">
        <w:rPr>
          <w:iCs/>
        </w:rPr>
        <w:t>DP’, RESENEFFDP’ and ‘IN</w:t>
      </w:r>
      <w:r w:rsidR="00C60BC6">
        <w:rPr>
          <w:iCs/>
        </w:rPr>
        <w:t>DENEFFDP’.</w:t>
      </w:r>
    </w:p>
    <w:p w14:paraId="200530DD" w14:textId="37E41ED8" w:rsidR="00700DFA" w:rsidRPr="00680B77" w:rsidRDefault="00BC720D" w:rsidP="00680B77">
      <w:pPr>
        <w:pStyle w:val="ListParagraph"/>
        <w:numPr>
          <w:ilvl w:val="0"/>
          <w:numId w:val="7"/>
        </w:numPr>
        <w:spacing w:line="240" w:lineRule="auto"/>
        <w:jc w:val="both"/>
        <w:rPr>
          <w:iCs/>
        </w:rPr>
      </w:pPr>
      <w:r>
        <w:rPr>
          <w:iCs/>
        </w:rPr>
        <w:t>Change the constraints default value</w:t>
      </w:r>
      <w:r w:rsidR="00C60BC6">
        <w:rPr>
          <w:iCs/>
        </w:rPr>
        <w:t>s</w:t>
      </w:r>
      <w:r>
        <w:rPr>
          <w:iCs/>
        </w:rPr>
        <w:t xml:space="preserve"> (0) to the figures obtained in the separate document</w:t>
      </w:r>
      <w:r w:rsidR="00C60BC6">
        <w:rPr>
          <w:iCs/>
        </w:rPr>
        <w:t xml:space="preserve"> for all </w:t>
      </w:r>
      <w:r w:rsidR="0082582D">
        <w:rPr>
          <w:iCs/>
        </w:rPr>
        <w:t>years from 2022 to 2050, across all three EE technologies.</w:t>
      </w:r>
    </w:p>
    <w:p w14:paraId="54D4A057" w14:textId="605337E8" w:rsidR="00DF7D2D" w:rsidRPr="001E7BED" w:rsidRDefault="00DF7D2D" w:rsidP="00DF7D2D">
      <w:pPr>
        <w:spacing w:line="240" w:lineRule="auto"/>
        <w:jc w:val="both"/>
      </w:pPr>
      <w:r>
        <w:lastRenderedPageBreak/>
        <w:t>As Kenya’s energy system operates under a high renewable resource configuration, constraints have been added in order to produce a realistic and operational final energy mix, through the parameter ‘</w:t>
      </w:r>
      <w:r w:rsidRPr="00DF7D2D">
        <w:rPr>
          <w:b/>
          <w:bCs/>
        </w:rPr>
        <w:t>TotalTechnologyAnnualActivityUpperLimit’</w:t>
      </w:r>
      <w:r>
        <w:t xml:space="preserve"> (Instructions on how to achieve this are found under the Vision 2030 scenario). </w:t>
      </w:r>
    </w:p>
    <w:p w14:paraId="63430E9B" w14:textId="55E4E501" w:rsidR="00B475C1" w:rsidRDefault="00B475C1" w:rsidP="00093AB0">
      <w:pPr>
        <w:spacing w:line="240" w:lineRule="auto"/>
        <w:jc w:val="both"/>
        <w:rPr>
          <w:iCs/>
          <w:u w:val="single"/>
        </w:rPr>
      </w:pPr>
      <w:r w:rsidRPr="00B475C1">
        <w:rPr>
          <w:iCs/>
          <w:u w:val="single"/>
        </w:rPr>
        <w:t>Least Cost Power Development Plan (LCPDP)</w:t>
      </w:r>
    </w:p>
    <w:p w14:paraId="675A192D" w14:textId="6FBBD2CF" w:rsidR="003126A9" w:rsidRDefault="00B567A1" w:rsidP="00093AB0">
      <w:pPr>
        <w:spacing w:line="240" w:lineRule="auto"/>
        <w:jc w:val="both"/>
        <w:rPr>
          <w:iCs/>
        </w:rPr>
      </w:pPr>
      <w:r>
        <w:rPr>
          <w:iCs/>
        </w:rPr>
        <w:t>The aim of this scenario is to understand what would happen if energy demand w</w:t>
      </w:r>
      <w:r w:rsidR="00BE6351">
        <w:rPr>
          <w:iCs/>
        </w:rPr>
        <w:t>as</w:t>
      </w:r>
      <w:r>
        <w:rPr>
          <w:iCs/>
        </w:rPr>
        <w:t xml:space="preserve"> to </w:t>
      </w:r>
      <w:r w:rsidR="00CB1E6E">
        <w:rPr>
          <w:iCs/>
        </w:rPr>
        <w:t xml:space="preserve">gradually increase to </w:t>
      </w:r>
      <w:r w:rsidR="006C23E2">
        <w:rPr>
          <w:iCs/>
        </w:rPr>
        <w:t>10% annually by 2030</w:t>
      </w:r>
      <w:r>
        <w:rPr>
          <w:iCs/>
        </w:rPr>
        <w:t xml:space="preserve"> in line</w:t>
      </w:r>
      <w:r w:rsidR="003A682E">
        <w:rPr>
          <w:iCs/>
        </w:rPr>
        <w:t xml:space="preserve"> with GDP growth</w:t>
      </w:r>
      <w:r>
        <w:rPr>
          <w:iCs/>
        </w:rPr>
        <w:t xml:space="preserve"> </w:t>
      </w:r>
      <w:r w:rsidR="00CC7FE5">
        <w:rPr>
          <w:iCs/>
        </w:rPr>
        <w:t>targets</w:t>
      </w:r>
      <w:r w:rsidR="00BF35A2">
        <w:rPr>
          <w:iCs/>
        </w:rPr>
        <w:t>, and 100% electrification rates by 2025</w:t>
      </w:r>
      <w:r w:rsidR="003A682E">
        <w:rPr>
          <w:iCs/>
        </w:rPr>
        <w:t>, as outlined in the LCPDP.</w:t>
      </w:r>
    </w:p>
    <w:p w14:paraId="131800FE" w14:textId="48BF4DD1" w:rsidR="003126A9" w:rsidRDefault="003126A9" w:rsidP="00093AB0">
      <w:pPr>
        <w:spacing w:line="240" w:lineRule="auto"/>
        <w:jc w:val="both"/>
        <w:rPr>
          <w:iCs/>
        </w:rPr>
      </w:pPr>
      <w:bookmarkStart w:id="0" w:name="_Hlk131010985"/>
      <w:r>
        <w:rPr>
          <w:iCs/>
        </w:rPr>
        <w:t>The parameter ‘</w:t>
      </w:r>
      <w:r w:rsidRPr="00D740B0">
        <w:rPr>
          <w:b/>
          <w:bCs/>
          <w:iCs/>
        </w:rPr>
        <w:t>SpecifiedAnnualDemand</w:t>
      </w:r>
      <w:r>
        <w:rPr>
          <w:iCs/>
        </w:rPr>
        <w:t xml:space="preserve">’ is used in this scenario to increase </w:t>
      </w:r>
      <w:r w:rsidR="00076D20">
        <w:rPr>
          <w:iCs/>
        </w:rPr>
        <w:t>the demand from 20</w:t>
      </w:r>
      <w:r w:rsidR="00615549">
        <w:rPr>
          <w:iCs/>
        </w:rPr>
        <w:t>22</w:t>
      </w:r>
      <w:r w:rsidR="00076D20">
        <w:rPr>
          <w:iCs/>
        </w:rPr>
        <w:t>:</w:t>
      </w:r>
    </w:p>
    <w:p w14:paraId="7C016617" w14:textId="6518A40E" w:rsidR="00962897" w:rsidRPr="00D62F7C" w:rsidRDefault="00CF26EE" w:rsidP="001D1CCB">
      <w:pPr>
        <w:pStyle w:val="ListParagraph"/>
        <w:numPr>
          <w:ilvl w:val="0"/>
          <w:numId w:val="8"/>
        </w:numPr>
        <w:spacing w:line="240" w:lineRule="auto"/>
        <w:jc w:val="both"/>
        <w:rPr>
          <w:iCs/>
        </w:rPr>
      </w:pPr>
      <w:r w:rsidRPr="00D62F7C">
        <w:rPr>
          <w:iCs/>
        </w:rPr>
        <w:t xml:space="preserve">This scenario considers two separate factors which impact energy demand: </w:t>
      </w:r>
      <w:r w:rsidR="00862E2D" w:rsidRPr="00D62F7C">
        <w:rPr>
          <w:iCs/>
        </w:rPr>
        <w:t xml:space="preserve">residential </w:t>
      </w:r>
      <w:r w:rsidRPr="00D62F7C">
        <w:rPr>
          <w:iCs/>
        </w:rPr>
        <w:t>electrification efforts and GDP growth (Table 3). Kenya’s</w:t>
      </w:r>
      <w:r w:rsidR="00C955E5">
        <w:rPr>
          <w:iCs/>
        </w:rPr>
        <w:t xml:space="preserve"> residential electrification rates were 75%</w:t>
      </w:r>
      <w:r w:rsidRPr="00D62F7C">
        <w:rPr>
          <w:iCs/>
        </w:rPr>
        <w:t xml:space="preserve"> in 2021 (</w:t>
      </w:r>
      <w:r w:rsidR="00A33FDA" w:rsidRPr="00A33FDA">
        <w:rPr>
          <w:iCs/>
        </w:rPr>
        <w:t>Kehbila et al, 2021</w:t>
      </w:r>
      <w:r w:rsidRPr="00D62F7C">
        <w:rPr>
          <w:iCs/>
        </w:rPr>
        <w:t>).</w:t>
      </w:r>
      <w:r w:rsidR="00962897" w:rsidRPr="00D62F7C">
        <w:rPr>
          <w:iCs/>
        </w:rPr>
        <w:t xml:space="preserve"> A</w:t>
      </w:r>
      <w:r w:rsidRPr="00D62F7C">
        <w:rPr>
          <w:iCs/>
        </w:rPr>
        <w:t xml:space="preserve">n increase in demand from 2022 to 2025 is needed to meet universal </w:t>
      </w:r>
      <w:r w:rsidR="002E637C" w:rsidRPr="00D62F7C">
        <w:rPr>
          <w:iCs/>
        </w:rPr>
        <w:t xml:space="preserve">residential </w:t>
      </w:r>
      <w:r w:rsidRPr="00D62F7C">
        <w:rPr>
          <w:iCs/>
        </w:rPr>
        <w:t>electrification targets (</w:t>
      </w:r>
      <w:r w:rsidR="001B3FC5" w:rsidRPr="001B3FC5">
        <w:rPr>
          <w:iCs/>
        </w:rPr>
        <w:t>Schnitzer et al, 2014</w:t>
      </w:r>
      <w:r w:rsidRPr="00D62F7C">
        <w:rPr>
          <w:iCs/>
        </w:rPr>
        <w:t>). Alongside this Kenya has targets to gradually increase GDP to a 10% annual growth rate by 2030 (</w:t>
      </w:r>
      <w:r w:rsidR="00267693" w:rsidRPr="00267693">
        <w:rPr>
          <w:iCs/>
        </w:rPr>
        <w:t>Republic of Kenya, 2018</w:t>
      </w:r>
      <w:r w:rsidRPr="00D62F7C">
        <w:rPr>
          <w:iCs/>
        </w:rPr>
        <w:t xml:space="preserve">). </w:t>
      </w:r>
      <w:r w:rsidR="00F65466" w:rsidRPr="00D62F7C">
        <w:rPr>
          <w:iCs/>
        </w:rPr>
        <w:t xml:space="preserve"> </w:t>
      </w:r>
    </w:p>
    <w:p w14:paraId="2E44B6A7" w14:textId="281071F8" w:rsidR="001D1CCB" w:rsidRDefault="001D1CCB" w:rsidP="001D1CCB">
      <w:pPr>
        <w:pStyle w:val="ListParagraph"/>
        <w:numPr>
          <w:ilvl w:val="0"/>
          <w:numId w:val="8"/>
        </w:numPr>
        <w:spacing w:line="240" w:lineRule="auto"/>
        <w:jc w:val="both"/>
        <w:rPr>
          <w:iCs/>
        </w:rPr>
      </w:pPr>
      <w:r w:rsidRPr="001D1CCB">
        <w:rPr>
          <w:iCs/>
        </w:rPr>
        <w:t>Go to parameters and in column A filter out ‘SpecifiedAnnualDemand’ and in column F filter the t</w:t>
      </w:r>
      <w:r w:rsidR="00BD5CE1">
        <w:rPr>
          <w:iCs/>
        </w:rPr>
        <w:t xml:space="preserve">wo </w:t>
      </w:r>
      <w:r w:rsidRPr="001D1CCB">
        <w:rPr>
          <w:iCs/>
        </w:rPr>
        <w:t>demand fuels of ‘COMELC’ and ‘INDELC’.</w:t>
      </w:r>
    </w:p>
    <w:p w14:paraId="7F9F0927" w14:textId="6685D2F5" w:rsidR="00E71541" w:rsidRDefault="00E71541" w:rsidP="001D1CCB">
      <w:pPr>
        <w:pStyle w:val="ListParagraph"/>
        <w:numPr>
          <w:ilvl w:val="0"/>
          <w:numId w:val="8"/>
        </w:numPr>
        <w:spacing w:line="240" w:lineRule="auto"/>
        <w:jc w:val="both"/>
        <w:rPr>
          <w:iCs/>
        </w:rPr>
      </w:pPr>
      <w:r>
        <w:rPr>
          <w:iCs/>
        </w:rPr>
        <w:t xml:space="preserve">In a separate document copy and paste the figures for </w:t>
      </w:r>
      <w:r w:rsidR="008A7173">
        <w:rPr>
          <w:iCs/>
        </w:rPr>
        <w:t>commercial (‘COMELC’) and industrial (‘INDELC) demand from 2015 to 20</w:t>
      </w:r>
      <w:r w:rsidR="000048DF">
        <w:rPr>
          <w:iCs/>
        </w:rPr>
        <w:t xml:space="preserve">21. </w:t>
      </w:r>
    </w:p>
    <w:p w14:paraId="46DB207B" w14:textId="41581947" w:rsidR="006B3ADD" w:rsidRDefault="006B3ADD" w:rsidP="001D1CCB">
      <w:pPr>
        <w:pStyle w:val="ListParagraph"/>
        <w:numPr>
          <w:ilvl w:val="0"/>
          <w:numId w:val="8"/>
        </w:numPr>
        <w:spacing w:line="240" w:lineRule="auto"/>
        <w:jc w:val="both"/>
        <w:rPr>
          <w:iCs/>
        </w:rPr>
      </w:pPr>
      <w:r>
        <w:rPr>
          <w:iCs/>
        </w:rPr>
        <w:t>The new demand f</w:t>
      </w:r>
      <w:r w:rsidR="000E1549">
        <w:rPr>
          <w:iCs/>
        </w:rPr>
        <w:t xml:space="preserve">rom 2022 </w:t>
      </w:r>
      <w:r w:rsidR="00DF52E6">
        <w:rPr>
          <w:iCs/>
        </w:rPr>
        <w:t>will need to be calculated</w:t>
      </w:r>
      <w:r w:rsidR="000E1549">
        <w:rPr>
          <w:iCs/>
        </w:rPr>
        <w:t xml:space="preserve"> using the </w:t>
      </w:r>
      <w:r w:rsidR="00450E56">
        <w:rPr>
          <w:iCs/>
        </w:rPr>
        <w:t xml:space="preserve">GDP </w:t>
      </w:r>
      <w:r w:rsidR="000E1549">
        <w:rPr>
          <w:iCs/>
        </w:rPr>
        <w:t xml:space="preserve">percentage increases in Table 3. </w:t>
      </w:r>
      <w:r w:rsidR="002566AA">
        <w:rPr>
          <w:iCs/>
        </w:rPr>
        <w:t>For example, for commercial demand the 2021 figure</w:t>
      </w:r>
      <w:r w:rsidR="00FB5792">
        <w:rPr>
          <w:iCs/>
        </w:rPr>
        <w:t xml:space="preserve"> will need to be increased by </w:t>
      </w:r>
      <w:r w:rsidR="00B128D0">
        <w:rPr>
          <w:iCs/>
        </w:rPr>
        <w:t xml:space="preserve">7.68% to meet the new increased demand (i.e. </w:t>
      </w:r>
      <w:r w:rsidR="00141452">
        <w:rPr>
          <w:iCs/>
        </w:rPr>
        <w:t>6.</w:t>
      </w:r>
      <w:r w:rsidR="00FB5792">
        <w:rPr>
          <w:iCs/>
        </w:rPr>
        <w:t>227582</w:t>
      </w:r>
      <w:r w:rsidR="00B128D0">
        <w:rPr>
          <w:iCs/>
        </w:rPr>
        <w:t xml:space="preserve"> x </w:t>
      </w:r>
      <w:r w:rsidR="00102820">
        <w:rPr>
          <w:iCs/>
        </w:rPr>
        <w:t>1.0768 = 6.70586</w:t>
      </w:r>
      <w:r w:rsidR="00A464B0">
        <w:rPr>
          <w:iCs/>
        </w:rPr>
        <w:t xml:space="preserve">). Then using the new 2022 demand figure an 8% increase can be figured out to get the new 2023 </w:t>
      </w:r>
      <w:r w:rsidR="00EF0E83">
        <w:rPr>
          <w:iCs/>
        </w:rPr>
        <w:t xml:space="preserve">demand and so on until </w:t>
      </w:r>
      <w:r w:rsidR="000444A5">
        <w:rPr>
          <w:iCs/>
        </w:rPr>
        <w:t>2050</w:t>
      </w:r>
      <w:r w:rsidR="00D02268">
        <w:rPr>
          <w:iCs/>
        </w:rPr>
        <w:t>.</w:t>
      </w:r>
    </w:p>
    <w:p w14:paraId="2B6A4745" w14:textId="77777777" w:rsidR="00EF5E19" w:rsidRPr="00D62F7C" w:rsidRDefault="00EF5E19" w:rsidP="00EF5E19">
      <w:pPr>
        <w:pStyle w:val="ListParagraph"/>
        <w:numPr>
          <w:ilvl w:val="0"/>
          <w:numId w:val="8"/>
        </w:numPr>
        <w:spacing w:line="240" w:lineRule="auto"/>
        <w:jc w:val="both"/>
        <w:rPr>
          <w:iCs/>
        </w:rPr>
      </w:pPr>
      <w:r w:rsidRPr="00D62F7C">
        <w:rPr>
          <w:iCs/>
        </w:rPr>
        <w:t xml:space="preserve">Go to parameters and in column A filter out ‘SpecifiedAnnualDemand’ and in column F filter the three demand fuels of ‘‘RESELC’. </w:t>
      </w:r>
    </w:p>
    <w:p w14:paraId="273CEDF8" w14:textId="41746E78" w:rsidR="00EF5E19" w:rsidRPr="00D62F7C" w:rsidRDefault="00EF5E19" w:rsidP="00EF5E19">
      <w:pPr>
        <w:pStyle w:val="ListParagraph"/>
        <w:numPr>
          <w:ilvl w:val="0"/>
          <w:numId w:val="8"/>
        </w:numPr>
        <w:spacing w:line="240" w:lineRule="auto"/>
        <w:jc w:val="both"/>
        <w:rPr>
          <w:iCs/>
        </w:rPr>
      </w:pPr>
      <w:r w:rsidRPr="00D62F7C">
        <w:rPr>
          <w:iCs/>
        </w:rPr>
        <w:t xml:space="preserve">In a separate document copy and paste the figures for residential </w:t>
      </w:r>
      <w:r>
        <w:rPr>
          <w:iCs/>
        </w:rPr>
        <w:t xml:space="preserve">(‘RESELC’) </w:t>
      </w:r>
      <w:r w:rsidRPr="00D62F7C">
        <w:rPr>
          <w:iCs/>
        </w:rPr>
        <w:t>demand from 2015 to 2021.</w:t>
      </w:r>
      <w:r w:rsidR="00F03A06">
        <w:rPr>
          <w:iCs/>
        </w:rPr>
        <w:t xml:space="preserve"> </w:t>
      </w:r>
      <w:r w:rsidR="00AF6B7C">
        <w:rPr>
          <w:iCs/>
        </w:rPr>
        <w:t xml:space="preserve">Both the electrification and GDP percentage increases are needed </w:t>
      </w:r>
      <w:r w:rsidR="00F03A06">
        <w:rPr>
          <w:iCs/>
        </w:rPr>
        <w:t>each year from 2022 to 2025 to calculate residential demand changes.</w:t>
      </w:r>
    </w:p>
    <w:p w14:paraId="283E66A6" w14:textId="2C9A8C8D" w:rsidR="003920B5" w:rsidRDefault="00EF5E19" w:rsidP="006B3ADD">
      <w:pPr>
        <w:pStyle w:val="ListParagraph"/>
        <w:numPr>
          <w:ilvl w:val="0"/>
          <w:numId w:val="8"/>
        </w:numPr>
        <w:spacing w:line="240" w:lineRule="auto"/>
        <w:jc w:val="both"/>
        <w:rPr>
          <w:iCs/>
        </w:rPr>
      </w:pPr>
      <w:r w:rsidRPr="00D62F7C">
        <w:rPr>
          <w:iCs/>
        </w:rPr>
        <w:t xml:space="preserve">Residential demand was increased 6.25% annually from 75% in 2021 to reach 100% universal electrification in 2025 (Table 3). </w:t>
      </w:r>
      <w:r w:rsidR="00B95429">
        <w:rPr>
          <w:iCs/>
        </w:rPr>
        <w:t>Therefore,</w:t>
      </w:r>
      <w:r w:rsidR="003920B5">
        <w:rPr>
          <w:iCs/>
        </w:rPr>
        <w:t xml:space="preserve"> the </w:t>
      </w:r>
      <w:r w:rsidR="00B07656">
        <w:rPr>
          <w:iCs/>
        </w:rPr>
        <w:t xml:space="preserve">electrification rate increase will need to be worked out in addition to demand associated with GDP increase (as worked out for commercial and industrial demand). </w:t>
      </w:r>
    </w:p>
    <w:p w14:paraId="71C84775" w14:textId="521C4FEF" w:rsidR="00EF5E19" w:rsidRDefault="003920B5" w:rsidP="00B95429">
      <w:pPr>
        <w:pStyle w:val="ListParagraph"/>
        <w:numPr>
          <w:ilvl w:val="0"/>
          <w:numId w:val="8"/>
        </w:numPr>
        <w:spacing w:line="240" w:lineRule="auto"/>
        <w:jc w:val="both"/>
        <w:rPr>
          <w:iCs/>
        </w:rPr>
      </w:pPr>
      <w:r>
        <w:rPr>
          <w:iCs/>
        </w:rPr>
        <w:t>T</w:t>
      </w:r>
      <w:r w:rsidR="00EF5E19" w:rsidRPr="00D62F7C">
        <w:rPr>
          <w:iCs/>
        </w:rPr>
        <w:t>ake the 202</w:t>
      </w:r>
      <w:r w:rsidR="0021221E">
        <w:rPr>
          <w:iCs/>
        </w:rPr>
        <w:t>1</w:t>
      </w:r>
      <w:r w:rsidR="00EF5E19" w:rsidRPr="00D62F7C">
        <w:rPr>
          <w:iCs/>
        </w:rPr>
        <w:t xml:space="preserve"> figure and increase it by 6.25%</w:t>
      </w:r>
      <w:r w:rsidR="00661998">
        <w:rPr>
          <w:iCs/>
        </w:rPr>
        <w:t xml:space="preserve"> (for electrification) and 7.68% (for GDP)</w:t>
      </w:r>
      <w:r w:rsidR="00EF5E19" w:rsidRPr="00D62F7C">
        <w:rPr>
          <w:iCs/>
        </w:rPr>
        <w:t xml:space="preserve"> (</w:t>
      </w:r>
      <w:r w:rsidR="008B1090" w:rsidRPr="00D62F7C">
        <w:rPr>
          <w:iCs/>
        </w:rPr>
        <w:t>i.e.,</w:t>
      </w:r>
      <w:r w:rsidR="00EF5E19" w:rsidRPr="00D62F7C">
        <w:rPr>
          <w:iCs/>
        </w:rPr>
        <w:t xml:space="preserve"> 14.46467 x 1.0625</w:t>
      </w:r>
      <w:r w:rsidR="00661998">
        <w:rPr>
          <w:iCs/>
        </w:rPr>
        <w:t xml:space="preserve"> x 1.0768</w:t>
      </w:r>
      <w:r w:rsidR="00EF5E19" w:rsidRPr="00D62F7C">
        <w:rPr>
          <w:iCs/>
        </w:rPr>
        <w:t xml:space="preserve"> =</w:t>
      </w:r>
      <w:r w:rsidR="00661998">
        <w:rPr>
          <w:iCs/>
        </w:rPr>
        <w:t xml:space="preserve"> </w:t>
      </w:r>
      <w:r w:rsidR="00B95429">
        <w:rPr>
          <w:iCs/>
        </w:rPr>
        <w:t xml:space="preserve">15.68674) to give the new demand for 2022. Repeat </w:t>
      </w:r>
      <w:r w:rsidR="00EF5E19" w:rsidRPr="00B95429">
        <w:rPr>
          <w:iCs/>
        </w:rPr>
        <w:t>this with the new 2022 demand until you reach 100% electrification in 2025</w:t>
      </w:r>
      <w:r w:rsidR="00B95429" w:rsidRPr="00B95429">
        <w:rPr>
          <w:iCs/>
        </w:rPr>
        <w:t xml:space="preserve"> and 10% GDP in 2030</w:t>
      </w:r>
      <w:r w:rsidR="00EF5E19" w:rsidRPr="00B95429">
        <w:rPr>
          <w:iCs/>
        </w:rPr>
        <w:t>.</w:t>
      </w:r>
    </w:p>
    <w:p w14:paraId="0520649C" w14:textId="531A037B" w:rsidR="005425C4" w:rsidRPr="008A2CB6" w:rsidRDefault="00D44EE2" w:rsidP="008A2CB6">
      <w:pPr>
        <w:pStyle w:val="ListParagraph"/>
        <w:numPr>
          <w:ilvl w:val="0"/>
          <w:numId w:val="8"/>
        </w:numPr>
        <w:spacing w:line="240" w:lineRule="auto"/>
        <w:jc w:val="both"/>
        <w:rPr>
          <w:iCs/>
        </w:rPr>
      </w:pPr>
      <w:r>
        <w:rPr>
          <w:iCs/>
        </w:rPr>
        <w:t xml:space="preserve">Replace the ‘SpecifiedAnnualDemand’ figures for ‘COMELC’, ‘RESELC’ and ‘INDELC’ </w:t>
      </w:r>
      <w:r w:rsidR="008A2CB6">
        <w:rPr>
          <w:iCs/>
        </w:rPr>
        <w:t>with the figures obtained in the document.</w:t>
      </w:r>
    </w:p>
    <w:tbl>
      <w:tblPr>
        <w:tblStyle w:val="TableGrid"/>
        <w:tblW w:w="9012" w:type="dxa"/>
        <w:tblLook w:val="04A0" w:firstRow="1" w:lastRow="0" w:firstColumn="1" w:lastColumn="0" w:noHBand="0" w:noVBand="1"/>
      </w:tblPr>
      <w:tblGrid>
        <w:gridCol w:w="1480"/>
        <w:gridCol w:w="1007"/>
        <w:gridCol w:w="1007"/>
        <w:gridCol w:w="1118"/>
        <w:gridCol w:w="840"/>
        <w:gridCol w:w="708"/>
        <w:gridCol w:w="708"/>
        <w:gridCol w:w="708"/>
        <w:gridCol w:w="708"/>
        <w:gridCol w:w="728"/>
      </w:tblGrid>
      <w:tr w:rsidR="00CC05FC" w14:paraId="143835C7" w14:textId="3F991395" w:rsidTr="00CC05FC">
        <w:tc>
          <w:tcPr>
            <w:tcW w:w="1480" w:type="dxa"/>
            <w:vMerge w:val="restart"/>
          </w:tcPr>
          <w:p w14:paraId="0BCA9C22" w14:textId="77777777" w:rsidR="00CC05FC" w:rsidRPr="00431C27" w:rsidRDefault="00CC05FC" w:rsidP="00431C27">
            <w:pPr>
              <w:jc w:val="center"/>
              <w:rPr>
                <w:b/>
                <w:bCs/>
                <w:iCs/>
              </w:rPr>
            </w:pPr>
            <w:bookmarkStart w:id="1" w:name="_Hlk131011020"/>
            <w:bookmarkEnd w:id="0"/>
          </w:p>
          <w:p w14:paraId="5097249E" w14:textId="6FADC9DD" w:rsidR="00CC05FC" w:rsidRPr="00431C27" w:rsidRDefault="00CC05FC" w:rsidP="00431C27">
            <w:pPr>
              <w:jc w:val="center"/>
              <w:rPr>
                <w:b/>
                <w:bCs/>
                <w:iCs/>
              </w:rPr>
            </w:pPr>
            <w:r>
              <w:rPr>
                <w:b/>
                <w:bCs/>
                <w:iCs/>
              </w:rPr>
              <w:t xml:space="preserve">Residential </w:t>
            </w:r>
            <w:r w:rsidRPr="00431C27">
              <w:rPr>
                <w:b/>
                <w:bCs/>
                <w:iCs/>
              </w:rPr>
              <w:t>Electrification</w:t>
            </w:r>
          </w:p>
        </w:tc>
        <w:tc>
          <w:tcPr>
            <w:tcW w:w="1007" w:type="dxa"/>
          </w:tcPr>
          <w:p w14:paraId="5164AA86" w14:textId="418DF390" w:rsidR="00CC05FC" w:rsidRPr="00431C27" w:rsidRDefault="00CC05FC" w:rsidP="00431C27">
            <w:pPr>
              <w:jc w:val="center"/>
              <w:rPr>
                <w:b/>
                <w:bCs/>
                <w:iCs/>
              </w:rPr>
            </w:pPr>
            <w:r w:rsidRPr="00431C27">
              <w:rPr>
                <w:b/>
                <w:bCs/>
                <w:iCs/>
              </w:rPr>
              <w:t>2022</w:t>
            </w:r>
          </w:p>
        </w:tc>
        <w:tc>
          <w:tcPr>
            <w:tcW w:w="1007" w:type="dxa"/>
          </w:tcPr>
          <w:p w14:paraId="1DEEAA74" w14:textId="26EBABB7" w:rsidR="00CC05FC" w:rsidRPr="00431C27" w:rsidRDefault="00CC05FC" w:rsidP="00431C27">
            <w:pPr>
              <w:jc w:val="center"/>
              <w:rPr>
                <w:b/>
                <w:bCs/>
                <w:iCs/>
              </w:rPr>
            </w:pPr>
            <w:r w:rsidRPr="00431C27">
              <w:rPr>
                <w:b/>
                <w:bCs/>
                <w:iCs/>
              </w:rPr>
              <w:t>2023</w:t>
            </w:r>
          </w:p>
        </w:tc>
        <w:tc>
          <w:tcPr>
            <w:tcW w:w="1118" w:type="dxa"/>
          </w:tcPr>
          <w:p w14:paraId="680DDA76" w14:textId="132DA74F" w:rsidR="00CC05FC" w:rsidRPr="00431C27" w:rsidRDefault="00CC05FC" w:rsidP="00431C27">
            <w:pPr>
              <w:jc w:val="center"/>
              <w:rPr>
                <w:b/>
                <w:bCs/>
                <w:iCs/>
              </w:rPr>
            </w:pPr>
            <w:r w:rsidRPr="00431C27">
              <w:rPr>
                <w:b/>
                <w:bCs/>
                <w:iCs/>
              </w:rPr>
              <w:t>2024</w:t>
            </w:r>
          </w:p>
        </w:tc>
        <w:tc>
          <w:tcPr>
            <w:tcW w:w="840" w:type="dxa"/>
          </w:tcPr>
          <w:p w14:paraId="7682D527" w14:textId="59C7AB32" w:rsidR="00CC05FC" w:rsidRPr="00431C27" w:rsidRDefault="00CC05FC" w:rsidP="00431C27">
            <w:pPr>
              <w:jc w:val="center"/>
              <w:rPr>
                <w:b/>
                <w:bCs/>
                <w:iCs/>
              </w:rPr>
            </w:pPr>
            <w:r w:rsidRPr="00431C27">
              <w:rPr>
                <w:b/>
                <w:bCs/>
                <w:iCs/>
              </w:rPr>
              <w:t>2025</w:t>
            </w:r>
          </w:p>
        </w:tc>
        <w:tc>
          <w:tcPr>
            <w:tcW w:w="708" w:type="dxa"/>
          </w:tcPr>
          <w:p w14:paraId="3DA26DBA" w14:textId="0659A635" w:rsidR="00CC05FC" w:rsidRPr="00431C27" w:rsidRDefault="00CC05FC" w:rsidP="00431C27">
            <w:pPr>
              <w:jc w:val="center"/>
              <w:rPr>
                <w:b/>
                <w:bCs/>
                <w:iCs/>
              </w:rPr>
            </w:pPr>
            <w:r w:rsidRPr="00431C27">
              <w:rPr>
                <w:b/>
                <w:bCs/>
                <w:iCs/>
              </w:rPr>
              <w:t>2026</w:t>
            </w:r>
          </w:p>
        </w:tc>
        <w:tc>
          <w:tcPr>
            <w:tcW w:w="708" w:type="dxa"/>
          </w:tcPr>
          <w:p w14:paraId="46A97200" w14:textId="0725BC4A" w:rsidR="00CC05FC" w:rsidRPr="00431C27" w:rsidRDefault="00CC05FC" w:rsidP="00431C27">
            <w:pPr>
              <w:jc w:val="center"/>
              <w:rPr>
                <w:b/>
                <w:bCs/>
                <w:iCs/>
              </w:rPr>
            </w:pPr>
            <w:r w:rsidRPr="00431C27">
              <w:rPr>
                <w:b/>
                <w:bCs/>
                <w:iCs/>
              </w:rPr>
              <w:t>2027</w:t>
            </w:r>
          </w:p>
        </w:tc>
        <w:tc>
          <w:tcPr>
            <w:tcW w:w="708" w:type="dxa"/>
          </w:tcPr>
          <w:p w14:paraId="7745FD94" w14:textId="366B10B2" w:rsidR="00CC05FC" w:rsidRPr="00431C27" w:rsidRDefault="00CC05FC" w:rsidP="00431C27">
            <w:pPr>
              <w:jc w:val="center"/>
              <w:rPr>
                <w:b/>
                <w:bCs/>
                <w:iCs/>
              </w:rPr>
            </w:pPr>
            <w:r w:rsidRPr="00431C27">
              <w:rPr>
                <w:b/>
                <w:bCs/>
                <w:iCs/>
              </w:rPr>
              <w:t>2028</w:t>
            </w:r>
          </w:p>
        </w:tc>
        <w:tc>
          <w:tcPr>
            <w:tcW w:w="708" w:type="dxa"/>
          </w:tcPr>
          <w:p w14:paraId="02CA92B4" w14:textId="131D1046" w:rsidR="00CC05FC" w:rsidRPr="00431C27" w:rsidRDefault="00CC05FC" w:rsidP="00431C27">
            <w:pPr>
              <w:jc w:val="center"/>
              <w:rPr>
                <w:b/>
                <w:bCs/>
                <w:iCs/>
              </w:rPr>
            </w:pPr>
            <w:r w:rsidRPr="00431C27">
              <w:rPr>
                <w:b/>
                <w:bCs/>
                <w:iCs/>
              </w:rPr>
              <w:t>2029</w:t>
            </w:r>
          </w:p>
        </w:tc>
        <w:tc>
          <w:tcPr>
            <w:tcW w:w="728" w:type="dxa"/>
          </w:tcPr>
          <w:p w14:paraId="6E911710" w14:textId="465DAB68" w:rsidR="00CC05FC" w:rsidRPr="00431C27" w:rsidRDefault="00CC05FC" w:rsidP="00431C27">
            <w:pPr>
              <w:jc w:val="center"/>
              <w:rPr>
                <w:b/>
                <w:bCs/>
                <w:iCs/>
              </w:rPr>
            </w:pPr>
            <w:r w:rsidRPr="00431C27">
              <w:rPr>
                <w:b/>
                <w:bCs/>
                <w:iCs/>
              </w:rPr>
              <w:t>2030</w:t>
            </w:r>
          </w:p>
        </w:tc>
      </w:tr>
      <w:tr w:rsidR="00CC05FC" w14:paraId="0ACB0E05" w14:textId="1C2AE9DD" w:rsidTr="00CC05FC">
        <w:tc>
          <w:tcPr>
            <w:tcW w:w="1480" w:type="dxa"/>
            <w:vMerge/>
          </w:tcPr>
          <w:p w14:paraId="4B73C977" w14:textId="62288CB6" w:rsidR="00CC05FC" w:rsidRPr="00431C27" w:rsidRDefault="00CC05FC" w:rsidP="00431C27">
            <w:pPr>
              <w:jc w:val="center"/>
              <w:rPr>
                <w:b/>
                <w:bCs/>
                <w:iCs/>
              </w:rPr>
            </w:pPr>
          </w:p>
        </w:tc>
        <w:tc>
          <w:tcPr>
            <w:tcW w:w="1007" w:type="dxa"/>
          </w:tcPr>
          <w:p w14:paraId="3650C0B4" w14:textId="77777777" w:rsidR="00CC05FC" w:rsidRDefault="00CC05FC" w:rsidP="00431C27">
            <w:pPr>
              <w:jc w:val="center"/>
              <w:rPr>
                <w:iCs/>
              </w:rPr>
            </w:pPr>
            <w:r w:rsidRPr="007D3AE5">
              <w:rPr>
                <w:iCs/>
              </w:rPr>
              <w:t>81.25%</w:t>
            </w:r>
          </w:p>
          <w:p w14:paraId="3404C095" w14:textId="7CFAED99" w:rsidR="00CC05FC" w:rsidRPr="007D3AE5" w:rsidRDefault="00CC05FC" w:rsidP="00431C27">
            <w:pPr>
              <w:jc w:val="center"/>
              <w:rPr>
                <w:iCs/>
              </w:rPr>
            </w:pPr>
            <w:r>
              <w:rPr>
                <w:iCs/>
              </w:rPr>
              <w:t>(6.25%^)</w:t>
            </w:r>
          </w:p>
        </w:tc>
        <w:tc>
          <w:tcPr>
            <w:tcW w:w="1007" w:type="dxa"/>
          </w:tcPr>
          <w:p w14:paraId="355CF29D" w14:textId="102DD179" w:rsidR="00CC05FC" w:rsidRPr="007D3AE5" w:rsidRDefault="00CC05FC" w:rsidP="00431C27">
            <w:pPr>
              <w:jc w:val="center"/>
              <w:rPr>
                <w:iCs/>
              </w:rPr>
            </w:pPr>
            <w:r w:rsidRPr="007D3AE5">
              <w:rPr>
                <w:iCs/>
              </w:rPr>
              <w:t>87.5%</w:t>
            </w:r>
            <w:r>
              <w:rPr>
                <w:iCs/>
              </w:rPr>
              <w:t xml:space="preserve"> (12.5%^)</w:t>
            </w:r>
          </w:p>
        </w:tc>
        <w:tc>
          <w:tcPr>
            <w:tcW w:w="1118" w:type="dxa"/>
          </w:tcPr>
          <w:p w14:paraId="49D44CBF" w14:textId="4108597F" w:rsidR="00CC05FC" w:rsidRPr="007D3AE5" w:rsidRDefault="00CC05FC" w:rsidP="00431C27">
            <w:pPr>
              <w:jc w:val="center"/>
              <w:rPr>
                <w:iCs/>
              </w:rPr>
            </w:pPr>
            <w:r w:rsidRPr="007D3AE5">
              <w:rPr>
                <w:iCs/>
              </w:rPr>
              <w:t>93.75%</w:t>
            </w:r>
            <w:r>
              <w:rPr>
                <w:iCs/>
              </w:rPr>
              <w:t xml:space="preserve"> (18.75%^)</w:t>
            </w:r>
          </w:p>
        </w:tc>
        <w:tc>
          <w:tcPr>
            <w:tcW w:w="840" w:type="dxa"/>
          </w:tcPr>
          <w:p w14:paraId="709121D0" w14:textId="60DCC642" w:rsidR="00CC05FC" w:rsidRPr="007D3AE5" w:rsidRDefault="00CC05FC" w:rsidP="00431C27">
            <w:pPr>
              <w:jc w:val="center"/>
              <w:rPr>
                <w:iCs/>
              </w:rPr>
            </w:pPr>
            <w:r w:rsidRPr="007D3AE5">
              <w:rPr>
                <w:iCs/>
              </w:rPr>
              <w:t>100%</w:t>
            </w:r>
            <w:r>
              <w:rPr>
                <w:iCs/>
              </w:rPr>
              <w:t xml:space="preserve"> (25%^)</w:t>
            </w:r>
          </w:p>
        </w:tc>
        <w:tc>
          <w:tcPr>
            <w:tcW w:w="708" w:type="dxa"/>
          </w:tcPr>
          <w:p w14:paraId="1663BE62" w14:textId="6906AADC" w:rsidR="00CC05FC" w:rsidRPr="007D3AE5" w:rsidRDefault="00CC05FC" w:rsidP="00431C27">
            <w:pPr>
              <w:jc w:val="center"/>
              <w:rPr>
                <w:iCs/>
              </w:rPr>
            </w:pPr>
            <w:r w:rsidRPr="007D3AE5">
              <w:rPr>
                <w:iCs/>
              </w:rPr>
              <w:t>100%</w:t>
            </w:r>
          </w:p>
        </w:tc>
        <w:tc>
          <w:tcPr>
            <w:tcW w:w="708" w:type="dxa"/>
          </w:tcPr>
          <w:p w14:paraId="6D6FF269" w14:textId="0F048038" w:rsidR="00CC05FC" w:rsidRPr="007D3AE5" w:rsidRDefault="00CC05FC" w:rsidP="00431C27">
            <w:pPr>
              <w:jc w:val="center"/>
              <w:rPr>
                <w:iCs/>
              </w:rPr>
            </w:pPr>
            <w:r w:rsidRPr="007D3AE5">
              <w:rPr>
                <w:iCs/>
              </w:rPr>
              <w:t>100%</w:t>
            </w:r>
          </w:p>
        </w:tc>
        <w:tc>
          <w:tcPr>
            <w:tcW w:w="708" w:type="dxa"/>
          </w:tcPr>
          <w:p w14:paraId="23FBE3A8" w14:textId="55D85969" w:rsidR="00CC05FC" w:rsidRPr="007D3AE5" w:rsidRDefault="00CC05FC" w:rsidP="00431C27">
            <w:pPr>
              <w:jc w:val="center"/>
              <w:rPr>
                <w:iCs/>
              </w:rPr>
            </w:pPr>
            <w:r w:rsidRPr="007D3AE5">
              <w:rPr>
                <w:iCs/>
              </w:rPr>
              <w:t>100%</w:t>
            </w:r>
          </w:p>
        </w:tc>
        <w:tc>
          <w:tcPr>
            <w:tcW w:w="708" w:type="dxa"/>
          </w:tcPr>
          <w:p w14:paraId="68C688D0" w14:textId="34B51705" w:rsidR="00CC05FC" w:rsidRPr="007D3AE5" w:rsidRDefault="00CC05FC" w:rsidP="00431C27">
            <w:pPr>
              <w:jc w:val="center"/>
              <w:rPr>
                <w:iCs/>
              </w:rPr>
            </w:pPr>
            <w:r w:rsidRPr="007D3AE5">
              <w:rPr>
                <w:iCs/>
              </w:rPr>
              <w:t>100%</w:t>
            </w:r>
          </w:p>
        </w:tc>
        <w:tc>
          <w:tcPr>
            <w:tcW w:w="728" w:type="dxa"/>
          </w:tcPr>
          <w:p w14:paraId="355A9748" w14:textId="7FBECE3C" w:rsidR="00CC05FC" w:rsidRPr="007D3AE5" w:rsidRDefault="00CC05FC" w:rsidP="00431C27">
            <w:pPr>
              <w:jc w:val="center"/>
              <w:rPr>
                <w:iCs/>
              </w:rPr>
            </w:pPr>
            <w:r w:rsidRPr="007D3AE5">
              <w:rPr>
                <w:iCs/>
              </w:rPr>
              <w:t>100%</w:t>
            </w:r>
          </w:p>
        </w:tc>
      </w:tr>
      <w:tr w:rsidR="00CC05FC" w14:paraId="23A59BD8" w14:textId="2BD2DD7C" w:rsidTr="00CC05FC">
        <w:tc>
          <w:tcPr>
            <w:tcW w:w="1480" w:type="dxa"/>
          </w:tcPr>
          <w:p w14:paraId="3F648AD8" w14:textId="7D9A7ADE" w:rsidR="00CC05FC" w:rsidRPr="00431C27" w:rsidRDefault="00CC05FC" w:rsidP="00431C27">
            <w:pPr>
              <w:jc w:val="center"/>
              <w:rPr>
                <w:b/>
                <w:bCs/>
                <w:iCs/>
              </w:rPr>
            </w:pPr>
            <w:r w:rsidRPr="00431C27">
              <w:rPr>
                <w:b/>
                <w:bCs/>
                <w:iCs/>
              </w:rPr>
              <w:t>GDP</w:t>
            </w:r>
          </w:p>
        </w:tc>
        <w:tc>
          <w:tcPr>
            <w:tcW w:w="1007" w:type="dxa"/>
          </w:tcPr>
          <w:p w14:paraId="27C20DB3" w14:textId="6505C907" w:rsidR="00CC05FC" w:rsidRPr="007D3AE5" w:rsidRDefault="00CC05FC" w:rsidP="00431C27">
            <w:pPr>
              <w:jc w:val="center"/>
              <w:rPr>
                <w:iCs/>
              </w:rPr>
            </w:pPr>
            <w:r w:rsidRPr="007D3AE5">
              <w:rPr>
                <w:iCs/>
              </w:rPr>
              <w:t>7.68%</w:t>
            </w:r>
          </w:p>
        </w:tc>
        <w:tc>
          <w:tcPr>
            <w:tcW w:w="1007" w:type="dxa"/>
          </w:tcPr>
          <w:p w14:paraId="5A94512F" w14:textId="664F2306" w:rsidR="00CC05FC" w:rsidRPr="007D3AE5" w:rsidRDefault="00CC05FC" w:rsidP="00431C27">
            <w:pPr>
              <w:jc w:val="center"/>
              <w:rPr>
                <w:iCs/>
              </w:rPr>
            </w:pPr>
            <w:r w:rsidRPr="007D3AE5">
              <w:rPr>
                <w:iCs/>
              </w:rPr>
              <w:t>8%</w:t>
            </w:r>
          </w:p>
        </w:tc>
        <w:tc>
          <w:tcPr>
            <w:tcW w:w="1118" w:type="dxa"/>
          </w:tcPr>
          <w:p w14:paraId="06FB6B05" w14:textId="34275F91" w:rsidR="00CC05FC" w:rsidRPr="007D3AE5" w:rsidRDefault="00CC05FC" w:rsidP="00431C27">
            <w:pPr>
              <w:jc w:val="center"/>
              <w:rPr>
                <w:iCs/>
              </w:rPr>
            </w:pPr>
            <w:r w:rsidRPr="007D3AE5">
              <w:rPr>
                <w:iCs/>
              </w:rPr>
              <w:t>8.3%</w:t>
            </w:r>
          </w:p>
        </w:tc>
        <w:tc>
          <w:tcPr>
            <w:tcW w:w="840" w:type="dxa"/>
          </w:tcPr>
          <w:p w14:paraId="7645445A" w14:textId="658A071B" w:rsidR="00CC05FC" w:rsidRPr="007D3AE5" w:rsidRDefault="00CC05FC" w:rsidP="00431C27">
            <w:pPr>
              <w:jc w:val="center"/>
              <w:rPr>
                <w:iCs/>
              </w:rPr>
            </w:pPr>
            <w:r w:rsidRPr="007D3AE5">
              <w:rPr>
                <w:iCs/>
              </w:rPr>
              <w:t>8.6%</w:t>
            </w:r>
          </w:p>
        </w:tc>
        <w:tc>
          <w:tcPr>
            <w:tcW w:w="708" w:type="dxa"/>
          </w:tcPr>
          <w:p w14:paraId="5A5C30F9" w14:textId="7B3F70F2" w:rsidR="00CC05FC" w:rsidRPr="007D3AE5" w:rsidRDefault="00CC05FC" w:rsidP="00431C27">
            <w:pPr>
              <w:jc w:val="center"/>
              <w:rPr>
                <w:iCs/>
              </w:rPr>
            </w:pPr>
            <w:r w:rsidRPr="007D3AE5">
              <w:rPr>
                <w:iCs/>
              </w:rPr>
              <w:t>8.9%</w:t>
            </w:r>
          </w:p>
        </w:tc>
        <w:tc>
          <w:tcPr>
            <w:tcW w:w="708" w:type="dxa"/>
          </w:tcPr>
          <w:p w14:paraId="1DCF991A" w14:textId="4BDCE175" w:rsidR="00CC05FC" w:rsidRPr="007D3AE5" w:rsidRDefault="00CC05FC" w:rsidP="00431C27">
            <w:pPr>
              <w:jc w:val="center"/>
              <w:rPr>
                <w:iCs/>
              </w:rPr>
            </w:pPr>
            <w:r w:rsidRPr="007D3AE5">
              <w:rPr>
                <w:iCs/>
              </w:rPr>
              <w:t>9.2%</w:t>
            </w:r>
          </w:p>
        </w:tc>
        <w:tc>
          <w:tcPr>
            <w:tcW w:w="708" w:type="dxa"/>
          </w:tcPr>
          <w:p w14:paraId="4031295A" w14:textId="73C234EB" w:rsidR="00CC05FC" w:rsidRPr="007D3AE5" w:rsidRDefault="00CC05FC" w:rsidP="00431C27">
            <w:pPr>
              <w:jc w:val="center"/>
              <w:rPr>
                <w:iCs/>
              </w:rPr>
            </w:pPr>
            <w:r w:rsidRPr="007D3AE5">
              <w:rPr>
                <w:iCs/>
              </w:rPr>
              <w:t>9.5%</w:t>
            </w:r>
          </w:p>
        </w:tc>
        <w:tc>
          <w:tcPr>
            <w:tcW w:w="708" w:type="dxa"/>
          </w:tcPr>
          <w:p w14:paraId="390C304C" w14:textId="2184EB5D" w:rsidR="00CC05FC" w:rsidRPr="007D3AE5" w:rsidRDefault="00CC05FC" w:rsidP="00431C27">
            <w:pPr>
              <w:jc w:val="center"/>
              <w:rPr>
                <w:iCs/>
              </w:rPr>
            </w:pPr>
            <w:r w:rsidRPr="007D3AE5">
              <w:rPr>
                <w:iCs/>
              </w:rPr>
              <w:t>9.8%</w:t>
            </w:r>
          </w:p>
        </w:tc>
        <w:tc>
          <w:tcPr>
            <w:tcW w:w="728" w:type="dxa"/>
          </w:tcPr>
          <w:p w14:paraId="5387B6E9" w14:textId="26285F6C" w:rsidR="00CC05FC" w:rsidRPr="007D3AE5" w:rsidRDefault="00CC05FC" w:rsidP="00431C27">
            <w:pPr>
              <w:jc w:val="center"/>
              <w:rPr>
                <w:iCs/>
              </w:rPr>
            </w:pPr>
            <w:r w:rsidRPr="007D3AE5">
              <w:rPr>
                <w:iCs/>
              </w:rPr>
              <w:t>10%</w:t>
            </w:r>
          </w:p>
        </w:tc>
      </w:tr>
    </w:tbl>
    <w:bookmarkEnd w:id="1"/>
    <w:p w14:paraId="08A10442" w14:textId="56F28962" w:rsidR="00F674A1" w:rsidRPr="00E02CEF" w:rsidRDefault="00241A2F" w:rsidP="00610FBA">
      <w:pPr>
        <w:spacing w:line="240" w:lineRule="auto"/>
        <w:jc w:val="both"/>
        <w:rPr>
          <w:i/>
        </w:rPr>
      </w:pPr>
      <w:r w:rsidRPr="00E02CEF">
        <w:rPr>
          <w:i/>
        </w:rPr>
        <w:t>Tabl</w:t>
      </w:r>
      <w:r w:rsidR="00C81E7D" w:rsidRPr="00E02CEF">
        <w:rPr>
          <w:i/>
        </w:rPr>
        <w:t>e</w:t>
      </w:r>
      <w:r w:rsidR="00A96A52" w:rsidRPr="00E02CEF">
        <w:rPr>
          <w:i/>
        </w:rPr>
        <w:t xml:space="preserve"> 3: The </w:t>
      </w:r>
      <w:r w:rsidR="00C2223F" w:rsidRPr="00E02CEF">
        <w:rPr>
          <w:i/>
        </w:rPr>
        <w:t xml:space="preserve">two factors contributing to </w:t>
      </w:r>
      <w:r w:rsidR="00A96A52" w:rsidRPr="00E02CEF">
        <w:rPr>
          <w:i/>
        </w:rPr>
        <w:t>changes in demand from 202</w:t>
      </w:r>
      <w:r w:rsidR="00CC05FC">
        <w:rPr>
          <w:i/>
        </w:rPr>
        <w:t>2</w:t>
      </w:r>
      <w:r w:rsidR="00A96A52" w:rsidRPr="00E02CEF">
        <w:rPr>
          <w:i/>
        </w:rPr>
        <w:t xml:space="preserve"> to 2030. </w:t>
      </w:r>
      <w:r w:rsidR="00C81E7D" w:rsidRPr="00E02CEF">
        <w:rPr>
          <w:i/>
        </w:rPr>
        <w:t xml:space="preserve"> </w:t>
      </w:r>
      <w:r w:rsidR="0067655A" w:rsidRPr="00E02CEF">
        <w:rPr>
          <w:i/>
        </w:rPr>
        <w:t xml:space="preserve">Residential </w:t>
      </w:r>
      <w:r w:rsidR="00E02CEF" w:rsidRPr="00E02CEF">
        <w:rPr>
          <w:i/>
        </w:rPr>
        <w:t>electrification</w:t>
      </w:r>
      <w:r w:rsidR="0067655A" w:rsidRPr="00E02CEF">
        <w:rPr>
          <w:i/>
        </w:rPr>
        <w:t xml:space="preserve"> and GDP percentage increases in line with LCPDP </w:t>
      </w:r>
      <w:r w:rsidR="00E02CEF" w:rsidRPr="00E02CEF">
        <w:rPr>
          <w:i/>
        </w:rPr>
        <w:t xml:space="preserve">targets. </w:t>
      </w:r>
      <w:r w:rsidR="00F674A1" w:rsidRPr="00E02CEF">
        <w:rPr>
          <w:i/>
        </w:rPr>
        <w:t>*GDP</w:t>
      </w:r>
      <w:r w:rsidR="00EC58F7" w:rsidRPr="00E02CEF">
        <w:rPr>
          <w:i/>
        </w:rPr>
        <w:t xml:space="preserve"> growth rates</w:t>
      </w:r>
      <w:r w:rsidR="00F674A1" w:rsidRPr="00E02CEF">
        <w:rPr>
          <w:i/>
        </w:rPr>
        <w:t xml:space="preserve"> </w:t>
      </w:r>
      <w:r w:rsidR="00EC58F7" w:rsidRPr="00E02CEF">
        <w:rPr>
          <w:i/>
        </w:rPr>
        <w:t>are taken as an indicator of demand increase within this study.</w:t>
      </w:r>
    </w:p>
    <w:p w14:paraId="0F3B7125" w14:textId="71FD278D" w:rsidR="00EB7584" w:rsidRPr="00EB7584" w:rsidRDefault="00EB7584" w:rsidP="00093AB0">
      <w:pPr>
        <w:spacing w:line="240" w:lineRule="auto"/>
        <w:jc w:val="both"/>
        <w:rPr>
          <w:iCs/>
        </w:rPr>
      </w:pPr>
      <w:r>
        <w:t>As Kenya’s energy system operates under a high renewable resource configuration, constraints have been added in order to produce a realistic and operational final energy mix, through the parameter ‘</w:t>
      </w:r>
      <w:r w:rsidRPr="00EB7584">
        <w:rPr>
          <w:b/>
          <w:bCs/>
        </w:rPr>
        <w:t>TotalTechnologyAnnualA</w:t>
      </w:r>
      <w:r w:rsidR="00340B1E">
        <w:rPr>
          <w:b/>
          <w:bCs/>
        </w:rPr>
        <w:t>c</w:t>
      </w:r>
      <w:r w:rsidRPr="00EB7584">
        <w:rPr>
          <w:b/>
          <w:bCs/>
        </w:rPr>
        <w:t>tivityUpperLimit’</w:t>
      </w:r>
      <w:r>
        <w:t xml:space="preserve"> (Instructions on how to achieve this are found under the </w:t>
      </w:r>
      <w:r>
        <w:lastRenderedPageBreak/>
        <w:t xml:space="preserve">Vision 2030 scenario). </w:t>
      </w:r>
      <w:r w:rsidR="004333FE">
        <w:t>The figures wi</w:t>
      </w:r>
      <w:r w:rsidR="00340B1E">
        <w:t xml:space="preserve">ll differ within this scenario to the Vision 2030 as the demand has been changed. </w:t>
      </w:r>
      <w:r w:rsidR="00EC7427">
        <w:t>Therefore,</w:t>
      </w:r>
      <w:r w:rsidR="001A66CB">
        <w:t xml:space="preserve"> the steps will need to be repeated to account for new annual demand figures.</w:t>
      </w:r>
    </w:p>
    <w:p w14:paraId="16DCF4C7" w14:textId="32CACF12" w:rsidR="000E7824" w:rsidRDefault="00B475C1" w:rsidP="000E7824">
      <w:pPr>
        <w:rPr>
          <w:u w:val="single"/>
        </w:rPr>
      </w:pPr>
      <w:r w:rsidRPr="00B475C1">
        <w:rPr>
          <w:u w:val="single"/>
        </w:rPr>
        <w:t>Least Cost Power Development Plan (LCPDP) &amp; Vision 2030</w:t>
      </w:r>
    </w:p>
    <w:p w14:paraId="2976BC3C" w14:textId="4F4DEE2C" w:rsidR="002D6181" w:rsidRPr="002D6181" w:rsidRDefault="002D6181" w:rsidP="002D6181">
      <w:pPr>
        <w:spacing w:line="240" w:lineRule="auto"/>
        <w:jc w:val="both"/>
        <w:rPr>
          <w:iCs/>
        </w:rPr>
      </w:pPr>
      <w:r>
        <w:rPr>
          <w:iCs/>
        </w:rPr>
        <w:t xml:space="preserve">The aim of this scenario is to understand what would happen if energy demand </w:t>
      </w:r>
      <w:r w:rsidR="00BE6351">
        <w:rPr>
          <w:iCs/>
        </w:rPr>
        <w:t xml:space="preserve">was to gradually increase to 10% annually by </w:t>
      </w:r>
      <w:r w:rsidR="00CB1E6E">
        <w:rPr>
          <w:iCs/>
        </w:rPr>
        <w:t>2030</w:t>
      </w:r>
      <w:r>
        <w:rPr>
          <w:iCs/>
        </w:rPr>
        <w:t xml:space="preserve"> in line </w:t>
      </w:r>
      <w:r w:rsidR="00CC7FE5">
        <w:rPr>
          <w:iCs/>
        </w:rPr>
        <w:t>with GDP growth targets</w:t>
      </w:r>
      <w:r w:rsidR="0092042C">
        <w:rPr>
          <w:iCs/>
        </w:rPr>
        <w:t>,</w:t>
      </w:r>
      <w:r>
        <w:rPr>
          <w:iCs/>
        </w:rPr>
        <w:t xml:space="preserve"> </w:t>
      </w:r>
      <w:r w:rsidR="00E62451">
        <w:rPr>
          <w:iCs/>
        </w:rPr>
        <w:t xml:space="preserve">100% renewable energy production </w:t>
      </w:r>
      <w:r w:rsidR="00D34F83">
        <w:rPr>
          <w:iCs/>
        </w:rPr>
        <w:t xml:space="preserve">achieved </w:t>
      </w:r>
      <w:r w:rsidR="00E62451">
        <w:rPr>
          <w:iCs/>
        </w:rPr>
        <w:t>from 2030 in line with Vision 2030 goals</w:t>
      </w:r>
      <w:r w:rsidR="0092042C">
        <w:rPr>
          <w:iCs/>
        </w:rPr>
        <w:t>, and a 100% electrification rate was achieved by 2025</w:t>
      </w:r>
      <w:r w:rsidR="005C010C">
        <w:rPr>
          <w:iCs/>
        </w:rPr>
        <w:t xml:space="preserve"> as outlined in the LCPDP.</w:t>
      </w:r>
    </w:p>
    <w:p w14:paraId="52BE45A4" w14:textId="77777777" w:rsidR="00615549" w:rsidRDefault="00615549" w:rsidP="00615549">
      <w:pPr>
        <w:spacing w:line="240" w:lineRule="auto"/>
        <w:jc w:val="both"/>
        <w:rPr>
          <w:iCs/>
        </w:rPr>
      </w:pPr>
      <w:r>
        <w:rPr>
          <w:iCs/>
        </w:rPr>
        <w:t>The parameter ‘</w:t>
      </w:r>
      <w:r w:rsidRPr="00D740B0">
        <w:rPr>
          <w:b/>
          <w:bCs/>
          <w:iCs/>
        </w:rPr>
        <w:t>SpecifiedAnnualDemand</w:t>
      </w:r>
      <w:r>
        <w:rPr>
          <w:iCs/>
        </w:rPr>
        <w:t>’ is used in this scenario to increase the demand from 2022:</w:t>
      </w:r>
    </w:p>
    <w:p w14:paraId="68828D2D" w14:textId="28EAA537" w:rsidR="00615549" w:rsidRPr="00D62F7C" w:rsidRDefault="00615549" w:rsidP="00615549">
      <w:pPr>
        <w:pStyle w:val="ListParagraph"/>
        <w:numPr>
          <w:ilvl w:val="0"/>
          <w:numId w:val="13"/>
        </w:numPr>
        <w:spacing w:line="240" w:lineRule="auto"/>
        <w:jc w:val="both"/>
        <w:rPr>
          <w:iCs/>
        </w:rPr>
      </w:pPr>
      <w:r w:rsidRPr="00D62F7C">
        <w:rPr>
          <w:iCs/>
        </w:rPr>
        <w:t>This scenario considers two separate factors which impact energy demand: residential electrification efforts and GDP growth (Table 3). Kenya’s</w:t>
      </w:r>
      <w:r>
        <w:rPr>
          <w:iCs/>
        </w:rPr>
        <w:t xml:space="preserve"> residential electrification rates were 75%</w:t>
      </w:r>
      <w:r w:rsidRPr="00D62F7C">
        <w:rPr>
          <w:iCs/>
        </w:rPr>
        <w:t xml:space="preserve"> in 2021 (</w:t>
      </w:r>
      <w:r w:rsidRPr="00A33FDA">
        <w:rPr>
          <w:iCs/>
        </w:rPr>
        <w:t>Kehbila et al, 2021</w:t>
      </w:r>
      <w:r w:rsidRPr="00D62F7C">
        <w:rPr>
          <w:iCs/>
        </w:rPr>
        <w:t>). An increase in demand from 2022 to 2025 is needed to meet universal residential electrification targets (</w:t>
      </w:r>
      <w:r w:rsidRPr="001B3FC5">
        <w:rPr>
          <w:iCs/>
        </w:rPr>
        <w:t>Schnitzer et al, 2014</w:t>
      </w:r>
      <w:r w:rsidRPr="00D62F7C">
        <w:rPr>
          <w:iCs/>
        </w:rPr>
        <w:t>). Alongside this Kenya has targets to gradually increase GDP to a 10% annual growth rate by 2030 (</w:t>
      </w:r>
      <w:r w:rsidRPr="00267693">
        <w:rPr>
          <w:iCs/>
        </w:rPr>
        <w:t>Republic of Kenya, 2018</w:t>
      </w:r>
      <w:r w:rsidRPr="00D62F7C">
        <w:rPr>
          <w:iCs/>
        </w:rPr>
        <w:t xml:space="preserve">).  </w:t>
      </w:r>
    </w:p>
    <w:p w14:paraId="736EE710" w14:textId="0338ACEA" w:rsidR="00615549" w:rsidRDefault="00615549" w:rsidP="00615549">
      <w:pPr>
        <w:pStyle w:val="ListParagraph"/>
        <w:numPr>
          <w:ilvl w:val="0"/>
          <w:numId w:val="13"/>
        </w:numPr>
        <w:spacing w:line="240" w:lineRule="auto"/>
        <w:jc w:val="both"/>
        <w:rPr>
          <w:iCs/>
        </w:rPr>
      </w:pPr>
      <w:r w:rsidRPr="001D1CCB">
        <w:rPr>
          <w:iCs/>
        </w:rPr>
        <w:t>Go to parameters and in column A filter out ‘SpecifiedAnnualDemand’ and in column F filter the t</w:t>
      </w:r>
      <w:r w:rsidR="00BD5CE1">
        <w:rPr>
          <w:iCs/>
        </w:rPr>
        <w:t>wo</w:t>
      </w:r>
      <w:r w:rsidRPr="001D1CCB">
        <w:rPr>
          <w:iCs/>
        </w:rPr>
        <w:t xml:space="preserve"> demand fuels of ‘COMELC’ and ‘INDELC’.</w:t>
      </w:r>
    </w:p>
    <w:p w14:paraId="00A34A5A" w14:textId="77777777" w:rsidR="00615549" w:rsidRDefault="00615549" w:rsidP="00615549">
      <w:pPr>
        <w:pStyle w:val="ListParagraph"/>
        <w:numPr>
          <w:ilvl w:val="0"/>
          <w:numId w:val="13"/>
        </w:numPr>
        <w:spacing w:line="240" w:lineRule="auto"/>
        <w:jc w:val="both"/>
        <w:rPr>
          <w:iCs/>
        </w:rPr>
      </w:pPr>
      <w:r>
        <w:rPr>
          <w:iCs/>
        </w:rPr>
        <w:t xml:space="preserve">In a separate document copy and paste the figures for commercial (‘COMELC’) and industrial (‘INDELC) demand from 2015 to 2021. </w:t>
      </w:r>
    </w:p>
    <w:p w14:paraId="136803CA" w14:textId="25C177C5" w:rsidR="00615549" w:rsidRDefault="00615549" w:rsidP="00615549">
      <w:pPr>
        <w:pStyle w:val="ListParagraph"/>
        <w:numPr>
          <w:ilvl w:val="0"/>
          <w:numId w:val="13"/>
        </w:numPr>
        <w:spacing w:line="240" w:lineRule="auto"/>
        <w:jc w:val="both"/>
        <w:rPr>
          <w:iCs/>
        </w:rPr>
      </w:pPr>
      <w:r>
        <w:rPr>
          <w:iCs/>
        </w:rPr>
        <w:t xml:space="preserve">The new demand from 2022 will need to be calculated using the </w:t>
      </w:r>
      <w:r w:rsidR="00450E56">
        <w:rPr>
          <w:iCs/>
        </w:rPr>
        <w:t xml:space="preserve">GDP </w:t>
      </w:r>
      <w:r>
        <w:rPr>
          <w:iCs/>
        </w:rPr>
        <w:t>percentage increases in Table 3. For example, for commercial demand the 2021 figure will need to be increased by 7.68% to meet the new increased demand (i.e. 6.227582 x 1.0768 = 6.70586). Then using the new 2022 demand figure an 8% increase can be figured out to get the new 2023 demand and so on until 2050</w:t>
      </w:r>
      <w:r w:rsidR="00D02268">
        <w:rPr>
          <w:iCs/>
        </w:rPr>
        <w:t>.</w:t>
      </w:r>
    </w:p>
    <w:p w14:paraId="39AC0B6C" w14:textId="183EF3B2" w:rsidR="009041A4" w:rsidRDefault="00615549" w:rsidP="009041A4">
      <w:pPr>
        <w:pStyle w:val="ListParagraph"/>
        <w:numPr>
          <w:ilvl w:val="0"/>
          <w:numId w:val="13"/>
        </w:numPr>
        <w:spacing w:line="240" w:lineRule="auto"/>
        <w:jc w:val="both"/>
        <w:rPr>
          <w:iCs/>
        </w:rPr>
      </w:pPr>
      <w:r w:rsidRPr="00D62F7C">
        <w:rPr>
          <w:iCs/>
        </w:rPr>
        <w:t xml:space="preserve">Go to parameters and in column A filter out ‘SpecifiedAnnualDemand’ and in column F filter the three demand fuels of ‘‘RESELC’. </w:t>
      </w:r>
    </w:p>
    <w:p w14:paraId="1DF9EDEB" w14:textId="3E80B13A" w:rsidR="00615549" w:rsidRPr="009041A4" w:rsidRDefault="00594E94" w:rsidP="009041A4">
      <w:pPr>
        <w:pStyle w:val="ListParagraph"/>
        <w:numPr>
          <w:ilvl w:val="0"/>
          <w:numId w:val="13"/>
        </w:numPr>
        <w:spacing w:line="240" w:lineRule="auto"/>
        <w:jc w:val="both"/>
        <w:rPr>
          <w:iCs/>
        </w:rPr>
      </w:pPr>
      <w:r>
        <w:rPr>
          <w:iCs/>
        </w:rPr>
        <w:t>I</w:t>
      </w:r>
      <w:r w:rsidR="00615549" w:rsidRPr="009041A4">
        <w:rPr>
          <w:iCs/>
        </w:rPr>
        <w:t xml:space="preserve">n a separate document copy and paste the figures for residential (‘RESELC’) demand from 2015 to 2021. </w:t>
      </w:r>
      <w:r w:rsidR="009041A4" w:rsidRPr="009041A4">
        <w:rPr>
          <w:iCs/>
        </w:rPr>
        <w:t>Both the electrification and GDP percentage increases are needed each year from 2022 to 2025 to calculate residential demand changes.</w:t>
      </w:r>
    </w:p>
    <w:p w14:paraId="18290BAE" w14:textId="77777777" w:rsidR="00615549" w:rsidRDefault="00615549" w:rsidP="00615549">
      <w:pPr>
        <w:pStyle w:val="ListParagraph"/>
        <w:numPr>
          <w:ilvl w:val="0"/>
          <w:numId w:val="13"/>
        </w:numPr>
        <w:spacing w:line="240" w:lineRule="auto"/>
        <w:jc w:val="both"/>
        <w:rPr>
          <w:iCs/>
        </w:rPr>
      </w:pPr>
      <w:r w:rsidRPr="00D62F7C">
        <w:rPr>
          <w:iCs/>
        </w:rPr>
        <w:t xml:space="preserve">Residential demand was increased 6.25% annually from 75% in 2021 to reach 100% universal electrification in 2025 (Table 3). </w:t>
      </w:r>
      <w:r>
        <w:rPr>
          <w:iCs/>
        </w:rPr>
        <w:t xml:space="preserve">Therefore, the electrification rate increase will need to be worked out in addition to demand associated with GDP increase (as worked out for commercial and industrial demand). </w:t>
      </w:r>
    </w:p>
    <w:p w14:paraId="79B1CFFC" w14:textId="77777777" w:rsidR="00615549" w:rsidRDefault="00615549" w:rsidP="00615549">
      <w:pPr>
        <w:pStyle w:val="ListParagraph"/>
        <w:numPr>
          <w:ilvl w:val="0"/>
          <w:numId w:val="13"/>
        </w:numPr>
        <w:spacing w:line="240" w:lineRule="auto"/>
        <w:jc w:val="both"/>
        <w:rPr>
          <w:iCs/>
        </w:rPr>
      </w:pPr>
      <w:r>
        <w:rPr>
          <w:iCs/>
        </w:rPr>
        <w:t>T</w:t>
      </w:r>
      <w:r w:rsidRPr="00D62F7C">
        <w:rPr>
          <w:iCs/>
        </w:rPr>
        <w:t>ake the 202</w:t>
      </w:r>
      <w:r>
        <w:rPr>
          <w:iCs/>
        </w:rPr>
        <w:t>1</w:t>
      </w:r>
      <w:r w:rsidRPr="00D62F7C">
        <w:rPr>
          <w:iCs/>
        </w:rPr>
        <w:t xml:space="preserve"> figure and increase it by 6.25%</w:t>
      </w:r>
      <w:r>
        <w:rPr>
          <w:iCs/>
        </w:rPr>
        <w:t xml:space="preserve"> (for electrification) and 7.68% (for GDP)</w:t>
      </w:r>
      <w:r w:rsidRPr="00D62F7C">
        <w:rPr>
          <w:iCs/>
        </w:rPr>
        <w:t xml:space="preserve"> (i.e., 14.46467 x 1.0625</w:t>
      </w:r>
      <w:r>
        <w:rPr>
          <w:iCs/>
        </w:rPr>
        <w:t xml:space="preserve"> x 1.0768</w:t>
      </w:r>
      <w:r w:rsidRPr="00D62F7C">
        <w:rPr>
          <w:iCs/>
        </w:rPr>
        <w:t xml:space="preserve"> =</w:t>
      </w:r>
      <w:r>
        <w:rPr>
          <w:iCs/>
        </w:rPr>
        <w:t xml:space="preserve"> 15.68674) to give the new demand for 2022. Repeat </w:t>
      </w:r>
      <w:r w:rsidRPr="00B95429">
        <w:rPr>
          <w:iCs/>
        </w:rPr>
        <w:t>this with the new 2022 demand until you reach 100% electrification in 2025 and 10% GDP in 2030.</w:t>
      </w:r>
    </w:p>
    <w:p w14:paraId="358500D4" w14:textId="77777777" w:rsidR="00615549" w:rsidRPr="008A2CB6" w:rsidRDefault="00615549" w:rsidP="00615549">
      <w:pPr>
        <w:pStyle w:val="ListParagraph"/>
        <w:numPr>
          <w:ilvl w:val="0"/>
          <w:numId w:val="13"/>
        </w:numPr>
        <w:spacing w:line="240" w:lineRule="auto"/>
        <w:jc w:val="both"/>
        <w:rPr>
          <w:iCs/>
        </w:rPr>
      </w:pPr>
      <w:r>
        <w:rPr>
          <w:iCs/>
        </w:rPr>
        <w:t>Replace the ‘SpecifiedAnnualDemand’ figures for ‘COMELC’, ‘RESELC’ and ‘INDELC’ with the figures obtained in the document.</w:t>
      </w:r>
    </w:p>
    <w:tbl>
      <w:tblPr>
        <w:tblStyle w:val="TableGrid"/>
        <w:tblW w:w="9012" w:type="dxa"/>
        <w:tblLook w:val="04A0" w:firstRow="1" w:lastRow="0" w:firstColumn="1" w:lastColumn="0" w:noHBand="0" w:noVBand="1"/>
      </w:tblPr>
      <w:tblGrid>
        <w:gridCol w:w="1480"/>
        <w:gridCol w:w="1007"/>
        <w:gridCol w:w="1007"/>
        <w:gridCol w:w="1118"/>
        <w:gridCol w:w="840"/>
        <w:gridCol w:w="708"/>
        <w:gridCol w:w="708"/>
        <w:gridCol w:w="708"/>
        <w:gridCol w:w="708"/>
        <w:gridCol w:w="728"/>
      </w:tblGrid>
      <w:tr w:rsidR="009E2804" w14:paraId="7DC670F1" w14:textId="77777777" w:rsidTr="00E23261">
        <w:tc>
          <w:tcPr>
            <w:tcW w:w="1480" w:type="dxa"/>
            <w:vMerge w:val="restart"/>
          </w:tcPr>
          <w:p w14:paraId="1488FEF4" w14:textId="77777777" w:rsidR="009E2804" w:rsidRPr="00431C27" w:rsidRDefault="009E2804" w:rsidP="00E23261">
            <w:pPr>
              <w:jc w:val="center"/>
              <w:rPr>
                <w:b/>
                <w:bCs/>
                <w:iCs/>
              </w:rPr>
            </w:pPr>
          </w:p>
          <w:p w14:paraId="66A9950E" w14:textId="77777777" w:rsidR="009E2804" w:rsidRPr="00431C27" w:rsidRDefault="009E2804" w:rsidP="00E23261">
            <w:pPr>
              <w:jc w:val="center"/>
              <w:rPr>
                <w:b/>
                <w:bCs/>
                <w:iCs/>
              </w:rPr>
            </w:pPr>
            <w:r>
              <w:rPr>
                <w:b/>
                <w:bCs/>
                <w:iCs/>
              </w:rPr>
              <w:t xml:space="preserve">Residential </w:t>
            </w:r>
            <w:r w:rsidRPr="00431C27">
              <w:rPr>
                <w:b/>
                <w:bCs/>
                <w:iCs/>
              </w:rPr>
              <w:t>Electrification</w:t>
            </w:r>
          </w:p>
        </w:tc>
        <w:tc>
          <w:tcPr>
            <w:tcW w:w="1007" w:type="dxa"/>
          </w:tcPr>
          <w:p w14:paraId="12C81FB1" w14:textId="77777777" w:rsidR="009E2804" w:rsidRPr="00431C27" w:rsidRDefault="009E2804" w:rsidP="00E23261">
            <w:pPr>
              <w:jc w:val="center"/>
              <w:rPr>
                <w:b/>
                <w:bCs/>
                <w:iCs/>
              </w:rPr>
            </w:pPr>
            <w:r w:rsidRPr="00431C27">
              <w:rPr>
                <w:b/>
                <w:bCs/>
                <w:iCs/>
              </w:rPr>
              <w:t>2022</w:t>
            </w:r>
          </w:p>
        </w:tc>
        <w:tc>
          <w:tcPr>
            <w:tcW w:w="1007" w:type="dxa"/>
          </w:tcPr>
          <w:p w14:paraId="22748878" w14:textId="77777777" w:rsidR="009E2804" w:rsidRPr="00431C27" w:rsidRDefault="009E2804" w:rsidP="00E23261">
            <w:pPr>
              <w:jc w:val="center"/>
              <w:rPr>
                <w:b/>
                <w:bCs/>
                <w:iCs/>
              </w:rPr>
            </w:pPr>
            <w:r w:rsidRPr="00431C27">
              <w:rPr>
                <w:b/>
                <w:bCs/>
                <w:iCs/>
              </w:rPr>
              <w:t>2023</w:t>
            </w:r>
          </w:p>
        </w:tc>
        <w:tc>
          <w:tcPr>
            <w:tcW w:w="1118" w:type="dxa"/>
          </w:tcPr>
          <w:p w14:paraId="6BA41BCA" w14:textId="77777777" w:rsidR="009E2804" w:rsidRPr="00431C27" w:rsidRDefault="009E2804" w:rsidP="00E23261">
            <w:pPr>
              <w:jc w:val="center"/>
              <w:rPr>
                <w:b/>
                <w:bCs/>
                <w:iCs/>
              </w:rPr>
            </w:pPr>
            <w:r w:rsidRPr="00431C27">
              <w:rPr>
                <w:b/>
                <w:bCs/>
                <w:iCs/>
              </w:rPr>
              <w:t>2024</w:t>
            </w:r>
          </w:p>
        </w:tc>
        <w:tc>
          <w:tcPr>
            <w:tcW w:w="840" w:type="dxa"/>
          </w:tcPr>
          <w:p w14:paraId="11CAF711" w14:textId="77777777" w:rsidR="009E2804" w:rsidRPr="00431C27" w:rsidRDefault="009E2804" w:rsidP="00E23261">
            <w:pPr>
              <w:jc w:val="center"/>
              <w:rPr>
                <w:b/>
                <w:bCs/>
                <w:iCs/>
              </w:rPr>
            </w:pPr>
            <w:r w:rsidRPr="00431C27">
              <w:rPr>
                <w:b/>
                <w:bCs/>
                <w:iCs/>
              </w:rPr>
              <w:t>2025</w:t>
            </w:r>
          </w:p>
        </w:tc>
        <w:tc>
          <w:tcPr>
            <w:tcW w:w="708" w:type="dxa"/>
          </w:tcPr>
          <w:p w14:paraId="32750332" w14:textId="77777777" w:rsidR="009E2804" w:rsidRPr="00431C27" w:rsidRDefault="009E2804" w:rsidP="00E23261">
            <w:pPr>
              <w:jc w:val="center"/>
              <w:rPr>
                <w:b/>
                <w:bCs/>
                <w:iCs/>
              </w:rPr>
            </w:pPr>
            <w:r w:rsidRPr="00431C27">
              <w:rPr>
                <w:b/>
                <w:bCs/>
                <w:iCs/>
              </w:rPr>
              <w:t>2026</w:t>
            </w:r>
          </w:p>
        </w:tc>
        <w:tc>
          <w:tcPr>
            <w:tcW w:w="708" w:type="dxa"/>
          </w:tcPr>
          <w:p w14:paraId="4E085B99" w14:textId="77777777" w:rsidR="009E2804" w:rsidRPr="00431C27" w:rsidRDefault="009E2804" w:rsidP="00E23261">
            <w:pPr>
              <w:jc w:val="center"/>
              <w:rPr>
                <w:b/>
                <w:bCs/>
                <w:iCs/>
              </w:rPr>
            </w:pPr>
            <w:r w:rsidRPr="00431C27">
              <w:rPr>
                <w:b/>
                <w:bCs/>
                <w:iCs/>
              </w:rPr>
              <w:t>2027</w:t>
            </w:r>
          </w:p>
        </w:tc>
        <w:tc>
          <w:tcPr>
            <w:tcW w:w="708" w:type="dxa"/>
          </w:tcPr>
          <w:p w14:paraId="31AECC88" w14:textId="77777777" w:rsidR="009E2804" w:rsidRPr="00431C27" w:rsidRDefault="009E2804" w:rsidP="00E23261">
            <w:pPr>
              <w:jc w:val="center"/>
              <w:rPr>
                <w:b/>
                <w:bCs/>
                <w:iCs/>
              </w:rPr>
            </w:pPr>
            <w:r w:rsidRPr="00431C27">
              <w:rPr>
                <w:b/>
                <w:bCs/>
                <w:iCs/>
              </w:rPr>
              <w:t>2028</w:t>
            </w:r>
          </w:p>
        </w:tc>
        <w:tc>
          <w:tcPr>
            <w:tcW w:w="708" w:type="dxa"/>
          </w:tcPr>
          <w:p w14:paraId="19E94FFB" w14:textId="77777777" w:rsidR="009E2804" w:rsidRPr="00431C27" w:rsidRDefault="009E2804" w:rsidP="00E23261">
            <w:pPr>
              <w:jc w:val="center"/>
              <w:rPr>
                <w:b/>
                <w:bCs/>
                <w:iCs/>
              </w:rPr>
            </w:pPr>
            <w:r w:rsidRPr="00431C27">
              <w:rPr>
                <w:b/>
                <w:bCs/>
                <w:iCs/>
              </w:rPr>
              <w:t>2029</w:t>
            </w:r>
          </w:p>
        </w:tc>
        <w:tc>
          <w:tcPr>
            <w:tcW w:w="728" w:type="dxa"/>
          </w:tcPr>
          <w:p w14:paraId="26AE0A1B" w14:textId="77777777" w:rsidR="009E2804" w:rsidRPr="00431C27" w:rsidRDefault="009E2804" w:rsidP="00E23261">
            <w:pPr>
              <w:jc w:val="center"/>
              <w:rPr>
                <w:b/>
                <w:bCs/>
                <w:iCs/>
              </w:rPr>
            </w:pPr>
            <w:r w:rsidRPr="00431C27">
              <w:rPr>
                <w:b/>
                <w:bCs/>
                <w:iCs/>
              </w:rPr>
              <w:t>2030</w:t>
            </w:r>
          </w:p>
        </w:tc>
      </w:tr>
      <w:tr w:rsidR="009E2804" w14:paraId="470183A4" w14:textId="77777777" w:rsidTr="00E23261">
        <w:tc>
          <w:tcPr>
            <w:tcW w:w="1480" w:type="dxa"/>
            <w:vMerge/>
          </w:tcPr>
          <w:p w14:paraId="40E7C42A" w14:textId="77777777" w:rsidR="009E2804" w:rsidRPr="00431C27" w:rsidRDefault="009E2804" w:rsidP="00E23261">
            <w:pPr>
              <w:jc w:val="center"/>
              <w:rPr>
                <w:b/>
                <w:bCs/>
                <w:iCs/>
              </w:rPr>
            </w:pPr>
          </w:p>
        </w:tc>
        <w:tc>
          <w:tcPr>
            <w:tcW w:w="1007" w:type="dxa"/>
          </w:tcPr>
          <w:p w14:paraId="165D476B" w14:textId="77777777" w:rsidR="009E2804" w:rsidRDefault="009E2804" w:rsidP="00E23261">
            <w:pPr>
              <w:jc w:val="center"/>
              <w:rPr>
                <w:iCs/>
              </w:rPr>
            </w:pPr>
            <w:r w:rsidRPr="007D3AE5">
              <w:rPr>
                <w:iCs/>
              </w:rPr>
              <w:t>81.25%</w:t>
            </w:r>
          </w:p>
          <w:p w14:paraId="13898447" w14:textId="77777777" w:rsidR="009E2804" w:rsidRPr="007D3AE5" w:rsidRDefault="009E2804" w:rsidP="00E23261">
            <w:pPr>
              <w:jc w:val="center"/>
              <w:rPr>
                <w:iCs/>
              </w:rPr>
            </w:pPr>
            <w:r>
              <w:rPr>
                <w:iCs/>
              </w:rPr>
              <w:t>(6.25%^)</w:t>
            </w:r>
          </w:p>
        </w:tc>
        <w:tc>
          <w:tcPr>
            <w:tcW w:w="1007" w:type="dxa"/>
          </w:tcPr>
          <w:p w14:paraId="1DA4584F" w14:textId="77777777" w:rsidR="009E2804" w:rsidRPr="007D3AE5" w:rsidRDefault="009E2804" w:rsidP="00E23261">
            <w:pPr>
              <w:jc w:val="center"/>
              <w:rPr>
                <w:iCs/>
              </w:rPr>
            </w:pPr>
            <w:r w:rsidRPr="007D3AE5">
              <w:rPr>
                <w:iCs/>
              </w:rPr>
              <w:t>87.5%</w:t>
            </w:r>
            <w:r>
              <w:rPr>
                <w:iCs/>
              </w:rPr>
              <w:t xml:space="preserve"> (12.5%^)</w:t>
            </w:r>
          </w:p>
        </w:tc>
        <w:tc>
          <w:tcPr>
            <w:tcW w:w="1118" w:type="dxa"/>
          </w:tcPr>
          <w:p w14:paraId="44DC913C" w14:textId="77777777" w:rsidR="009E2804" w:rsidRPr="007D3AE5" w:rsidRDefault="009E2804" w:rsidP="00E23261">
            <w:pPr>
              <w:jc w:val="center"/>
              <w:rPr>
                <w:iCs/>
              </w:rPr>
            </w:pPr>
            <w:r w:rsidRPr="007D3AE5">
              <w:rPr>
                <w:iCs/>
              </w:rPr>
              <w:t>93.75%</w:t>
            </w:r>
            <w:r>
              <w:rPr>
                <w:iCs/>
              </w:rPr>
              <w:t xml:space="preserve"> (18.75%^)</w:t>
            </w:r>
          </w:p>
        </w:tc>
        <w:tc>
          <w:tcPr>
            <w:tcW w:w="840" w:type="dxa"/>
          </w:tcPr>
          <w:p w14:paraId="5CBC9006" w14:textId="77777777" w:rsidR="009E2804" w:rsidRPr="007D3AE5" w:rsidRDefault="009E2804" w:rsidP="00E23261">
            <w:pPr>
              <w:jc w:val="center"/>
              <w:rPr>
                <w:iCs/>
              </w:rPr>
            </w:pPr>
            <w:r w:rsidRPr="007D3AE5">
              <w:rPr>
                <w:iCs/>
              </w:rPr>
              <w:t>100%</w:t>
            </w:r>
            <w:r>
              <w:rPr>
                <w:iCs/>
              </w:rPr>
              <w:t xml:space="preserve"> (25%^)</w:t>
            </w:r>
          </w:p>
        </w:tc>
        <w:tc>
          <w:tcPr>
            <w:tcW w:w="708" w:type="dxa"/>
          </w:tcPr>
          <w:p w14:paraId="48EE1F3B" w14:textId="77777777" w:rsidR="009E2804" w:rsidRPr="007D3AE5" w:rsidRDefault="009E2804" w:rsidP="00E23261">
            <w:pPr>
              <w:jc w:val="center"/>
              <w:rPr>
                <w:iCs/>
              </w:rPr>
            </w:pPr>
            <w:r w:rsidRPr="007D3AE5">
              <w:rPr>
                <w:iCs/>
              </w:rPr>
              <w:t>100%</w:t>
            </w:r>
          </w:p>
        </w:tc>
        <w:tc>
          <w:tcPr>
            <w:tcW w:w="708" w:type="dxa"/>
          </w:tcPr>
          <w:p w14:paraId="7230E73B" w14:textId="77777777" w:rsidR="009E2804" w:rsidRPr="007D3AE5" w:rsidRDefault="009E2804" w:rsidP="00E23261">
            <w:pPr>
              <w:jc w:val="center"/>
              <w:rPr>
                <w:iCs/>
              </w:rPr>
            </w:pPr>
            <w:r w:rsidRPr="007D3AE5">
              <w:rPr>
                <w:iCs/>
              </w:rPr>
              <w:t>100%</w:t>
            </w:r>
          </w:p>
        </w:tc>
        <w:tc>
          <w:tcPr>
            <w:tcW w:w="708" w:type="dxa"/>
          </w:tcPr>
          <w:p w14:paraId="5923C99A" w14:textId="77777777" w:rsidR="009E2804" w:rsidRPr="007D3AE5" w:rsidRDefault="009E2804" w:rsidP="00E23261">
            <w:pPr>
              <w:jc w:val="center"/>
              <w:rPr>
                <w:iCs/>
              </w:rPr>
            </w:pPr>
            <w:r w:rsidRPr="007D3AE5">
              <w:rPr>
                <w:iCs/>
              </w:rPr>
              <w:t>100%</w:t>
            </w:r>
          </w:p>
        </w:tc>
        <w:tc>
          <w:tcPr>
            <w:tcW w:w="708" w:type="dxa"/>
          </w:tcPr>
          <w:p w14:paraId="4CFA0CDC" w14:textId="77777777" w:rsidR="009E2804" w:rsidRPr="007D3AE5" w:rsidRDefault="009E2804" w:rsidP="00E23261">
            <w:pPr>
              <w:jc w:val="center"/>
              <w:rPr>
                <w:iCs/>
              </w:rPr>
            </w:pPr>
            <w:r w:rsidRPr="007D3AE5">
              <w:rPr>
                <w:iCs/>
              </w:rPr>
              <w:t>100%</w:t>
            </w:r>
          </w:p>
        </w:tc>
        <w:tc>
          <w:tcPr>
            <w:tcW w:w="728" w:type="dxa"/>
          </w:tcPr>
          <w:p w14:paraId="2FCC2DB0" w14:textId="77777777" w:rsidR="009E2804" w:rsidRPr="007D3AE5" w:rsidRDefault="009E2804" w:rsidP="00E23261">
            <w:pPr>
              <w:jc w:val="center"/>
              <w:rPr>
                <w:iCs/>
              </w:rPr>
            </w:pPr>
            <w:r w:rsidRPr="007D3AE5">
              <w:rPr>
                <w:iCs/>
              </w:rPr>
              <w:t>100%</w:t>
            </w:r>
          </w:p>
        </w:tc>
      </w:tr>
      <w:tr w:rsidR="009E2804" w14:paraId="5F978C64" w14:textId="77777777" w:rsidTr="00E23261">
        <w:tc>
          <w:tcPr>
            <w:tcW w:w="1480" w:type="dxa"/>
          </w:tcPr>
          <w:p w14:paraId="20240817" w14:textId="77777777" w:rsidR="009E2804" w:rsidRPr="00431C27" w:rsidRDefault="009E2804" w:rsidP="00E23261">
            <w:pPr>
              <w:jc w:val="center"/>
              <w:rPr>
                <w:b/>
                <w:bCs/>
                <w:iCs/>
              </w:rPr>
            </w:pPr>
            <w:r w:rsidRPr="00431C27">
              <w:rPr>
                <w:b/>
                <w:bCs/>
                <w:iCs/>
              </w:rPr>
              <w:t>GDP</w:t>
            </w:r>
          </w:p>
        </w:tc>
        <w:tc>
          <w:tcPr>
            <w:tcW w:w="1007" w:type="dxa"/>
          </w:tcPr>
          <w:p w14:paraId="21572835" w14:textId="77777777" w:rsidR="009E2804" w:rsidRPr="007D3AE5" w:rsidRDefault="009E2804" w:rsidP="00E23261">
            <w:pPr>
              <w:jc w:val="center"/>
              <w:rPr>
                <w:iCs/>
              </w:rPr>
            </w:pPr>
            <w:r w:rsidRPr="007D3AE5">
              <w:rPr>
                <w:iCs/>
              </w:rPr>
              <w:t>7.68%</w:t>
            </w:r>
          </w:p>
        </w:tc>
        <w:tc>
          <w:tcPr>
            <w:tcW w:w="1007" w:type="dxa"/>
          </w:tcPr>
          <w:p w14:paraId="27AE4888" w14:textId="77777777" w:rsidR="009E2804" w:rsidRPr="007D3AE5" w:rsidRDefault="009E2804" w:rsidP="00E23261">
            <w:pPr>
              <w:jc w:val="center"/>
              <w:rPr>
                <w:iCs/>
              </w:rPr>
            </w:pPr>
            <w:r w:rsidRPr="007D3AE5">
              <w:rPr>
                <w:iCs/>
              </w:rPr>
              <w:t>8%</w:t>
            </w:r>
          </w:p>
        </w:tc>
        <w:tc>
          <w:tcPr>
            <w:tcW w:w="1118" w:type="dxa"/>
          </w:tcPr>
          <w:p w14:paraId="642143A0" w14:textId="77777777" w:rsidR="009E2804" w:rsidRPr="007D3AE5" w:rsidRDefault="009E2804" w:rsidP="00E23261">
            <w:pPr>
              <w:jc w:val="center"/>
              <w:rPr>
                <w:iCs/>
              </w:rPr>
            </w:pPr>
            <w:r w:rsidRPr="007D3AE5">
              <w:rPr>
                <w:iCs/>
              </w:rPr>
              <w:t>8.3%</w:t>
            </w:r>
          </w:p>
        </w:tc>
        <w:tc>
          <w:tcPr>
            <w:tcW w:w="840" w:type="dxa"/>
          </w:tcPr>
          <w:p w14:paraId="6B2C3022" w14:textId="77777777" w:rsidR="009E2804" w:rsidRPr="007D3AE5" w:rsidRDefault="009E2804" w:rsidP="00E23261">
            <w:pPr>
              <w:jc w:val="center"/>
              <w:rPr>
                <w:iCs/>
              </w:rPr>
            </w:pPr>
            <w:r w:rsidRPr="007D3AE5">
              <w:rPr>
                <w:iCs/>
              </w:rPr>
              <w:t>8.6%</w:t>
            </w:r>
          </w:p>
        </w:tc>
        <w:tc>
          <w:tcPr>
            <w:tcW w:w="708" w:type="dxa"/>
          </w:tcPr>
          <w:p w14:paraId="193F6E7B" w14:textId="77777777" w:rsidR="009E2804" w:rsidRPr="007D3AE5" w:rsidRDefault="009E2804" w:rsidP="00E23261">
            <w:pPr>
              <w:jc w:val="center"/>
              <w:rPr>
                <w:iCs/>
              </w:rPr>
            </w:pPr>
            <w:r w:rsidRPr="007D3AE5">
              <w:rPr>
                <w:iCs/>
              </w:rPr>
              <w:t>8.9%</w:t>
            </w:r>
          </w:p>
        </w:tc>
        <w:tc>
          <w:tcPr>
            <w:tcW w:w="708" w:type="dxa"/>
          </w:tcPr>
          <w:p w14:paraId="317E2E57" w14:textId="77777777" w:rsidR="009E2804" w:rsidRPr="007D3AE5" w:rsidRDefault="009E2804" w:rsidP="00E23261">
            <w:pPr>
              <w:jc w:val="center"/>
              <w:rPr>
                <w:iCs/>
              </w:rPr>
            </w:pPr>
            <w:r w:rsidRPr="007D3AE5">
              <w:rPr>
                <w:iCs/>
              </w:rPr>
              <w:t>9.2%</w:t>
            </w:r>
          </w:p>
        </w:tc>
        <w:tc>
          <w:tcPr>
            <w:tcW w:w="708" w:type="dxa"/>
          </w:tcPr>
          <w:p w14:paraId="50C48849" w14:textId="77777777" w:rsidR="009E2804" w:rsidRPr="007D3AE5" w:rsidRDefault="009E2804" w:rsidP="00E23261">
            <w:pPr>
              <w:jc w:val="center"/>
              <w:rPr>
                <w:iCs/>
              </w:rPr>
            </w:pPr>
            <w:r w:rsidRPr="007D3AE5">
              <w:rPr>
                <w:iCs/>
              </w:rPr>
              <w:t>9.5%</w:t>
            </w:r>
          </w:p>
        </w:tc>
        <w:tc>
          <w:tcPr>
            <w:tcW w:w="708" w:type="dxa"/>
          </w:tcPr>
          <w:p w14:paraId="1EAD39B4" w14:textId="77777777" w:rsidR="009E2804" w:rsidRPr="007D3AE5" w:rsidRDefault="009E2804" w:rsidP="00E23261">
            <w:pPr>
              <w:jc w:val="center"/>
              <w:rPr>
                <w:iCs/>
              </w:rPr>
            </w:pPr>
            <w:r w:rsidRPr="007D3AE5">
              <w:rPr>
                <w:iCs/>
              </w:rPr>
              <w:t>9.8%</w:t>
            </w:r>
          </w:p>
        </w:tc>
        <w:tc>
          <w:tcPr>
            <w:tcW w:w="728" w:type="dxa"/>
          </w:tcPr>
          <w:p w14:paraId="768B786B" w14:textId="77777777" w:rsidR="009E2804" w:rsidRPr="007D3AE5" w:rsidRDefault="009E2804" w:rsidP="00E23261">
            <w:pPr>
              <w:jc w:val="center"/>
              <w:rPr>
                <w:iCs/>
              </w:rPr>
            </w:pPr>
            <w:r w:rsidRPr="007D3AE5">
              <w:rPr>
                <w:iCs/>
              </w:rPr>
              <w:t>10%</w:t>
            </w:r>
          </w:p>
        </w:tc>
      </w:tr>
    </w:tbl>
    <w:p w14:paraId="3D1F8157" w14:textId="26B32057" w:rsidR="00EC7427" w:rsidRDefault="009E2804" w:rsidP="00EB7584">
      <w:pPr>
        <w:spacing w:line="240" w:lineRule="auto"/>
        <w:jc w:val="both"/>
        <w:rPr>
          <w:i/>
        </w:rPr>
      </w:pPr>
      <w:r w:rsidRPr="00E02CEF">
        <w:rPr>
          <w:i/>
        </w:rPr>
        <w:t>Table 3: The two factors contributing to changes in demand from 202</w:t>
      </w:r>
      <w:r>
        <w:rPr>
          <w:i/>
        </w:rPr>
        <w:t>2</w:t>
      </w:r>
      <w:r w:rsidRPr="00E02CEF">
        <w:rPr>
          <w:i/>
        </w:rPr>
        <w:t xml:space="preserve"> to 2030.  Residential electrification and GDP percentage increases in line with LCPDP targets. *GDP growth rates are taken as an indicator of demand increase within this study.</w:t>
      </w:r>
    </w:p>
    <w:p w14:paraId="4A9893D0" w14:textId="77777777" w:rsidR="009E2804" w:rsidRPr="009E2804" w:rsidRDefault="009E2804" w:rsidP="00EB7584">
      <w:pPr>
        <w:spacing w:line="240" w:lineRule="auto"/>
        <w:jc w:val="both"/>
        <w:rPr>
          <w:i/>
        </w:rPr>
      </w:pPr>
    </w:p>
    <w:p w14:paraId="2E258C02" w14:textId="77777777" w:rsidR="00930D47" w:rsidRDefault="00930D47" w:rsidP="00930D47">
      <w:pPr>
        <w:spacing w:line="240" w:lineRule="auto"/>
        <w:jc w:val="both"/>
      </w:pPr>
      <w:r>
        <w:lastRenderedPageBreak/>
        <w:t>The parameter ‘</w:t>
      </w:r>
      <w:r w:rsidRPr="003402DF">
        <w:rPr>
          <w:b/>
          <w:bCs/>
        </w:rPr>
        <w:t>TotalTechnologyAn</w:t>
      </w:r>
      <w:r>
        <w:rPr>
          <w:b/>
          <w:bCs/>
        </w:rPr>
        <w:t>n</w:t>
      </w:r>
      <w:r w:rsidRPr="003402DF">
        <w:rPr>
          <w:b/>
          <w:bCs/>
        </w:rPr>
        <w:t>ualActivityUpperLimit</w:t>
      </w:r>
      <w:r>
        <w:t>’ is used within this scenario to inhibit all fossil fuel production from 2030:</w:t>
      </w:r>
    </w:p>
    <w:p w14:paraId="7178E7E3" w14:textId="77777777" w:rsidR="00930D47" w:rsidRDefault="00930D47" w:rsidP="00930D47">
      <w:pPr>
        <w:pStyle w:val="ListParagraph"/>
        <w:numPr>
          <w:ilvl w:val="0"/>
          <w:numId w:val="10"/>
        </w:numPr>
        <w:spacing w:line="240" w:lineRule="auto"/>
        <w:jc w:val="both"/>
      </w:pPr>
      <w:r>
        <w:t>Go to parameters and in column A filter out ‘TotalTechnologyAnnualActivityUpperLimit’.</w:t>
      </w:r>
    </w:p>
    <w:p w14:paraId="4664F463" w14:textId="77777777" w:rsidR="00930D47" w:rsidRDefault="00930D47" w:rsidP="00930D47">
      <w:pPr>
        <w:pStyle w:val="ListParagraph"/>
        <w:numPr>
          <w:ilvl w:val="0"/>
          <w:numId w:val="10"/>
        </w:numPr>
        <w:spacing w:line="240" w:lineRule="auto"/>
        <w:jc w:val="both"/>
      </w:pPr>
      <w:r>
        <w:t>In column C filter out for all fossil fuel technologies: ‘PWRCOA001’, ‘PWROHC001’, ‘PWROHC002’, ‘PWROHC003’, ‘PWRNGS001’ and ‘PWRNGS002’.</w:t>
      </w:r>
    </w:p>
    <w:p w14:paraId="2A005CCC" w14:textId="77777777" w:rsidR="00930D47" w:rsidRDefault="00930D47" w:rsidP="00930D47">
      <w:pPr>
        <w:pStyle w:val="ListParagraph"/>
        <w:numPr>
          <w:ilvl w:val="0"/>
          <w:numId w:val="10"/>
        </w:numPr>
        <w:spacing w:line="240" w:lineRule="auto"/>
        <w:jc w:val="both"/>
      </w:pPr>
      <w:r>
        <w:t>Then change the constraints from the default value (99999) from 2030 onwards for all the fossil fuel technologies.</w:t>
      </w:r>
    </w:p>
    <w:p w14:paraId="6AF4C7FD" w14:textId="77777777" w:rsidR="00930D47" w:rsidRDefault="00930D47" w:rsidP="00930D47">
      <w:pPr>
        <w:pStyle w:val="ListParagraph"/>
        <w:numPr>
          <w:ilvl w:val="0"/>
          <w:numId w:val="10"/>
        </w:numPr>
        <w:spacing w:line="240" w:lineRule="auto"/>
        <w:jc w:val="both"/>
      </w:pPr>
      <w:r>
        <w:t>Now the model will only be able to produce renewable energies from 2030 onwards.</w:t>
      </w:r>
    </w:p>
    <w:p w14:paraId="33C52B94" w14:textId="66B63B92" w:rsidR="00930D47" w:rsidRPr="002D6181" w:rsidRDefault="002D6181" w:rsidP="00EB7584">
      <w:pPr>
        <w:spacing w:line="240" w:lineRule="auto"/>
        <w:jc w:val="both"/>
      </w:pPr>
      <w:r>
        <w:t>As Kenya’s energy system operates under a high renewable resource configuration, constraints have been added in order to produce a realistic and operational final energy mix, through the parameter ‘</w:t>
      </w:r>
      <w:r w:rsidRPr="002D6181">
        <w:rPr>
          <w:b/>
          <w:bCs/>
        </w:rPr>
        <w:t>TotalTechnologyAnnualActivityUpperLimit’</w:t>
      </w:r>
      <w:r>
        <w:t xml:space="preserve"> (Instructions on how to achieve this are found under the Vision 2030 scenario). The figures will differ within this scenario to the Vision 2030 as the demand has been changed.</w:t>
      </w:r>
      <w:r w:rsidR="00470D17">
        <w:t xml:space="preserve"> Therefore, the steps will need to be repeated to account for new annual demand figures.</w:t>
      </w:r>
    </w:p>
    <w:p w14:paraId="48BA3A14" w14:textId="23197EAC" w:rsidR="00B475C1" w:rsidRDefault="00B475C1" w:rsidP="000E7824">
      <w:pPr>
        <w:rPr>
          <w:u w:val="single"/>
        </w:rPr>
      </w:pPr>
      <w:r w:rsidRPr="00B475C1">
        <w:rPr>
          <w:u w:val="single"/>
        </w:rPr>
        <w:t>Clean Energy Transition (CET)</w:t>
      </w:r>
    </w:p>
    <w:p w14:paraId="746BFEE0" w14:textId="775DAED6" w:rsidR="00B613BE" w:rsidRPr="00B613BE" w:rsidRDefault="00B613BE" w:rsidP="000E7824">
      <w:r>
        <w:t xml:space="preserve">The aim of this scenario is to understand what would happen if demand were to increase </w:t>
      </w:r>
      <w:r w:rsidR="005F32A8">
        <w:t xml:space="preserve">(through 100% electrification and GDP increase), </w:t>
      </w:r>
      <w:r w:rsidR="003B2B66">
        <w:t xml:space="preserve">energy as produced from 100% renewable energy sources by 2030, </w:t>
      </w:r>
      <w:r w:rsidR="005F32A8">
        <w:t xml:space="preserve">and a 25% EE penetration achieved by 2030. </w:t>
      </w:r>
    </w:p>
    <w:p w14:paraId="3928DAAE" w14:textId="77777777" w:rsidR="009E2804" w:rsidRDefault="009E2804" w:rsidP="009E2804">
      <w:pPr>
        <w:spacing w:line="240" w:lineRule="auto"/>
        <w:jc w:val="both"/>
        <w:rPr>
          <w:iCs/>
        </w:rPr>
      </w:pPr>
      <w:r>
        <w:rPr>
          <w:iCs/>
        </w:rPr>
        <w:t>The parameter ‘</w:t>
      </w:r>
      <w:r w:rsidRPr="00D740B0">
        <w:rPr>
          <w:b/>
          <w:bCs/>
          <w:iCs/>
        </w:rPr>
        <w:t>SpecifiedAnnualDemand</w:t>
      </w:r>
      <w:r>
        <w:rPr>
          <w:iCs/>
        </w:rPr>
        <w:t>’ is used in this scenario to increase the demand from 2022:</w:t>
      </w:r>
    </w:p>
    <w:p w14:paraId="6F5A1E5F" w14:textId="77777777" w:rsidR="009E2804" w:rsidRPr="00D62F7C" w:rsidRDefault="009E2804" w:rsidP="009E2804">
      <w:pPr>
        <w:pStyle w:val="ListParagraph"/>
        <w:numPr>
          <w:ilvl w:val="0"/>
          <w:numId w:val="15"/>
        </w:numPr>
        <w:spacing w:line="240" w:lineRule="auto"/>
        <w:jc w:val="both"/>
        <w:rPr>
          <w:iCs/>
        </w:rPr>
      </w:pPr>
      <w:r w:rsidRPr="00D62F7C">
        <w:rPr>
          <w:iCs/>
        </w:rPr>
        <w:t>This scenario considers two separate factors which will impact on energy demand: residential electrification efforts and GDP growth (Table 3). Kenya’s</w:t>
      </w:r>
      <w:r>
        <w:rPr>
          <w:iCs/>
        </w:rPr>
        <w:t xml:space="preserve"> residential electrification rates were 75%</w:t>
      </w:r>
      <w:r w:rsidRPr="00D62F7C">
        <w:rPr>
          <w:iCs/>
        </w:rPr>
        <w:t xml:space="preserve"> in 2021 (</w:t>
      </w:r>
      <w:r w:rsidRPr="00A33FDA">
        <w:rPr>
          <w:iCs/>
        </w:rPr>
        <w:t>Kehbila et al, 2021</w:t>
      </w:r>
      <w:r w:rsidRPr="00D62F7C">
        <w:rPr>
          <w:iCs/>
        </w:rPr>
        <w:t>). An increase in demand from 2022 to 2025 is needed to meet universal residential electrification targets (</w:t>
      </w:r>
      <w:r w:rsidRPr="001B3FC5">
        <w:rPr>
          <w:iCs/>
        </w:rPr>
        <w:t>Schnitzer et al, 2014</w:t>
      </w:r>
      <w:r w:rsidRPr="00D62F7C">
        <w:rPr>
          <w:iCs/>
        </w:rPr>
        <w:t>). Alongside this Kenya has targets to gradually increase GDP to a 10% annual growth rate by 2030 (</w:t>
      </w:r>
      <w:r w:rsidRPr="00267693">
        <w:rPr>
          <w:iCs/>
        </w:rPr>
        <w:t>Republic of Kenya, 2018</w:t>
      </w:r>
      <w:r w:rsidRPr="00D62F7C">
        <w:rPr>
          <w:iCs/>
        </w:rPr>
        <w:t xml:space="preserve">).  </w:t>
      </w:r>
    </w:p>
    <w:p w14:paraId="6F4C288E" w14:textId="77777777" w:rsidR="009E2804" w:rsidRDefault="009E2804" w:rsidP="009E2804">
      <w:pPr>
        <w:pStyle w:val="ListParagraph"/>
        <w:numPr>
          <w:ilvl w:val="0"/>
          <w:numId w:val="15"/>
        </w:numPr>
        <w:spacing w:line="240" w:lineRule="auto"/>
        <w:jc w:val="both"/>
        <w:rPr>
          <w:iCs/>
        </w:rPr>
      </w:pPr>
      <w:r w:rsidRPr="001D1CCB">
        <w:rPr>
          <w:iCs/>
        </w:rPr>
        <w:t>Go to parameters and in column A filter out ‘SpecifiedAnnualDemand’ and in column F filter the three demand fuels of ‘COMELC’ and ‘INDELC’.</w:t>
      </w:r>
    </w:p>
    <w:p w14:paraId="57BCCE24" w14:textId="77777777" w:rsidR="009E2804" w:rsidRDefault="009E2804" w:rsidP="009E2804">
      <w:pPr>
        <w:pStyle w:val="ListParagraph"/>
        <w:numPr>
          <w:ilvl w:val="0"/>
          <w:numId w:val="15"/>
        </w:numPr>
        <w:spacing w:line="240" w:lineRule="auto"/>
        <w:jc w:val="both"/>
        <w:rPr>
          <w:iCs/>
        </w:rPr>
      </w:pPr>
      <w:r>
        <w:rPr>
          <w:iCs/>
        </w:rPr>
        <w:t xml:space="preserve">In a separate document copy and paste the figures for commercial (‘COMELC’) and industrial (‘INDELC) demand from 2015 to 2021. </w:t>
      </w:r>
    </w:p>
    <w:p w14:paraId="013D0CFB" w14:textId="77777777" w:rsidR="009E2804" w:rsidRDefault="009E2804" w:rsidP="009E2804">
      <w:pPr>
        <w:pStyle w:val="ListParagraph"/>
        <w:numPr>
          <w:ilvl w:val="0"/>
          <w:numId w:val="15"/>
        </w:numPr>
        <w:spacing w:line="240" w:lineRule="auto"/>
        <w:jc w:val="both"/>
        <w:rPr>
          <w:iCs/>
        </w:rPr>
      </w:pPr>
      <w:r>
        <w:rPr>
          <w:iCs/>
        </w:rPr>
        <w:t xml:space="preserve">The new demand from 2022 will need to be calculated using the percentage increases in Table 3. For example, for commercial demand the 2021 figure will need to be increased by 7.68% to meet the new increased demand (i.e. 6.227582 x 1.0768 = 6.70586). Then using the new 2022 demand figure an 8% increase can be figured out to get the new 2023 demand and so on until 2050, using the percentages in Table 3. </w:t>
      </w:r>
    </w:p>
    <w:p w14:paraId="1E279AC1" w14:textId="77777777" w:rsidR="009E2804" w:rsidRPr="00D62F7C" w:rsidRDefault="009E2804" w:rsidP="009E2804">
      <w:pPr>
        <w:pStyle w:val="ListParagraph"/>
        <w:numPr>
          <w:ilvl w:val="0"/>
          <w:numId w:val="15"/>
        </w:numPr>
        <w:spacing w:line="240" w:lineRule="auto"/>
        <w:jc w:val="both"/>
        <w:rPr>
          <w:iCs/>
        </w:rPr>
      </w:pPr>
      <w:r w:rsidRPr="00D62F7C">
        <w:rPr>
          <w:iCs/>
        </w:rPr>
        <w:t xml:space="preserve">Go to parameters and in column A filter out ‘SpecifiedAnnualDemand’ and in column F filter the three demand fuels of ‘‘RESELC’. </w:t>
      </w:r>
    </w:p>
    <w:p w14:paraId="70689FF9" w14:textId="77777777" w:rsidR="009E2804" w:rsidRPr="00D62F7C" w:rsidRDefault="009E2804" w:rsidP="009E2804">
      <w:pPr>
        <w:pStyle w:val="ListParagraph"/>
        <w:numPr>
          <w:ilvl w:val="0"/>
          <w:numId w:val="15"/>
        </w:numPr>
        <w:spacing w:line="240" w:lineRule="auto"/>
        <w:jc w:val="both"/>
        <w:rPr>
          <w:iCs/>
        </w:rPr>
      </w:pPr>
      <w:r w:rsidRPr="00D62F7C">
        <w:rPr>
          <w:iCs/>
        </w:rPr>
        <w:t xml:space="preserve">In a separate document copy and paste the figures for residential </w:t>
      </w:r>
      <w:r>
        <w:rPr>
          <w:iCs/>
        </w:rPr>
        <w:t xml:space="preserve">(‘RESELC’) </w:t>
      </w:r>
      <w:r w:rsidRPr="00D62F7C">
        <w:rPr>
          <w:iCs/>
        </w:rPr>
        <w:t>demand from 2015 to 2021.</w:t>
      </w:r>
      <w:r>
        <w:rPr>
          <w:iCs/>
        </w:rPr>
        <w:t xml:space="preserve"> There are two steps each year from 2022 to 2025 to calculate residential demand changes.</w:t>
      </w:r>
    </w:p>
    <w:p w14:paraId="78CE1232" w14:textId="77777777" w:rsidR="009E2804" w:rsidRDefault="009E2804" w:rsidP="009E2804">
      <w:pPr>
        <w:pStyle w:val="ListParagraph"/>
        <w:numPr>
          <w:ilvl w:val="0"/>
          <w:numId w:val="15"/>
        </w:numPr>
        <w:spacing w:line="240" w:lineRule="auto"/>
        <w:jc w:val="both"/>
        <w:rPr>
          <w:iCs/>
        </w:rPr>
      </w:pPr>
      <w:r w:rsidRPr="00D62F7C">
        <w:rPr>
          <w:iCs/>
        </w:rPr>
        <w:t xml:space="preserve">Residential demand was increased 6.25% annually from 75% in 2021 to reach 100% universal electrification in 2025 (Table 3). </w:t>
      </w:r>
      <w:r>
        <w:rPr>
          <w:iCs/>
        </w:rPr>
        <w:t xml:space="preserve">Therefore, the electrification rate increase will need to be worked out in addition to demand associated with GDP increase (as worked out for commercial and industrial demand). </w:t>
      </w:r>
    </w:p>
    <w:p w14:paraId="149CFEA1" w14:textId="77777777" w:rsidR="009E2804" w:rsidRDefault="009E2804" w:rsidP="009E2804">
      <w:pPr>
        <w:pStyle w:val="ListParagraph"/>
        <w:numPr>
          <w:ilvl w:val="0"/>
          <w:numId w:val="15"/>
        </w:numPr>
        <w:spacing w:line="240" w:lineRule="auto"/>
        <w:jc w:val="both"/>
        <w:rPr>
          <w:iCs/>
        </w:rPr>
      </w:pPr>
      <w:r>
        <w:rPr>
          <w:iCs/>
        </w:rPr>
        <w:t>T</w:t>
      </w:r>
      <w:r w:rsidRPr="00D62F7C">
        <w:rPr>
          <w:iCs/>
        </w:rPr>
        <w:t>ake the 202</w:t>
      </w:r>
      <w:r>
        <w:rPr>
          <w:iCs/>
        </w:rPr>
        <w:t>1</w:t>
      </w:r>
      <w:r w:rsidRPr="00D62F7C">
        <w:rPr>
          <w:iCs/>
        </w:rPr>
        <w:t xml:space="preserve"> figure and increase it by 6.25%</w:t>
      </w:r>
      <w:r>
        <w:rPr>
          <w:iCs/>
        </w:rPr>
        <w:t xml:space="preserve"> (for electrification) and 7.68% (for GDP)</w:t>
      </w:r>
      <w:r w:rsidRPr="00D62F7C">
        <w:rPr>
          <w:iCs/>
        </w:rPr>
        <w:t xml:space="preserve"> (i.e., 14.46467 x 1.0625</w:t>
      </w:r>
      <w:r>
        <w:rPr>
          <w:iCs/>
        </w:rPr>
        <w:t xml:space="preserve"> x 1.0768</w:t>
      </w:r>
      <w:r w:rsidRPr="00D62F7C">
        <w:rPr>
          <w:iCs/>
        </w:rPr>
        <w:t xml:space="preserve"> =</w:t>
      </w:r>
      <w:r>
        <w:rPr>
          <w:iCs/>
        </w:rPr>
        <w:t xml:space="preserve"> 15.68674) to give the new demand for 2022. Repeat </w:t>
      </w:r>
      <w:r w:rsidRPr="00B95429">
        <w:rPr>
          <w:iCs/>
        </w:rPr>
        <w:t>this with the new 2022 demand until you reach 100% electrification in 2025 and 10% GDP in 2030.</w:t>
      </w:r>
    </w:p>
    <w:p w14:paraId="65E120B5" w14:textId="77777777" w:rsidR="009E2804" w:rsidRDefault="009E2804" w:rsidP="009E2804">
      <w:pPr>
        <w:pStyle w:val="ListParagraph"/>
        <w:numPr>
          <w:ilvl w:val="0"/>
          <w:numId w:val="15"/>
        </w:numPr>
        <w:spacing w:line="240" w:lineRule="auto"/>
        <w:jc w:val="both"/>
        <w:rPr>
          <w:iCs/>
        </w:rPr>
      </w:pPr>
      <w:r>
        <w:rPr>
          <w:iCs/>
        </w:rPr>
        <w:t>Replace the ‘SpecifiedAnnualDemand’ figures for ‘COMELC’, ‘RESELC’ and ‘INDELC’ with the figures obtained in the document.</w:t>
      </w:r>
    </w:p>
    <w:p w14:paraId="665E3AC3" w14:textId="77777777" w:rsidR="009E2804" w:rsidRPr="009E2804" w:rsidRDefault="009E2804" w:rsidP="009E2804">
      <w:pPr>
        <w:spacing w:line="240" w:lineRule="auto"/>
        <w:jc w:val="both"/>
        <w:rPr>
          <w:iCs/>
        </w:rPr>
      </w:pPr>
    </w:p>
    <w:tbl>
      <w:tblPr>
        <w:tblStyle w:val="TableGrid"/>
        <w:tblW w:w="9012" w:type="dxa"/>
        <w:tblLook w:val="04A0" w:firstRow="1" w:lastRow="0" w:firstColumn="1" w:lastColumn="0" w:noHBand="0" w:noVBand="1"/>
      </w:tblPr>
      <w:tblGrid>
        <w:gridCol w:w="1480"/>
        <w:gridCol w:w="1007"/>
        <w:gridCol w:w="1007"/>
        <w:gridCol w:w="1118"/>
        <w:gridCol w:w="840"/>
        <w:gridCol w:w="708"/>
        <w:gridCol w:w="708"/>
        <w:gridCol w:w="708"/>
        <w:gridCol w:w="708"/>
        <w:gridCol w:w="728"/>
      </w:tblGrid>
      <w:tr w:rsidR="009E2804" w14:paraId="21FBD13F" w14:textId="77777777" w:rsidTr="00E23261">
        <w:tc>
          <w:tcPr>
            <w:tcW w:w="1480" w:type="dxa"/>
            <w:vMerge w:val="restart"/>
          </w:tcPr>
          <w:p w14:paraId="7DF0A48C" w14:textId="77777777" w:rsidR="009E2804" w:rsidRPr="00431C27" w:rsidRDefault="009E2804" w:rsidP="00E23261">
            <w:pPr>
              <w:jc w:val="center"/>
              <w:rPr>
                <w:b/>
                <w:bCs/>
                <w:iCs/>
              </w:rPr>
            </w:pPr>
          </w:p>
          <w:p w14:paraId="13E5938F" w14:textId="77777777" w:rsidR="009E2804" w:rsidRPr="00431C27" w:rsidRDefault="009E2804" w:rsidP="00E23261">
            <w:pPr>
              <w:jc w:val="center"/>
              <w:rPr>
                <w:b/>
                <w:bCs/>
                <w:iCs/>
              </w:rPr>
            </w:pPr>
            <w:r>
              <w:rPr>
                <w:b/>
                <w:bCs/>
                <w:iCs/>
              </w:rPr>
              <w:t xml:space="preserve">Residential </w:t>
            </w:r>
            <w:r w:rsidRPr="00431C27">
              <w:rPr>
                <w:b/>
                <w:bCs/>
                <w:iCs/>
              </w:rPr>
              <w:t>Electrification</w:t>
            </w:r>
          </w:p>
        </w:tc>
        <w:tc>
          <w:tcPr>
            <w:tcW w:w="1007" w:type="dxa"/>
          </w:tcPr>
          <w:p w14:paraId="695AA2CC" w14:textId="77777777" w:rsidR="009E2804" w:rsidRPr="00431C27" w:rsidRDefault="009E2804" w:rsidP="00E23261">
            <w:pPr>
              <w:jc w:val="center"/>
              <w:rPr>
                <w:b/>
                <w:bCs/>
                <w:iCs/>
              </w:rPr>
            </w:pPr>
            <w:r w:rsidRPr="00431C27">
              <w:rPr>
                <w:b/>
                <w:bCs/>
                <w:iCs/>
              </w:rPr>
              <w:t>2022</w:t>
            </w:r>
          </w:p>
        </w:tc>
        <w:tc>
          <w:tcPr>
            <w:tcW w:w="1007" w:type="dxa"/>
          </w:tcPr>
          <w:p w14:paraId="552461BF" w14:textId="77777777" w:rsidR="009E2804" w:rsidRPr="00431C27" w:rsidRDefault="009E2804" w:rsidP="00E23261">
            <w:pPr>
              <w:jc w:val="center"/>
              <w:rPr>
                <w:b/>
                <w:bCs/>
                <w:iCs/>
              </w:rPr>
            </w:pPr>
            <w:r w:rsidRPr="00431C27">
              <w:rPr>
                <w:b/>
                <w:bCs/>
                <w:iCs/>
              </w:rPr>
              <w:t>2023</w:t>
            </w:r>
          </w:p>
        </w:tc>
        <w:tc>
          <w:tcPr>
            <w:tcW w:w="1118" w:type="dxa"/>
          </w:tcPr>
          <w:p w14:paraId="6FC6BCF7" w14:textId="77777777" w:rsidR="009E2804" w:rsidRPr="00431C27" w:rsidRDefault="009E2804" w:rsidP="00E23261">
            <w:pPr>
              <w:jc w:val="center"/>
              <w:rPr>
                <w:b/>
                <w:bCs/>
                <w:iCs/>
              </w:rPr>
            </w:pPr>
            <w:r w:rsidRPr="00431C27">
              <w:rPr>
                <w:b/>
                <w:bCs/>
                <w:iCs/>
              </w:rPr>
              <w:t>2024</w:t>
            </w:r>
          </w:p>
        </w:tc>
        <w:tc>
          <w:tcPr>
            <w:tcW w:w="840" w:type="dxa"/>
          </w:tcPr>
          <w:p w14:paraId="364C551B" w14:textId="77777777" w:rsidR="009E2804" w:rsidRPr="00431C27" w:rsidRDefault="009E2804" w:rsidP="00E23261">
            <w:pPr>
              <w:jc w:val="center"/>
              <w:rPr>
                <w:b/>
                <w:bCs/>
                <w:iCs/>
              </w:rPr>
            </w:pPr>
            <w:r w:rsidRPr="00431C27">
              <w:rPr>
                <w:b/>
                <w:bCs/>
                <w:iCs/>
              </w:rPr>
              <w:t>2025</w:t>
            </w:r>
          </w:p>
        </w:tc>
        <w:tc>
          <w:tcPr>
            <w:tcW w:w="708" w:type="dxa"/>
          </w:tcPr>
          <w:p w14:paraId="2969AC93" w14:textId="77777777" w:rsidR="009E2804" w:rsidRPr="00431C27" w:rsidRDefault="009E2804" w:rsidP="00E23261">
            <w:pPr>
              <w:jc w:val="center"/>
              <w:rPr>
                <w:b/>
                <w:bCs/>
                <w:iCs/>
              </w:rPr>
            </w:pPr>
            <w:r w:rsidRPr="00431C27">
              <w:rPr>
                <w:b/>
                <w:bCs/>
                <w:iCs/>
              </w:rPr>
              <w:t>2026</w:t>
            </w:r>
          </w:p>
        </w:tc>
        <w:tc>
          <w:tcPr>
            <w:tcW w:w="708" w:type="dxa"/>
          </w:tcPr>
          <w:p w14:paraId="560E4CFB" w14:textId="77777777" w:rsidR="009E2804" w:rsidRPr="00431C27" w:rsidRDefault="009E2804" w:rsidP="00E23261">
            <w:pPr>
              <w:jc w:val="center"/>
              <w:rPr>
                <w:b/>
                <w:bCs/>
                <w:iCs/>
              </w:rPr>
            </w:pPr>
            <w:r w:rsidRPr="00431C27">
              <w:rPr>
                <w:b/>
                <w:bCs/>
                <w:iCs/>
              </w:rPr>
              <w:t>2027</w:t>
            </w:r>
          </w:p>
        </w:tc>
        <w:tc>
          <w:tcPr>
            <w:tcW w:w="708" w:type="dxa"/>
          </w:tcPr>
          <w:p w14:paraId="7DAC2141" w14:textId="77777777" w:rsidR="009E2804" w:rsidRPr="00431C27" w:rsidRDefault="009E2804" w:rsidP="00E23261">
            <w:pPr>
              <w:jc w:val="center"/>
              <w:rPr>
                <w:b/>
                <w:bCs/>
                <w:iCs/>
              </w:rPr>
            </w:pPr>
            <w:r w:rsidRPr="00431C27">
              <w:rPr>
                <w:b/>
                <w:bCs/>
                <w:iCs/>
              </w:rPr>
              <w:t>2028</w:t>
            </w:r>
          </w:p>
        </w:tc>
        <w:tc>
          <w:tcPr>
            <w:tcW w:w="708" w:type="dxa"/>
          </w:tcPr>
          <w:p w14:paraId="4F84C647" w14:textId="77777777" w:rsidR="009E2804" w:rsidRPr="00431C27" w:rsidRDefault="009E2804" w:rsidP="00E23261">
            <w:pPr>
              <w:jc w:val="center"/>
              <w:rPr>
                <w:b/>
                <w:bCs/>
                <w:iCs/>
              </w:rPr>
            </w:pPr>
            <w:r w:rsidRPr="00431C27">
              <w:rPr>
                <w:b/>
                <w:bCs/>
                <w:iCs/>
              </w:rPr>
              <w:t>2029</w:t>
            </w:r>
          </w:p>
        </w:tc>
        <w:tc>
          <w:tcPr>
            <w:tcW w:w="728" w:type="dxa"/>
          </w:tcPr>
          <w:p w14:paraId="33B781D0" w14:textId="77777777" w:rsidR="009E2804" w:rsidRPr="00431C27" w:rsidRDefault="009E2804" w:rsidP="00E23261">
            <w:pPr>
              <w:jc w:val="center"/>
              <w:rPr>
                <w:b/>
                <w:bCs/>
                <w:iCs/>
              </w:rPr>
            </w:pPr>
            <w:r w:rsidRPr="00431C27">
              <w:rPr>
                <w:b/>
                <w:bCs/>
                <w:iCs/>
              </w:rPr>
              <w:t>2030</w:t>
            </w:r>
          </w:p>
        </w:tc>
      </w:tr>
      <w:tr w:rsidR="009E2804" w14:paraId="2A611E3E" w14:textId="77777777" w:rsidTr="00E23261">
        <w:tc>
          <w:tcPr>
            <w:tcW w:w="1480" w:type="dxa"/>
            <w:vMerge/>
          </w:tcPr>
          <w:p w14:paraId="549718B4" w14:textId="77777777" w:rsidR="009E2804" w:rsidRPr="00431C27" w:rsidRDefault="009E2804" w:rsidP="00E23261">
            <w:pPr>
              <w:jc w:val="center"/>
              <w:rPr>
                <w:b/>
                <w:bCs/>
                <w:iCs/>
              </w:rPr>
            </w:pPr>
          </w:p>
        </w:tc>
        <w:tc>
          <w:tcPr>
            <w:tcW w:w="1007" w:type="dxa"/>
          </w:tcPr>
          <w:p w14:paraId="439BA1C8" w14:textId="77777777" w:rsidR="009E2804" w:rsidRDefault="009E2804" w:rsidP="00E23261">
            <w:pPr>
              <w:jc w:val="center"/>
              <w:rPr>
                <w:iCs/>
              </w:rPr>
            </w:pPr>
            <w:r w:rsidRPr="007D3AE5">
              <w:rPr>
                <w:iCs/>
              </w:rPr>
              <w:t>81.25%</w:t>
            </w:r>
          </w:p>
          <w:p w14:paraId="449A612E" w14:textId="77777777" w:rsidR="009E2804" w:rsidRPr="007D3AE5" w:rsidRDefault="009E2804" w:rsidP="00E23261">
            <w:pPr>
              <w:jc w:val="center"/>
              <w:rPr>
                <w:iCs/>
              </w:rPr>
            </w:pPr>
            <w:r>
              <w:rPr>
                <w:iCs/>
              </w:rPr>
              <w:t>(6.25%^)</w:t>
            </w:r>
          </w:p>
        </w:tc>
        <w:tc>
          <w:tcPr>
            <w:tcW w:w="1007" w:type="dxa"/>
          </w:tcPr>
          <w:p w14:paraId="718EEE49" w14:textId="77777777" w:rsidR="009E2804" w:rsidRPr="007D3AE5" w:rsidRDefault="009E2804" w:rsidP="00E23261">
            <w:pPr>
              <w:jc w:val="center"/>
              <w:rPr>
                <w:iCs/>
              </w:rPr>
            </w:pPr>
            <w:r w:rsidRPr="007D3AE5">
              <w:rPr>
                <w:iCs/>
              </w:rPr>
              <w:t>87.5%</w:t>
            </w:r>
            <w:r>
              <w:rPr>
                <w:iCs/>
              </w:rPr>
              <w:t xml:space="preserve"> (12.5%^)</w:t>
            </w:r>
          </w:p>
        </w:tc>
        <w:tc>
          <w:tcPr>
            <w:tcW w:w="1118" w:type="dxa"/>
          </w:tcPr>
          <w:p w14:paraId="135858CA" w14:textId="77777777" w:rsidR="009E2804" w:rsidRPr="007D3AE5" w:rsidRDefault="009E2804" w:rsidP="00E23261">
            <w:pPr>
              <w:jc w:val="center"/>
              <w:rPr>
                <w:iCs/>
              </w:rPr>
            </w:pPr>
            <w:r w:rsidRPr="007D3AE5">
              <w:rPr>
                <w:iCs/>
              </w:rPr>
              <w:t>93.75%</w:t>
            </w:r>
            <w:r>
              <w:rPr>
                <w:iCs/>
              </w:rPr>
              <w:t xml:space="preserve"> (18.75%^)</w:t>
            </w:r>
          </w:p>
        </w:tc>
        <w:tc>
          <w:tcPr>
            <w:tcW w:w="840" w:type="dxa"/>
          </w:tcPr>
          <w:p w14:paraId="3F52F102" w14:textId="77777777" w:rsidR="009E2804" w:rsidRPr="007D3AE5" w:rsidRDefault="009E2804" w:rsidP="00E23261">
            <w:pPr>
              <w:jc w:val="center"/>
              <w:rPr>
                <w:iCs/>
              </w:rPr>
            </w:pPr>
            <w:r w:rsidRPr="007D3AE5">
              <w:rPr>
                <w:iCs/>
              </w:rPr>
              <w:t>100%</w:t>
            </w:r>
            <w:r>
              <w:rPr>
                <w:iCs/>
              </w:rPr>
              <w:t xml:space="preserve"> (25%^)</w:t>
            </w:r>
          </w:p>
        </w:tc>
        <w:tc>
          <w:tcPr>
            <w:tcW w:w="708" w:type="dxa"/>
          </w:tcPr>
          <w:p w14:paraId="6BF4B955" w14:textId="77777777" w:rsidR="009E2804" w:rsidRPr="007D3AE5" w:rsidRDefault="009E2804" w:rsidP="00E23261">
            <w:pPr>
              <w:jc w:val="center"/>
              <w:rPr>
                <w:iCs/>
              </w:rPr>
            </w:pPr>
            <w:r w:rsidRPr="007D3AE5">
              <w:rPr>
                <w:iCs/>
              </w:rPr>
              <w:t>100%</w:t>
            </w:r>
          </w:p>
        </w:tc>
        <w:tc>
          <w:tcPr>
            <w:tcW w:w="708" w:type="dxa"/>
          </w:tcPr>
          <w:p w14:paraId="2676E964" w14:textId="77777777" w:rsidR="009E2804" w:rsidRPr="007D3AE5" w:rsidRDefault="009E2804" w:rsidP="00E23261">
            <w:pPr>
              <w:jc w:val="center"/>
              <w:rPr>
                <w:iCs/>
              </w:rPr>
            </w:pPr>
            <w:r w:rsidRPr="007D3AE5">
              <w:rPr>
                <w:iCs/>
              </w:rPr>
              <w:t>100%</w:t>
            </w:r>
          </w:p>
        </w:tc>
        <w:tc>
          <w:tcPr>
            <w:tcW w:w="708" w:type="dxa"/>
          </w:tcPr>
          <w:p w14:paraId="3AE47061" w14:textId="77777777" w:rsidR="009E2804" w:rsidRPr="007D3AE5" w:rsidRDefault="009E2804" w:rsidP="00E23261">
            <w:pPr>
              <w:jc w:val="center"/>
              <w:rPr>
                <w:iCs/>
              </w:rPr>
            </w:pPr>
            <w:r w:rsidRPr="007D3AE5">
              <w:rPr>
                <w:iCs/>
              </w:rPr>
              <w:t>100%</w:t>
            </w:r>
          </w:p>
        </w:tc>
        <w:tc>
          <w:tcPr>
            <w:tcW w:w="708" w:type="dxa"/>
          </w:tcPr>
          <w:p w14:paraId="68B804EA" w14:textId="77777777" w:rsidR="009E2804" w:rsidRPr="007D3AE5" w:rsidRDefault="009E2804" w:rsidP="00E23261">
            <w:pPr>
              <w:jc w:val="center"/>
              <w:rPr>
                <w:iCs/>
              </w:rPr>
            </w:pPr>
            <w:r w:rsidRPr="007D3AE5">
              <w:rPr>
                <w:iCs/>
              </w:rPr>
              <w:t>100%</w:t>
            </w:r>
          </w:p>
        </w:tc>
        <w:tc>
          <w:tcPr>
            <w:tcW w:w="728" w:type="dxa"/>
          </w:tcPr>
          <w:p w14:paraId="76A17061" w14:textId="77777777" w:rsidR="009E2804" w:rsidRPr="007D3AE5" w:rsidRDefault="009E2804" w:rsidP="00E23261">
            <w:pPr>
              <w:jc w:val="center"/>
              <w:rPr>
                <w:iCs/>
              </w:rPr>
            </w:pPr>
            <w:r w:rsidRPr="007D3AE5">
              <w:rPr>
                <w:iCs/>
              </w:rPr>
              <w:t>100%</w:t>
            </w:r>
          </w:p>
        </w:tc>
      </w:tr>
      <w:tr w:rsidR="009E2804" w14:paraId="0B5A4B64" w14:textId="77777777" w:rsidTr="00E23261">
        <w:tc>
          <w:tcPr>
            <w:tcW w:w="1480" w:type="dxa"/>
          </w:tcPr>
          <w:p w14:paraId="6AD204AA" w14:textId="77777777" w:rsidR="009E2804" w:rsidRPr="00431C27" w:rsidRDefault="009E2804" w:rsidP="00E23261">
            <w:pPr>
              <w:jc w:val="center"/>
              <w:rPr>
                <w:b/>
                <w:bCs/>
                <w:iCs/>
              </w:rPr>
            </w:pPr>
            <w:r w:rsidRPr="00431C27">
              <w:rPr>
                <w:b/>
                <w:bCs/>
                <w:iCs/>
              </w:rPr>
              <w:t>GDP</w:t>
            </w:r>
          </w:p>
        </w:tc>
        <w:tc>
          <w:tcPr>
            <w:tcW w:w="1007" w:type="dxa"/>
          </w:tcPr>
          <w:p w14:paraId="1609ED4A" w14:textId="77777777" w:rsidR="009E2804" w:rsidRPr="007D3AE5" w:rsidRDefault="009E2804" w:rsidP="00E23261">
            <w:pPr>
              <w:jc w:val="center"/>
              <w:rPr>
                <w:iCs/>
              </w:rPr>
            </w:pPr>
            <w:r w:rsidRPr="007D3AE5">
              <w:rPr>
                <w:iCs/>
              </w:rPr>
              <w:t>7.68%</w:t>
            </w:r>
          </w:p>
        </w:tc>
        <w:tc>
          <w:tcPr>
            <w:tcW w:w="1007" w:type="dxa"/>
          </w:tcPr>
          <w:p w14:paraId="15E0E95B" w14:textId="77777777" w:rsidR="009E2804" w:rsidRPr="007D3AE5" w:rsidRDefault="009E2804" w:rsidP="00E23261">
            <w:pPr>
              <w:jc w:val="center"/>
              <w:rPr>
                <w:iCs/>
              </w:rPr>
            </w:pPr>
            <w:r w:rsidRPr="007D3AE5">
              <w:rPr>
                <w:iCs/>
              </w:rPr>
              <w:t>8%</w:t>
            </w:r>
          </w:p>
        </w:tc>
        <w:tc>
          <w:tcPr>
            <w:tcW w:w="1118" w:type="dxa"/>
          </w:tcPr>
          <w:p w14:paraId="706507BF" w14:textId="77777777" w:rsidR="009E2804" w:rsidRPr="007D3AE5" w:rsidRDefault="009E2804" w:rsidP="00E23261">
            <w:pPr>
              <w:jc w:val="center"/>
              <w:rPr>
                <w:iCs/>
              </w:rPr>
            </w:pPr>
            <w:r w:rsidRPr="007D3AE5">
              <w:rPr>
                <w:iCs/>
              </w:rPr>
              <w:t>8.3%</w:t>
            </w:r>
          </w:p>
        </w:tc>
        <w:tc>
          <w:tcPr>
            <w:tcW w:w="840" w:type="dxa"/>
          </w:tcPr>
          <w:p w14:paraId="6EE7135C" w14:textId="77777777" w:rsidR="009E2804" w:rsidRPr="007D3AE5" w:rsidRDefault="009E2804" w:rsidP="00E23261">
            <w:pPr>
              <w:jc w:val="center"/>
              <w:rPr>
                <w:iCs/>
              </w:rPr>
            </w:pPr>
            <w:r w:rsidRPr="007D3AE5">
              <w:rPr>
                <w:iCs/>
              </w:rPr>
              <w:t>8.6%</w:t>
            </w:r>
          </w:p>
        </w:tc>
        <w:tc>
          <w:tcPr>
            <w:tcW w:w="708" w:type="dxa"/>
          </w:tcPr>
          <w:p w14:paraId="31DE9CB2" w14:textId="77777777" w:rsidR="009E2804" w:rsidRPr="007D3AE5" w:rsidRDefault="009E2804" w:rsidP="00E23261">
            <w:pPr>
              <w:jc w:val="center"/>
              <w:rPr>
                <w:iCs/>
              </w:rPr>
            </w:pPr>
            <w:r w:rsidRPr="007D3AE5">
              <w:rPr>
                <w:iCs/>
              </w:rPr>
              <w:t>8.9%</w:t>
            </w:r>
          </w:p>
        </w:tc>
        <w:tc>
          <w:tcPr>
            <w:tcW w:w="708" w:type="dxa"/>
          </w:tcPr>
          <w:p w14:paraId="442E1E46" w14:textId="77777777" w:rsidR="009E2804" w:rsidRPr="007D3AE5" w:rsidRDefault="009E2804" w:rsidP="00E23261">
            <w:pPr>
              <w:jc w:val="center"/>
              <w:rPr>
                <w:iCs/>
              </w:rPr>
            </w:pPr>
            <w:r w:rsidRPr="007D3AE5">
              <w:rPr>
                <w:iCs/>
              </w:rPr>
              <w:t>9.2%</w:t>
            </w:r>
          </w:p>
        </w:tc>
        <w:tc>
          <w:tcPr>
            <w:tcW w:w="708" w:type="dxa"/>
          </w:tcPr>
          <w:p w14:paraId="384C3374" w14:textId="77777777" w:rsidR="009E2804" w:rsidRPr="007D3AE5" w:rsidRDefault="009E2804" w:rsidP="00E23261">
            <w:pPr>
              <w:jc w:val="center"/>
              <w:rPr>
                <w:iCs/>
              </w:rPr>
            </w:pPr>
            <w:r w:rsidRPr="007D3AE5">
              <w:rPr>
                <w:iCs/>
              </w:rPr>
              <w:t>9.5%</w:t>
            </w:r>
          </w:p>
        </w:tc>
        <w:tc>
          <w:tcPr>
            <w:tcW w:w="708" w:type="dxa"/>
          </w:tcPr>
          <w:p w14:paraId="5E5EC2AE" w14:textId="77777777" w:rsidR="009E2804" w:rsidRPr="007D3AE5" w:rsidRDefault="009E2804" w:rsidP="00E23261">
            <w:pPr>
              <w:jc w:val="center"/>
              <w:rPr>
                <w:iCs/>
              </w:rPr>
            </w:pPr>
            <w:r w:rsidRPr="007D3AE5">
              <w:rPr>
                <w:iCs/>
              </w:rPr>
              <w:t>9.8%</w:t>
            </w:r>
          </w:p>
        </w:tc>
        <w:tc>
          <w:tcPr>
            <w:tcW w:w="728" w:type="dxa"/>
          </w:tcPr>
          <w:p w14:paraId="745F695F" w14:textId="77777777" w:rsidR="009E2804" w:rsidRPr="007D3AE5" w:rsidRDefault="009E2804" w:rsidP="00E23261">
            <w:pPr>
              <w:jc w:val="center"/>
              <w:rPr>
                <w:iCs/>
              </w:rPr>
            </w:pPr>
            <w:r w:rsidRPr="007D3AE5">
              <w:rPr>
                <w:iCs/>
              </w:rPr>
              <w:t>10%</w:t>
            </w:r>
          </w:p>
        </w:tc>
      </w:tr>
    </w:tbl>
    <w:p w14:paraId="05EFA097" w14:textId="77777777" w:rsidR="009E2804" w:rsidRPr="00E02CEF" w:rsidRDefault="009E2804" w:rsidP="009E2804">
      <w:pPr>
        <w:spacing w:line="240" w:lineRule="auto"/>
        <w:jc w:val="both"/>
        <w:rPr>
          <w:i/>
        </w:rPr>
      </w:pPr>
      <w:r w:rsidRPr="00E02CEF">
        <w:rPr>
          <w:i/>
        </w:rPr>
        <w:t>Table 3: The two factors contributing to changes in demand from 202</w:t>
      </w:r>
      <w:r>
        <w:rPr>
          <w:i/>
        </w:rPr>
        <w:t>2</w:t>
      </w:r>
      <w:r w:rsidRPr="00E02CEF">
        <w:rPr>
          <w:i/>
        </w:rPr>
        <w:t xml:space="preserve"> to 2030.  Residential electrification and GDP percentage increases in line with LCPDP targets. *GDP growth rates are taken as an indicator of demand increase within this study.</w:t>
      </w:r>
    </w:p>
    <w:p w14:paraId="263D6890" w14:textId="7D6C3892" w:rsidR="00CD0C5C" w:rsidRDefault="00CD0C5C" w:rsidP="00EC7427">
      <w:pPr>
        <w:spacing w:line="240" w:lineRule="auto"/>
        <w:jc w:val="both"/>
      </w:pPr>
    </w:p>
    <w:p w14:paraId="556CEB8F" w14:textId="77777777" w:rsidR="00930D47" w:rsidRDefault="00930D47" w:rsidP="00930D47">
      <w:pPr>
        <w:spacing w:line="240" w:lineRule="auto"/>
        <w:jc w:val="both"/>
      </w:pPr>
      <w:r>
        <w:t>The parameter ‘</w:t>
      </w:r>
      <w:r w:rsidRPr="003402DF">
        <w:rPr>
          <w:b/>
          <w:bCs/>
        </w:rPr>
        <w:t>TotalTechnologyAn</w:t>
      </w:r>
      <w:r>
        <w:rPr>
          <w:b/>
          <w:bCs/>
        </w:rPr>
        <w:t>n</w:t>
      </w:r>
      <w:r w:rsidRPr="003402DF">
        <w:rPr>
          <w:b/>
          <w:bCs/>
        </w:rPr>
        <w:t>ualActivityUpperLimit</w:t>
      </w:r>
      <w:r>
        <w:t>’ is used within this scenario to inhibit all fossil fuel production from 2030:</w:t>
      </w:r>
    </w:p>
    <w:p w14:paraId="4E95ABCF" w14:textId="77777777" w:rsidR="00930D47" w:rsidRDefault="00930D47" w:rsidP="00930D47">
      <w:pPr>
        <w:pStyle w:val="ListParagraph"/>
        <w:numPr>
          <w:ilvl w:val="0"/>
          <w:numId w:val="9"/>
        </w:numPr>
        <w:spacing w:line="240" w:lineRule="auto"/>
        <w:jc w:val="both"/>
      </w:pPr>
      <w:r>
        <w:t>Go to parameters and in column A filter out ‘TotalTechnologyAnnualActivityUpperLimit’.</w:t>
      </w:r>
    </w:p>
    <w:p w14:paraId="5EECFC63" w14:textId="77777777" w:rsidR="00930D47" w:rsidRDefault="00930D47" w:rsidP="00930D47">
      <w:pPr>
        <w:pStyle w:val="ListParagraph"/>
        <w:numPr>
          <w:ilvl w:val="0"/>
          <w:numId w:val="9"/>
        </w:numPr>
        <w:spacing w:line="240" w:lineRule="auto"/>
        <w:jc w:val="both"/>
      </w:pPr>
      <w:r>
        <w:t>In column C filter out for all fossil fuel technologies: ‘PWRCOA001’, ‘PWROHC001’, ‘PWROHC002’, ‘PWROHC003’, ‘PWRNGS001’ and ‘PWRNGS002’.</w:t>
      </w:r>
    </w:p>
    <w:p w14:paraId="449B5A26" w14:textId="77777777" w:rsidR="00930D47" w:rsidRDefault="00930D47" w:rsidP="00930D47">
      <w:pPr>
        <w:pStyle w:val="ListParagraph"/>
        <w:numPr>
          <w:ilvl w:val="0"/>
          <w:numId w:val="9"/>
        </w:numPr>
        <w:spacing w:line="240" w:lineRule="auto"/>
        <w:jc w:val="both"/>
      </w:pPr>
      <w:r>
        <w:t>Then change the constraints from the default value (99999) from 2030 onwards for all the fossil fuel technologies.</w:t>
      </w:r>
    </w:p>
    <w:p w14:paraId="16DE4B22" w14:textId="77777777" w:rsidR="00930D47" w:rsidRDefault="00930D47" w:rsidP="00930D47">
      <w:pPr>
        <w:pStyle w:val="ListParagraph"/>
        <w:numPr>
          <w:ilvl w:val="0"/>
          <w:numId w:val="9"/>
        </w:numPr>
        <w:spacing w:line="240" w:lineRule="auto"/>
        <w:jc w:val="both"/>
      </w:pPr>
      <w:r>
        <w:t>Now the model will only be able to produce renewable energies from 2030 onwards.</w:t>
      </w:r>
    </w:p>
    <w:p w14:paraId="5EE217BE" w14:textId="72B4A31D" w:rsidR="007D23FF" w:rsidRDefault="007D23FF" w:rsidP="007D23FF">
      <w:pPr>
        <w:spacing w:line="240" w:lineRule="auto"/>
        <w:jc w:val="both"/>
      </w:pPr>
      <w:r>
        <w:t>The ‘</w:t>
      </w:r>
      <w:r w:rsidRPr="00BF20E3">
        <w:rPr>
          <w:b/>
          <w:bCs/>
        </w:rPr>
        <w:t>TotalTechnologyAnnualActivityLowerLimit</w:t>
      </w:r>
      <w:r>
        <w:t>’</w:t>
      </w:r>
      <w:r w:rsidRPr="00BF20E3">
        <w:rPr>
          <w:b/>
          <w:bCs/>
        </w:rPr>
        <w:t xml:space="preserve"> </w:t>
      </w:r>
      <w:r>
        <w:t>parameter is used within this scenario to ensure that demand is generated from a specified amount of EE technologies per year:</w:t>
      </w:r>
    </w:p>
    <w:p w14:paraId="22B5D02F" w14:textId="77777777" w:rsidR="007D23FF" w:rsidRPr="00715C3F" w:rsidRDefault="007D23FF" w:rsidP="007D23FF">
      <w:pPr>
        <w:pStyle w:val="ListParagraph"/>
        <w:numPr>
          <w:ilvl w:val="0"/>
          <w:numId w:val="11"/>
        </w:numPr>
        <w:spacing w:line="240" w:lineRule="auto"/>
        <w:jc w:val="both"/>
        <w:rPr>
          <w:iCs/>
        </w:rPr>
      </w:pPr>
      <w:r w:rsidRPr="00715C3F">
        <w:rPr>
          <w:iCs/>
        </w:rPr>
        <w:t>Go to parameters and in column A filter out ‘SpecifiedAnnualDemand’.</w:t>
      </w:r>
    </w:p>
    <w:p w14:paraId="34004DBA" w14:textId="77777777" w:rsidR="007D23FF" w:rsidRPr="00715C3F" w:rsidRDefault="007D23FF" w:rsidP="007D23FF">
      <w:pPr>
        <w:pStyle w:val="ListParagraph"/>
        <w:numPr>
          <w:ilvl w:val="0"/>
          <w:numId w:val="11"/>
        </w:numPr>
        <w:spacing w:line="240" w:lineRule="auto"/>
        <w:jc w:val="both"/>
        <w:rPr>
          <w:iCs/>
        </w:rPr>
      </w:pPr>
      <w:r w:rsidRPr="00715C3F">
        <w:rPr>
          <w:iCs/>
        </w:rPr>
        <w:t>In column F filter out all demand fuels: ‘COMELC’, ‘RESELC’ and ‘INDELC’.</w:t>
      </w:r>
    </w:p>
    <w:p w14:paraId="0AB2AA52" w14:textId="77777777" w:rsidR="007D23FF" w:rsidRPr="00715C3F" w:rsidRDefault="007D23FF" w:rsidP="007D23FF">
      <w:pPr>
        <w:pStyle w:val="ListParagraph"/>
        <w:numPr>
          <w:ilvl w:val="0"/>
          <w:numId w:val="11"/>
        </w:numPr>
        <w:spacing w:line="240" w:lineRule="auto"/>
        <w:jc w:val="both"/>
        <w:rPr>
          <w:iCs/>
        </w:rPr>
      </w:pPr>
      <w:r w:rsidRPr="00715C3F">
        <w:rPr>
          <w:iCs/>
        </w:rPr>
        <w:t>In a separate document copy and paste the figures from 2015 to 2050 for all three demand fuels.</w:t>
      </w:r>
    </w:p>
    <w:p w14:paraId="033CC5CA" w14:textId="77777777" w:rsidR="007D23FF" w:rsidRPr="00715C3F" w:rsidRDefault="007D23FF" w:rsidP="007D23FF">
      <w:pPr>
        <w:pStyle w:val="ListParagraph"/>
        <w:numPr>
          <w:ilvl w:val="0"/>
          <w:numId w:val="11"/>
        </w:numPr>
        <w:spacing w:line="240" w:lineRule="auto"/>
        <w:jc w:val="both"/>
        <w:rPr>
          <w:iCs/>
        </w:rPr>
      </w:pPr>
      <w:r w:rsidRPr="00715C3F">
        <w:rPr>
          <w:iCs/>
        </w:rPr>
        <w:t xml:space="preserve">The scenario introduces a gradual increase in EE technology penetration from a base 2.5% from 2022 to 2026, followed by a yearly increase of 2.5% until 2035 when 25% of demand is met by EE technologies for the remaining model period. </w:t>
      </w:r>
    </w:p>
    <w:p w14:paraId="4D7C7A20" w14:textId="2287E1D9" w:rsidR="007D23FF" w:rsidRPr="00715C3F" w:rsidRDefault="007D23FF" w:rsidP="007D23FF">
      <w:pPr>
        <w:pStyle w:val="ListParagraph"/>
        <w:numPr>
          <w:ilvl w:val="0"/>
          <w:numId w:val="11"/>
        </w:numPr>
        <w:spacing w:line="240" w:lineRule="auto"/>
        <w:jc w:val="both"/>
        <w:rPr>
          <w:iCs/>
        </w:rPr>
      </w:pPr>
      <w:r w:rsidRPr="00715C3F">
        <w:rPr>
          <w:iCs/>
        </w:rPr>
        <w:t xml:space="preserve">Now the percentage of demand to be met by EE technologies per year can be figured out. For example, in 2035 the commercial energy demand is </w:t>
      </w:r>
      <w:r w:rsidR="00BD1858">
        <w:rPr>
          <w:iCs/>
        </w:rPr>
        <w:t>21.57</w:t>
      </w:r>
      <w:r w:rsidRPr="00715C3F">
        <w:rPr>
          <w:iCs/>
        </w:rPr>
        <w:t xml:space="preserve">PJ, therefore </w:t>
      </w:r>
      <w:r w:rsidR="00BD1858">
        <w:rPr>
          <w:iCs/>
        </w:rPr>
        <w:t xml:space="preserve">(21.57 x 0.25) </w:t>
      </w:r>
      <w:r w:rsidR="00E77533">
        <w:rPr>
          <w:iCs/>
        </w:rPr>
        <w:t>5.39</w:t>
      </w:r>
      <w:r w:rsidRPr="00715C3F">
        <w:rPr>
          <w:iCs/>
        </w:rPr>
        <w:t xml:space="preserve">PJ are needed to be generated by EE technologies to reach 25% of the total. </w:t>
      </w:r>
    </w:p>
    <w:p w14:paraId="3B65E9C1" w14:textId="77777777" w:rsidR="007D23FF" w:rsidRDefault="007D23FF" w:rsidP="007D23FF">
      <w:pPr>
        <w:pStyle w:val="ListParagraph"/>
        <w:numPr>
          <w:ilvl w:val="0"/>
          <w:numId w:val="11"/>
        </w:numPr>
        <w:spacing w:line="240" w:lineRule="auto"/>
        <w:jc w:val="both"/>
        <w:rPr>
          <w:iCs/>
        </w:rPr>
      </w:pPr>
      <w:r>
        <w:rPr>
          <w:iCs/>
        </w:rPr>
        <w:t xml:space="preserve">Repeat these calculations for all three demand fuels across the modelling period. These figures will then become the ‘Lower Limit’ and should be inputted into the ‘TotalTechnologyAnnualActivityLowerLimit’ parameter. </w:t>
      </w:r>
    </w:p>
    <w:p w14:paraId="4FC57092" w14:textId="77777777" w:rsidR="007D23FF" w:rsidRDefault="007D23FF" w:rsidP="007D23FF">
      <w:pPr>
        <w:pStyle w:val="ListParagraph"/>
        <w:numPr>
          <w:ilvl w:val="0"/>
          <w:numId w:val="11"/>
        </w:numPr>
        <w:spacing w:line="240" w:lineRule="auto"/>
        <w:jc w:val="both"/>
        <w:rPr>
          <w:iCs/>
        </w:rPr>
      </w:pPr>
      <w:r>
        <w:rPr>
          <w:iCs/>
        </w:rPr>
        <w:t>Go to parameters and in column A filter out ‘TotalTechnologyAnnualActivityLowerLimit’ and in column C filter out for the three deep efficiency technologies of: ‘COMENEFFDP’, RESENEFFDP’ and ‘INDENEFFDP’.</w:t>
      </w:r>
    </w:p>
    <w:p w14:paraId="24F37F08" w14:textId="61A3ECB6" w:rsidR="002D6181" w:rsidRPr="00032B9F" w:rsidRDefault="007D23FF" w:rsidP="002D6181">
      <w:pPr>
        <w:pStyle w:val="ListParagraph"/>
        <w:numPr>
          <w:ilvl w:val="0"/>
          <w:numId w:val="11"/>
        </w:numPr>
        <w:spacing w:line="240" w:lineRule="auto"/>
        <w:jc w:val="both"/>
        <w:rPr>
          <w:iCs/>
        </w:rPr>
      </w:pPr>
      <w:r>
        <w:rPr>
          <w:iCs/>
        </w:rPr>
        <w:t>Change the constraints default values (0) to the figures obtained in the separate document for all years from 2022 to 2050, across all three EE technologies.</w:t>
      </w:r>
    </w:p>
    <w:p w14:paraId="63171CFF" w14:textId="56751B96" w:rsidR="002D6181" w:rsidRDefault="002D6181" w:rsidP="002D6181">
      <w:pPr>
        <w:spacing w:line="240" w:lineRule="auto"/>
        <w:jc w:val="both"/>
      </w:pPr>
      <w:r>
        <w:t>As Kenya’s energy system operates under a high renewable resource configuration, constraints have been added in order to produce a realistic and operational final energy mix, through the parameter ‘</w:t>
      </w:r>
      <w:r w:rsidRPr="002D6181">
        <w:rPr>
          <w:b/>
          <w:bCs/>
        </w:rPr>
        <w:t>TotalTechnologyAnnualActivityUpperLimit’</w:t>
      </w:r>
      <w:r>
        <w:t xml:space="preserve"> (Instructions on how to achieve this are found under the Vision 2030 scenario). The figures will differ within this scenario to the Vision 2030 as the demand has been changed.</w:t>
      </w:r>
      <w:r w:rsidR="00470D17">
        <w:t xml:space="preserve"> Therefore, the steps will need to be repeated to account for new annual demand figures.</w:t>
      </w:r>
    </w:p>
    <w:p w14:paraId="2D8A7DA4" w14:textId="3FD58123" w:rsidR="00BC66B1" w:rsidRDefault="00BC66B1" w:rsidP="00BC66B1">
      <w:pPr>
        <w:pStyle w:val="ListParagraph"/>
        <w:numPr>
          <w:ilvl w:val="0"/>
          <w:numId w:val="16"/>
        </w:numPr>
        <w:spacing w:line="240" w:lineRule="auto"/>
        <w:jc w:val="both"/>
        <w:rPr>
          <w:b/>
          <w:bCs/>
        </w:rPr>
      </w:pPr>
      <w:r w:rsidRPr="00BC66B1">
        <w:rPr>
          <w:b/>
          <w:bCs/>
        </w:rPr>
        <w:t xml:space="preserve">Run and check the </w:t>
      </w:r>
      <w:r w:rsidR="004204D7" w:rsidRPr="00BC66B1">
        <w:rPr>
          <w:b/>
          <w:bCs/>
        </w:rPr>
        <w:t>results.</w:t>
      </w:r>
    </w:p>
    <w:p w14:paraId="58B6CA52" w14:textId="77777777" w:rsidR="006F28FA" w:rsidRDefault="006F28FA" w:rsidP="006F28FA">
      <w:pPr>
        <w:pStyle w:val="ListParagraph"/>
        <w:numPr>
          <w:ilvl w:val="0"/>
          <w:numId w:val="17"/>
        </w:numPr>
      </w:pPr>
      <w:r>
        <w:lastRenderedPageBreak/>
        <w:t xml:space="preserve">Instructions on how to run and visualise the scenarios on OSeMOSYS can be found in the </w:t>
      </w:r>
      <w:hyperlink r:id="rId5" w:history="1">
        <w:r w:rsidRPr="004317E9">
          <w:rPr>
            <w:rStyle w:val="Hyperlink"/>
          </w:rPr>
          <w:t>‘Hands on 3’</w:t>
        </w:r>
      </w:hyperlink>
      <w:r>
        <w:t xml:space="preserve"> document from the ‘</w:t>
      </w:r>
      <w:r w:rsidRPr="008E63F4">
        <w:t>Energy and Flexibility Modelling: OSeMOSYS &amp; FlexTool (Windows)</w:t>
      </w:r>
      <w:r>
        <w:t xml:space="preserve">’ Open University course by Climate Compatible Growth. </w:t>
      </w:r>
    </w:p>
    <w:p w14:paraId="3F1A2E38" w14:textId="77777777" w:rsidR="006F28FA" w:rsidRDefault="006F28FA" w:rsidP="006F28FA">
      <w:pPr>
        <w:pStyle w:val="ListParagraph"/>
        <w:numPr>
          <w:ilvl w:val="0"/>
          <w:numId w:val="17"/>
        </w:numPr>
      </w:pPr>
      <w:r>
        <w:t xml:space="preserve">Additionally, CCG have produced </w:t>
      </w:r>
      <w:hyperlink r:id="rId6" w:history="1">
        <w:r w:rsidRPr="00100D03">
          <w:rPr>
            <w:rStyle w:val="Hyperlink"/>
          </w:rPr>
          <w:t>video instructions</w:t>
        </w:r>
      </w:hyperlink>
      <w:r>
        <w:t xml:space="preserve"> which are accessible via YouTube. </w:t>
      </w:r>
    </w:p>
    <w:p w14:paraId="751797EB" w14:textId="63A4A9FD" w:rsidR="00BC66B1" w:rsidRDefault="006F28FA" w:rsidP="006F28FA">
      <w:pPr>
        <w:pStyle w:val="ListParagraph"/>
        <w:numPr>
          <w:ilvl w:val="0"/>
          <w:numId w:val="17"/>
        </w:numPr>
      </w:pPr>
      <w:r>
        <w:t>A</w:t>
      </w:r>
      <w:r w:rsidR="00D30004">
        <w:t xml:space="preserve">n example of the </w:t>
      </w:r>
      <w:r w:rsidR="003E44C4">
        <w:t>generated BAU total annual electricity production</w:t>
      </w:r>
      <w:r w:rsidR="00AD7C78">
        <w:t xml:space="preserve"> graph is shown below.</w:t>
      </w:r>
    </w:p>
    <w:p w14:paraId="210E5A9E" w14:textId="3D6B6743" w:rsidR="002028E2" w:rsidRPr="008806F2" w:rsidRDefault="00AD7C78" w:rsidP="002D6181">
      <w:pPr>
        <w:spacing w:line="240" w:lineRule="auto"/>
        <w:jc w:val="both"/>
      </w:pPr>
      <w:r>
        <w:rPr>
          <w:noProof/>
        </w:rPr>
        <w:drawing>
          <wp:anchor distT="0" distB="0" distL="114300" distR="114300" simplePos="0" relativeHeight="251658240" behindDoc="1" locked="0" layoutInCell="1" allowOverlap="1" wp14:anchorId="0A41425E" wp14:editId="42B68159">
            <wp:simplePos x="0" y="0"/>
            <wp:positionH relativeFrom="margin">
              <wp:align>center</wp:align>
            </wp:positionH>
            <wp:positionV relativeFrom="paragraph">
              <wp:posOffset>313</wp:posOffset>
            </wp:positionV>
            <wp:extent cx="6289650" cy="3999444"/>
            <wp:effectExtent l="0" t="0" r="16510" b="1270"/>
            <wp:wrapTight wrapText="bothSides">
              <wp:wrapPolygon edited="0">
                <wp:start x="0" y="0"/>
                <wp:lineTo x="0" y="21504"/>
                <wp:lineTo x="21591" y="21504"/>
                <wp:lineTo x="21591" y="0"/>
                <wp:lineTo x="0" y="0"/>
              </wp:wrapPolygon>
            </wp:wrapTight>
            <wp:docPr id="1663222362" name="Chart 1">
              <a:extLst xmlns:a="http://schemas.openxmlformats.org/drawingml/2006/main">
                <a:ext uri="{FF2B5EF4-FFF2-40B4-BE49-F238E27FC236}">
                  <a16:creationId xmlns:a16="http://schemas.microsoft.com/office/drawing/2014/main" id="{AD4C7A9A-AEFF-4971-9AD9-6A81AE79FC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sidR="002028E2" w:rsidRPr="002028E2">
        <w:rPr>
          <w:u w:val="single"/>
        </w:rPr>
        <w:t>References</w:t>
      </w:r>
    </w:p>
    <w:p w14:paraId="1C8EC5B9" w14:textId="2CF59547" w:rsidR="007C231F" w:rsidRDefault="00FD51FC" w:rsidP="008E0D6A">
      <w:r w:rsidRPr="00FD51FC">
        <w:t xml:space="preserve">Allington L, Cannone C, Pappis I, Zachau Walker M, Ahsan A, Hirmer S, Cervantes Barron K, Usher W, Pye S, Howells M, Taliotis C, Sundin C, Sridharan V, Ramos E, Brinkerink M, Deane P, Gritsevskyi A, Moura G, Rouget A, Rogner H (2021). CCG Starter Data Kit: Kenya (v1.1.0) [Data set]. Zenodo. </w:t>
      </w:r>
      <w:hyperlink r:id="rId8" w:history="1">
        <w:r w:rsidR="007C231F" w:rsidRPr="002D197F">
          <w:rPr>
            <w:rStyle w:val="Hyperlink"/>
          </w:rPr>
          <w:t>https://doi.org/10.5281/zenodo.5139528</w:t>
        </w:r>
      </w:hyperlink>
    </w:p>
    <w:p w14:paraId="789E5AB4" w14:textId="77777777" w:rsidR="002612F9" w:rsidRPr="002612F9" w:rsidRDefault="002612F9" w:rsidP="008E0D6A">
      <w:pPr>
        <w:rPr>
          <w:rFonts w:cstheme="minorHAnsi"/>
        </w:rPr>
      </w:pPr>
      <w:r w:rsidRPr="002612F9">
        <w:rPr>
          <w:rFonts w:cstheme="minorHAnsi"/>
        </w:rPr>
        <w:t xml:space="preserve">Energy and Petroleum Regulatory Authority (2022) The Energy and Petroleum Statistics Report 2021: Key statistics and highlights. P1-37. Energy and petroleum regulatory authority: Upperhill, Kenya. </w:t>
      </w:r>
    </w:p>
    <w:p w14:paraId="313A6E07" w14:textId="51BA716E" w:rsidR="0035249E" w:rsidRDefault="004566C6" w:rsidP="008E0D6A">
      <w:pPr>
        <w:rPr>
          <w:rFonts w:cstheme="minorHAnsi"/>
        </w:rPr>
      </w:pPr>
      <w:r w:rsidRPr="007C231F">
        <w:rPr>
          <w:rFonts w:cstheme="minorHAnsi"/>
        </w:rPr>
        <w:t>Kehbila AG, Masumbuko RK, Ogeya M, Osano P (2021) Assessing transition pathways to low-carbon electricity generation in Kenya: A hybrid approach using backcasting, socio-technical scenarios and energy system modelling. Renewable and Sustainable Energy Transition, 1, 1-16.</w:t>
      </w:r>
    </w:p>
    <w:p w14:paraId="0F47D051" w14:textId="3D97FCE7" w:rsidR="00267693" w:rsidRPr="007C231F" w:rsidRDefault="004B41CE" w:rsidP="008E0D6A">
      <w:pPr>
        <w:rPr>
          <w:rFonts w:cstheme="minorHAnsi"/>
        </w:rPr>
      </w:pPr>
      <w:r w:rsidRPr="004B41CE">
        <w:rPr>
          <w:rFonts w:cstheme="minorHAnsi"/>
        </w:rPr>
        <w:t>Republic of Kenya (2018b) Updated Least Cost Power Development Plan: 2017-2037. June 2018. 1-338. Government of the Republic of Kenya: Nairobi.</w:t>
      </w:r>
    </w:p>
    <w:p w14:paraId="34CA7164" w14:textId="0FCB4200" w:rsidR="00930D47" w:rsidRPr="007C231F" w:rsidRDefault="007C231F" w:rsidP="00EC7427">
      <w:pPr>
        <w:spacing w:line="240" w:lineRule="auto"/>
        <w:jc w:val="both"/>
      </w:pPr>
      <w:r w:rsidRPr="007C231F">
        <w:rPr>
          <w:rFonts w:cstheme="minorHAnsi"/>
        </w:rPr>
        <w:t>Schnitzer D, Lounsbury DS, Carvalo JP, Ranjit D, Apt J, Kammen DM (2014) Microgrids for Rural Electrification: A Critical Review of Best Practices Based on Seven Case Studies Microgrids for Rural Electrification. United Nations Foundation: Washington DC. 1-122. Available at: https://www.ourenergypolicy.org/wp-content/uploads/2014/02/MicrogridsReportFINAL_low.pdf (Accessed: 5th June 2022)</w:t>
      </w:r>
    </w:p>
    <w:sectPr w:rsidR="00930D47" w:rsidRPr="007C23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2A21"/>
    <w:multiLevelType w:val="hybridMultilevel"/>
    <w:tmpl w:val="424834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86108A"/>
    <w:multiLevelType w:val="hybridMultilevel"/>
    <w:tmpl w:val="424834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A06061"/>
    <w:multiLevelType w:val="hybridMultilevel"/>
    <w:tmpl w:val="5E4E38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51E054D"/>
    <w:multiLevelType w:val="hybridMultilevel"/>
    <w:tmpl w:val="64B851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431AB9"/>
    <w:multiLevelType w:val="hybridMultilevel"/>
    <w:tmpl w:val="5E4E38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C5377F2"/>
    <w:multiLevelType w:val="hybridMultilevel"/>
    <w:tmpl w:val="14F0C3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AC08DF"/>
    <w:multiLevelType w:val="hybridMultilevel"/>
    <w:tmpl w:val="BEF42832"/>
    <w:lvl w:ilvl="0" w:tplc="E9668AD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F962792"/>
    <w:multiLevelType w:val="hybridMultilevel"/>
    <w:tmpl w:val="5E4E38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0C91910"/>
    <w:multiLevelType w:val="hybridMultilevel"/>
    <w:tmpl w:val="5E4E3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0638AB"/>
    <w:multiLevelType w:val="hybridMultilevel"/>
    <w:tmpl w:val="64B85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2A2479"/>
    <w:multiLevelType w:val="hybridMultilevel"/>
    <w:tmpl w:val="D744F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9152DD"/>
    <w:multiLevelType w:val="hybridMultilevel"/>
    <w:tmpl w:val="FA3213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791E36"/>
    <w:multiLevelType w:val="hybridMultilevel"/>
    <w:tmpl w:val="5E4E38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C9758C9"/>
    <w:multiLevelType w:val="hybridMultilevel"/>
    <w:tmpl w:val="424834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F8378D6"/>
    <w:multiLevelType w:val="hybridMultilevel"/>
    <w:tmpl w:val="B7D4D5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4A31255"/>
    <w:multiLevelType w:val="hybridMultilevel"/>
    <w:tmpl w:val="6CE4DC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C59256A"/>
    <w:multiLevelType w:val="hybridMultilevel"/>
    <w:tmpl w:val="D65291A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2241020">
    <w:abstractNumId w:val="6"/>
  </w:num>
  <w:num w:numId="2" w16cid:durableId="1070345337">
    <w:abstractNumId w:val="14"/>
  </w:num>
  <w:num w:numId="3" w16cid:durableId="1107389363">
    <w:abstractNumId w:val="5"/>
  </w:num>
  <w:num w:numId="4" w16cid:durableId="1054236617">
    <w:abstractNumId w:val="11"/>
  </w:num>
  <w:num w:numId="5" w16cid:durableId="100302663">
    <w:abstractNumId w:val="0"/>
  </w:num>
  <w:num w:numId="6" w16cid:durableId="1983658649">
    <w:abstractNumId w:val="15"/>
  </w:num>
  <w:num w:numId="7" w16cid:durableId="2117670684">
    <w:abstractNumId w:val="9"/>
  </w:num>
  <w:num w:numId="8" w16cid:durableId="1258636480">
    <w:abstractNumId w:val="8"/>
  </w:num>
  <w:num w:numId="9" w16cid:durableId="1720202634">
    <w:abstractNumId w:val="13"/>
  </w:num>
  <w:num w:numId="10" w16cid:durableId="1019965922">
    <w:abstractNumId w:val="1"/>
  </w:num>
  <w:num w:numId="11" w16cid:durableId="2046830895">
    <w:abstractNumId w:val="3"/>
  </w:num>
  <w:num w:numId="12" w16cid:durableId="713192791">
    <w:abstractNumId w:val="12"/>
  </w:num>
  <w:num w:numId="13" w16cid:durableId="934554055">
    <w:abstractNumId w:val="2"/>
  </w:num>
  <w:num w:numId="14" w16cid:durableId="1015035843">
    <w:abstractNumId w:val="7"/>
  </w:num>
  <w:num w:numId="15" w16cid:durableId="1400902352">
    <w:abstractNumId w:val="4"/>
  </w:num>
  <w:num w:numId="16" w16cid:durableId="212424542">
    <w:abstractNumId w:val="16"/>
  </w:num>
  <w:num w:numId="17" w16cid:durableId="5865782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F8C"/>
    <w:rsid w:val="0000191A"/>
    <w:rsid w:val="000048DF"/>
    <w:rsid w:val="00006869"/>
    <w:rsid w:val="00031474"/>
    <w:rsid w:val="00032B9F"/>
    <w:rsid w:val="00043C1F"/>
    <w:rsid w:val="000444A5"/>
    <w:rsid w:val="0004677C"/>
    <w:rsid w:val="000528C0"/>
    <w:rsid w:val="00055E73"/>
    <w:rsid w:val="00071DE0"/>
    <w:rsid w:val="00076D20"/>
    <w:rsid w:val="0008655F"/>
    <w:rsid w:val="00093AB0"/>
    <w:rsid w:val="00095BEC"/>
    <w:rsid w:val="000A7B8B"/>
    <w:rsid w:val="000C0C2C"/>
    <w:rsid w:val="000C3E0A"/>
    <w:rsid w:val="000C453B"/>
    <w:rsid w:val="000C7579"/>
    <w:rsid w:val="000D5524"/>
    <w:rsid w:val="000E1549"/>
    <w:rsid w:val="000E7824"/>
    <w:rsid w:val="000F395E"/>
    <w:rsid w:val="00102820"/>
    <w:rsid w:val="00104974"/>
    <w:rsid w:val="001125C5"/>
    <w:rsid w:val="0012253C"/>
    <w:rsid w:val="00122F4C"/>
    <w:rsid w:val="00132206"/>
    <w:rsid w:val="00135FAF"/>
    <w:rsid w:val="00141452"/>
    <w:rsid w:val="00145CB0"/>
    <w:rsid w:val="0016057E"/>
    <w:rsid w:val="00167531"/>
    <w:rsid w:val="001A15B1"/>
    <w:rsid w:val="001A66CB"/>
    <w:rsid w:val="001B111F"/>
    <w:rsid w:val="001B3FC5"/>
    <w:rsid w:val="001B6F76"/>
    <w:rsid w:val="001C4C78"/>
    <w:rsid w:val="001D1CCB"/>
    <w:rsid w:val="001D2000"/>
    <w:rsid w:val="001D2A9B"/>
    <w:rsid w:val="001D58BF"/>
    <w:rsid w:val="001D5E84"/>
    <w:rsid w:val="001D6413"/>
    <w:rsid w:val="001D7F0D"/>
    <w:rsid w:val="001E4198"/>
    <w:rsid w:val="001E7BED"/>
    <w:rsid w:val="001F295B"/>
    <w:rsid w:val="001F3AE2"/>
    <w:rsid w:val="001F646C"/>
    <w:rsid w:val="00200B13"/>
    <w:rsid w:val="002028E2"/>
    <w:rsid w:val="0021221E"/>
    <w:rsid w:val="00217032"/>
    <w:rsid w:val="002309E7"/>
    <w:rsid w:val="0024152B"/>
    <w:rsid w:val="00241A2F"/>
    <w:rsid w:val="0025044C"/>
    <w:rsid w:val="00250E91"/>
    <w:rsid w:val="00254415"/>
    <w:rsid w:val="00254D66"/>
    <w:rsid w:val="002566AA"/>
    <w:rsid w:val="002612F9"/>
    <w:rsid w:val="00266352"/>
    <w:rsid w:val="00267693"/>
    <w:rsid w:val="00272837"/>
    <w:rsid w:val="00283B14"/>
    <w:rsid w:val="0028494B"/>
    <w:rsid w:val="002924E2"/>
    <w:rsid w:val="002A3332"/>
    <w:rsid w:val="002A557C"/>
    <w:rsid w:val="002C5D06"/>
    <w:rsid w:val="002D24A8"/>
    <w:rsid w:val="002D6181"/>
    <w:rsid w:val="002E5C5E"/>
    <w:rsid w:val="002E637C"/>
    <w:rsid w:val="002F601D"/>
    <w:rsid w:val="00305BDC"/>
    <w:rsid w:val="003126A9"/>
    <w:rsid w:val="003402DF"/>
    <w:rsid w:val="00340B1E"/>
    <w:rsid w:val="00344591"/>
    <w:rsid w:val="003503AD"/>
    <w:rsid w:val="0035249E"/>
    <w:rsid w:val="003579C6"/>
    <w:rsid w:val="00362D6A"/>
    <w:rsid w:val="00363DBF"/>
    <w:rsid w:val="0036504E"/>
    <w:rsid w:val="00366B4C"/>
    <w:rsid w:val="00374721"/>
    <w:rsid w:val="00382FEC"/>
    <w:rsid w:val="003920B5"/>
    <w:rsid w:val="00396DFD"/>
    <w:rsid w:val="003A2D24"/>
    <w:rsid w:val="003A682E"/>
    <w:rsid w:val="003B13E8"/>
    <w:rsid w:val="003B2B66"/>
    <w:rsid w:val="003B4D23"/>
    <w:rsid w:val="003C134A"/>
    <w:rsid w:val="003D04B7"/>
    <w:rsid w:val="003E3381"/>
    <w:rsid w:val="003E44C4"/>
    <w:rsid w:val="003F2584"/>
    <w:rsid w:val="003F5268"/>
    <w:rsid w:val="004022BD"/>
    <w:rsid w:val="00406E58"/>
    <w:rsid w:val="004172D5"/>
    <w:rsid w:val="004204D7"/>
    <w:rsid w:val="00420BF6"/>
    <w:rsid w:val="0042304C"/>
    <w:rsid w:val="0042500E"/>
    <w:rsid w:val="00430EAA"/>
    <w:rsid w:val="00431C27"/>
    <w:rsid w:val="004333FE"/>
    <w:rsid w:val="00433460"/>
    <w:rsid w:val="00450E56"/>
    <w:rsid w:val="00452B6A"/>
    <w:rsid w:val="00454F5E"/>
    <w:rsid w:val="00456148"/>
    <w:rsid w:val="00456425"/>
    <w:rsid w:val="004566C6"/>
    <w:rsid w:val="0045790B"/>
    <w:rsid w:val="004623AD"/>
    <w:rsid w:val="00464193"/>
    <w:rsid w:val="00470D17"/>
    <w:rsid w:val="00474272"/>
    <w:rsid w:val="004746D7"/>
    <w:rsid w:val="0048161D"/>
    <w:rsid w:val="00494412"/>
    <w:rsid w:val="004B41CE"/>
    <w:rsid w:val="004B53CB"/>
    <w:rsid w:val="004B616C"/>
    <w:rsid w:val="004C3185"/>
    <w:rsid w:val="004C7873"/>
    <w:rsid w:val="004F0B55"/>
    <w:rsid w:val="004F0C42"/>
    <w:rsid w:val="00501A0E"/>
    <w:rsid w:val="0050235B"/>
    <w:rsid w:val="0050628B"/>
    <w:rsid w:val="005074CE"/>
    <w:rsid w:val="00511DEC"/>
    <w:rsid w:val="00531493"/>
    <w:rsid w:val="00536C8F"/>
    <w:rsid w:val="005404EF"/>
    <w:rsid w:val="005425C4"/>
    <w:rsid w:val="00553DD4"/>
    <w:rsid w:val="005659BF"/>
    <w:rsid w:val="00576493"/>
    <w:rsid w:val="005779F5"/>
    <w:rsid w:val="00581291"/>
    <w:rsid w:val="00584546"/>
    <w:rsid w:val="00594E94"/>
    <w:rsid w:val="0059586D"/>
    <w:rsid w:val="005A01AA"/>
    <w:rsid w:val="005A6387"/>
    <w:rsid w:val="005C010C"/>
    <w:rsid w:val="005C5243"/>
    <w:rsid w:val="005F32A8"/>
    <w:rsid w:val="00607A2C"/>
    <w:rsid w:val="00610FBA"/>
    <w:rsid w:val="00615549"/>
    <w:rsid w:val="00616174"/>
    <w:rsid w:val="0061708A"/>
    <w:rsid w:val="00620281"/>
    <w:rsid w:val="00621AA5"/>
    <w:rsid w:val="006317EF"/>
    <w:rsid w:val="006333D9"/>
    <w:rsid w:val="00646824"/>
    <w:rsid w:val="00661998"/>
    <w:rsid w:val="00674E5A"/>
    <w:rsid w:val="0067655A"/>
    <w:rsid w:val="00680B77"/>
    <w:rsid w:val="006860C9"/>
    <w:rsid w:val="00687C90"/>
    <w:rsid w:val="006A283C"/>
    <w:rsid w:val="006B3ADD"/>
    <w:rsid w:val="006B5F7F"/>
    <w:rsid w:val="006C23E2"/>
    <w:rsid w:val="006C7BFD"/>
    <w:rsid w:val="006D1385"/>
    <w:rsid w:val="006E318A"/>
    <w:rsid w:val="006E43EC"/>
    <w:rsid w:val="006F0A77"/>
    <w:rsid w:val="006F28FA"/>
    <w:rsid w:val="00700DFA"/>
    <w:rsid w:val="00706CD0"/>
    <w:rsid w:val="00715C3F"/>
    <w:rsid w:val="00717368"/>
    <w:rsid w:val="00727DB0"/>
    <w:rsid w:val="007308DB"/>
    <w:rsid w:val="00744C7C"/>
    <w:rsid w:val="00750621"/>
    <w:rsid w:val="007626B4"/>
    <w:rsid w:val="00770E4E"/>
    <w:rsid w:val="00786C93"/>
    <w:rsid w:val="00787EEB"/>
    <w:rsid w:val="00792195"/>
    <w:rsid w:val="0079315A"/>
    <w:rsid w:val="007958CE"/>
    <w:rsid w:val="007A2D84"/>
    <w:rsid w:val="007A3DB8"/>
    <w:rsid w:val="007A4B6C"/>
    <w:rsid w:val="007B33FB"/>
    <w:rsid w:val="007C231F"/>
    <w:rsid w:val="007C3DAF"/>
    <w:rsid w:val="007C70DB"/>
    <w:rsid w:val="007C7493"/>
    <w:rsid w:val="007D23FF"/>
    <w:rsid w:val="007D3AE5"/>
    <w:rsid w:val="007D7043"/>
    <w:rsid w:val="007D7A67"/>
    <w:rsid w:val="007E268F"/>
    <w:rsid w:val="007E72B2"/>
    <w:rsid w:val="00810004"/>
    <w:rsid w:val="008105F3"/>
    <w:rsid w:val="00816F10"/>
    <w:rsid w:val="008228B6"/>
    <w:rsid w:val="0082582D"/>
    <w:rsid w:val="00841A10"/>
    <w:rsid w:val="00847F72"/>
    <w:rsid w:val="0085037E"/>
    <w:rsid w:val="00861709"/>
    <w:rsid w:val="00862E2D"/>
    <w:rsid w:val="00871C80"/>
    <w:rsid w:val="008806F2"/>
    <w:rsid w:val="00882D47"/>
    <w:rsid w:val="008869B3"/>
    <w:rsid w:val="00886FC1"/>
    <w:rsid w:val="00887E53"/>
    <w:rsid w:val="0089162A"/>
    <w:rsid w:val="00891A74"/>
    <w:rsid w:val="0089554D"/>
    <w:rsid w:val="0089592D"/>
    <w:rsid w:val="008A119F"/>
    <w:rsid w:val="008A2CB6"/>
    <w:rsid w:val="008A7173"/>
    <w:rsid w:val="008B1090"/>
    <w:rsid w:val="008B62BA"/>
    <w:rsid w:val="008C10FA"/>
    <w:rsid w:val="008C19E0"/>
    <w:rsid w:val="008D4691"/>
    <w:rsid w:val="008D5E29"/>
    <w:rsid w:val="008D65A5"/>
    <w:rsid w:val="008E0D6A"/>
    <w:rsid w:val="008F33D9"/>
    <w:rsid w:val="008F63C7"/>
    <w:rsid w:val="00902B4A"/>
    <w:rsid w:val="009041A4"/>
    <w:rsid w:val="009047BA"/>
    <w:rsid w:val="0092042C"/>
    <w:rsid w:val="009224DD"/>
    <w:rsid w:val="009243D5"/>
    <w:rsid w:val="00930D47"/>
    <w:rsid w:val="00935CA0"/>
    <w:rsid w:val="0095523F"/>
    <w:rsid w:val="00962897"/>
    <w:rsid w:val="009759FE"/>
    <w:rsid w:val="00982F29"/>
    <w:rsid w:val="00983DB2"/>
    <w:rsid w:val="00987BD3"/>
    <w:rsid w:val="009A6F2B"/>
    <w:rsid w:val="009B0C6F"/>
    <w:rsid w:val="009C1013"/>
    <w:rsid w:val="009D3B79"/>
    <w:rsid w:val="009E2804"/>
    <w:rsid w:val="009E6D87"/>
    <w:rsid w:val="009F6EDC"/>
    <w:rsid w:val="00A04507"/>
    <w:rsid w:val="00A077E6"/>
    <w:rsid w:val="00A265E5"/>
    <w:rsid w:val="00A266AB"/>
    <w:rsid w:val="00A33FDA"/>
    <w:rsid w:val="00A41B6B"/>
    <w:rsid w:val="00A43481"/>
    <w:rsid w:val="00A44D31"/>
    <w:rsid w:val="00A464B0"/>
    <w:rsid w:val="00A47905"/>
    <w:rsid w:val="00A704A7"/>
    <w:rsid w:val="00A72B29"/>
    <w:rsid w:val="00A73858"/>
    <w:rsid w:val="00A804D4"/>
    <w:rsid w:val="00A838C3"/>
    <w:rsid w:val="00A96A52"/>
    <w:rsid w:val="00AA58FB"/>
    <w:rsid w:val="00AA6C06"/>
    <w:rsid w:val="00AD0E02"/>
    <w:rsid w:val="00AD7A62"/>
    <w:rsid w:val="00AD7C78"/>
    <w:rsid w:val="00AF6B7C"/>
    <w:rsid w:val="00B02814"/>
    <w:rsid w:val="00B07656"/>
    <w:rsid w:val="00B128D0"/>
    <w:rsid w:val="00B21B2F"/>
    <w:rsid w:val="00B22814"/>
    <w:rsid w:val="00B27C86"/>
    <w:rsid w:val="00B33B56"/>
    <w:rsid w:val="00B366B0"/>
    <w:rsid w:val="00B367D7"/>
    <w:rsid w:val="00B475C1"/>
    <w:rsid w:val="00B50EE4"/>
    <w:rsid w:val="00B567A1"/>
    <w:rsid w:val="00B613BE"/>
    <w:rsid w:val="00B721B9"/>
    <w:rsid w:val="00B84E9F"/>
    <w:rsid w:val="00B9228D"/>
    <w:rsid w:val="00B9499B"/>
    <w:rsid w:val="00B95429"/>
    <w:rsid w:val="00B97315"/>
    <w:rsid w:val="00BA11CA"/>
    <w:rsid w:val="00BA6159"/>
    <w:rsid w:val="00BB0DCE"/>
    <w:rsid w:val="00BB31D6"/>
    <w:rsid w:val="00BB795D"/>
    <w:rsid w:val="00BC66B1"/>
    <w:rsid w:val="00BC720D"/>
    <w:rsid w:val="00BD1858"/>
    <w:rsid w:val="00BD5CE1"/>
    <w:rsid w:val="00BD5FBA"/>
    <w:rsid w:val="00BE424F"/>
    <w:rsid w:val="00BE5D95"/>
    <w:rsid w:val="00BE6351"/>
    <w:rsid w:val="00BF20E3"/>
    <w:rsid w:val="00BF2AA4"/>
    <w:rsid w:val="00BF35A2"/>
    <w:rsid w:val="00BF3754"/>
    <w:rsid w:val="00BF709A"/>
    <w:rsid w:val="00C16AC1"/>
    <w:rsid w:val="00C2223F"/>
    <w:rsid w:val="00C36E54"/>
    <w:rsid w:val="00C45D9F"/>
    <w:rsid w:val="00C57ED9"/>
    <w:rsid w:val="00C60BC6"/>
    <w:rsid w:val="00C779B1"/>
    <w:rsid w:val="00C81E7D"/>
    <w:rsid w:val="00C82653"/>
    <w:rsid w:val="00C955E5"/>
    <w:rsid w:val="00C966E7"/>
    <w:rsid w:val="00CA0258"/>
    <w:rsid w:val="00CA0B83"/>
    <w:rsid w:val="00CA18F1"/>
    <w:rsid w:val="00CA715A"/>
    <w:rsid w:val="00CA7AE3"/>
    <w:rsid w:val="00CB1E6E"/>
    <w:rsid w:val="00CB420C"/>
    <w:rsid w:val="00CB4621"/>
    <w:rsid w:val="00CB585F"/>
    <w:rsid w:val="00CC05FC"/>
    <w:rsid w:val="00CC7FE5"/>
    <w:rsid w:val="00CD0C5C"/>
    <w:rsid w:val="00CE6D64"/>
    <w:rsid w:val="00CF26EE"/>
    <w:rsid w:val="00CF5801"/>
    <w:rsid w:val="00D02268"/>
    <w:rsid w:val="00D02FD5"/>
    <w:rsid w:val="00D10694"/>
    <w:rsid w:val="00D12B50"/>
    <w:rsid w:val="00D154E9"/>
    <w:rsid w:val="00D17D46"/>
    <w:rsid w:val="00D269B8"/>
    <w:rsid w:val="00D27EEB"/>
    <w:rsid w:val="00D30004"/>
    <w:rsid w:val="00D34F83"/>
    <w:rsid w:val="00D37167"/>
    <w:rsid w:val="00D44EE2"/>
    <w:rsid w:val="00D5571B"/>
    <w:rsid w:val="00D56FB9"/>
    <w:rsid w:val="00D62F7C"/>
    <w:rsid w:val="00D653BC"/>
    <w:rsid w:val="00D67E38"/>
    <w:rsid w:val="00D740B0"/>
    <w:rsid w:val="00D80DB3"/>
    <w:rsid w:val="00D81F77"/>
    <w:rsid w:val="00D83728"/>
    <w:rsid w:val="00D83781"/>
    <w:rsid w:val="00D90843"/>
    <w:rsid w:val="00DA56BE"/>
    <w:rsid w:val="00DA73F7"/>
    <w:rsid w:val="00DB19AB"/>
    <w:rsid w:val="00DD50ED"/>
    <w:rsid w:val="00DD5218"/>
    <w:rsid w:val="00DD7AA9"/>
    <w:rsid w:val="00DE4726"/>
    <w:rsid w:val="00DF52E6"/>
    <w:rsid w:val="00DF63A7"/>
    <w:rsid w:val="00DF7D2D"/>
    <w:rsid w:val="00E02213"/>
    <w:rsid w:val="00E02CEF"/>
    <w:rsid w:val="00E04F8C"/>
    <w:rsid w:val="00E14497"/>
    <w:rsid w:val="00E20796"/>
    <w:rsid w:val="00E2211F"/>
    <w:rsid w:val="00E24A87"/>
    <w:rsid w:val="00E352BF"/>
    <w:rsid w:val="00E40821"/>
    <w:rsid w:val="00E5760E"/>
    <w:rsid w:val="00E61F11"/>
    <w:rsid w:val="00E62451"/>
    <w:rsid w:val="00E62C08"/>
    <w:rsid w:val="00E71541"/>
    <w:rsid w:val="00E72EE0"/>
    <w:rsid w:val="00E77533"/>
    <w:rsid w:val="00E900EA"/>
    <w:rsid w:val="00E926B4"/>
    <w:rsid w:val="00E943C5"/>
    <w:rsid w:val="00EB72A1"/>
    <w:rsid w:val="00EB7584"/>
    <w:rsid w:val="00EC4B43"/>
    <w:rsid w:val="00EC4F5B"/>
    <w:rsid w:val="00EC58F7"/>
    <w:rsid w:val="00EC5BD7"/>
    <w:rsid w:val="00EC7427"/>
    <w:rsid w:val="00ED4693"/>
    <w:rsid w:val="00EE55A6"/>
    <w:rsid w:val="00EF0E83"/>
    <w:rsid w:val="00EF4315"/>
    <w:rsid w:val="00EF574F"/>
    <w:rsid w:val="00EF5E19"/>
    <w:rsid w:val="00EF761E"/>
    <w:rsid w:val="00F03A06"/>
    <w:rsid w:val="00F152F8"/>
    <w:rsid w:val="00F17607"/>
    <w:rsid w:val="00F22956"/>
    <w:rsid w:val="00F306E3"/>
    <w:rsid w:val="00F5361D"/>
    <w:rsid w:val="00F57833"/>
    <w:rsid w:val="00F65466"/>
    <w:rsid w:val="00F6625F"/>
    <w:rsid w:val="00F674A1"/>
    <w:rsid w:val="00F70B4E"/>
    <w:rsid w:val="00F76CB0"/>
    <w:rsid w:val="00F7760C"/>
    <w:rsid w:val="00F80DA6"/>
    <w:rsid w:val="00F85270"/>
    <w:rsid w:val="00FA0A7B"/>
    <w:rsid w:val="00FA3EB7"/>
    <w:rsid w:val="00FA6D06"/>
    <w:rsid w:val="00FB5792"/>
    <w:rsid w:val="00FD284E"/>
    <w:rsid w:val="00FD51FC"/>
    <w:rsid w:val="00FE27A1"/>
    <w:rsid w:val="00FE2C65"/>
    <w:rsid w:val="00FE42B1"/>
    <w:rsid w:val="00FF32A5"/>
    <w:rsid w:val="00FF3582"/>
    <w:rsid w:val="00FF4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5AD5D"/>
  <w15:chartTrackingRefBased/>
  <w15:docId w15:val="{987391CF-21E5-4A18-B196-991DE6EC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8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D46"/>
    <w:pPr>
      <w:ind w:left="720"/>
      <w:contextualSpacing/>
    </w:pPr>
  </w:style>
  <w:style w:type="table" w:styleId="TableGrid">
    <w:name w:val="Table Grid"/>
    <w:basedOn w:val="TableNormal"/>
    <w:uiPriority w:val="39"/>
    <w:rsid w:val="00F578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C231F"/>
    <w:rPr>
      <w:color w:val="0563C1" w:themeColor="hyperlink"/>
      <w:u w:val="single"/>
    </w:rPr>
  </w:style>
  <w:style w:type="character" w:styleId="UnresolvedMention">
    <w:name w:val="Unresolved Mention"/>
    <w:basedOn w:val="DefaultParagraphFont"/>
    <w:uiPriority w:val="99"/>
    <w:semiHidden/>
    <w:unhideWhenUsed/>
    <w:rsid w:val="007C2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281/zenodo.5139528" TargetMode="Externa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YDYGk0RbyW0" TargetMode="External"/><Relationship Id="rId5" Type="http://schemas.openxmlformats.org/officeDocument/2006/relationships/hyperlink" Target="https://openlearncreatelive-s3bucket.s3.eu-west-2.amazonaws.com/d2/2b/d22b9ec4a89bd51fe08fb47707758fa043d7b9dc?response-content-disposition=inline%3B%20filename%3D%22Hands-on%203.pdf%22&amp;response-content-type=application%2Fpdf&amp;X-Amz-Content-Sha256=UNSIGNED-PAYLOAD&amp;X-Amz-Algorithm=AWS4-HMAC-SHA256&amp;X-Amz-Credential=AKIAUGDHWV25PIQSIQVT%2F20230330%2Feu-west-2%2Fs3%2Faws4_request&amp;X-Amz-Date=20230330T034644Z&amp;X-Amz-SignedHeaders=host&amp;X-Amz-Expires=21556&amp;X-Amz-Signature=be2281172d747a36c77fbf467145759b779d2aea7b83fb85e154e8c395ae4ceb"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000" b="1" i="0" u="none" strike="noStrike" kern="1200" spc="0" baseline="0">
                <a:solidFill>
                  <a:schemeClr val="tx1"/>
                </a:solidFill>
                <a:latin typeface="+mn-lt"/>
                <a:ea typeface="+mn-ea"/>
                <a:cs typeface="+mn-cs"/>
              </a:defRPr>
            </a:pPr>
            <a:r>
              <a:rPr lang="en-GB" sz="2000" b="1">
                <a:solidFill>
                  <a:schemeClr val="tx1"/>
                </a:solidFill>
              </a:rPr>
              <a:t>(a) BAU</a:t>
            </a:r>
          </a:p>
        </c:rich>
      </c:tx>
      <c:overlay val="0"/>
      <c:spPr>
        <a:noFill/>
        <a:ln>
          <a:noFill/>
        </a:ln>
        <a:effectLst/>
      </c:spPr>
      <c:txPr>
        <a:bodyPr rot="0" spcFirstLastPara="1" vertOverflow="ellipsis" vert="horz" wrap="square" anchor="ctr" anchorCtr="1"/>
        <a:lstStyle/>
        <a:p>
          <a:pPr>
            <a:defRPr sz="2000" b="1" i="0" u="none" strike="noStrike" kern="1200" spc="0" baseline="0">
              <a:solidFill>
                <a:schemeClr val="tx1"/>
              </a:solidFill>
              <a:latin typeface="+mn-lt"/>
              <a:ea typeface="+mn-ea"/>
              <a:cs typeface="+mn-cs"/>
            </a:defRPr>
          </a:pPr>
          <a:endParaRPr lang="en-US"/>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stacked"/>
        <c:varyColors val="0"/>
        <c:ser>
          <c:idx val="0"/>
          <c:order val="0"/>
          <c:tx>
            <c:v>Geothermal Powerplant</c:v>
          </c:tx>
          <c:spPr>
            <a:solidFill>
              <a:srgbClr val="C0504D"/>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12.735421000000001</c:v>
              </c:pt>
              <c:pt idx="1">
                <c:v>13.273049</c:v>
              </c:pt>
              <c:pt idx="2">
                <c:v>14.329971</c:v>
              </c:pt>
              <c:pt idx="3">
                <c:v>15.421427</c:v>
              </c:pt>
              <c:pt idx="4">
                <c:v>16.646820000000002</c:v>
              </c:pt>
              <c:pt idx="5">
                <c:v>17.166820000000001</c:v>
              </c:pt>
              <c:pt idx="6">
                <c:v>17.097757000000001</c:v>
              </c:pt>
              <c:pt idx="7">
                <c:v>21.458254</c:v>
              </c:pt>
              <c:pt idx="8">
                <c:v>21.612366000000002</c:v>
              </c:pt>
              <c:pt idx="9">
                <c:v>26.040586999999999</c:v>
              </c:pt>
              <c:pt idx="10">
                <c:v>27.027327</c:v>
              </c:pt>
              <c:pt idx="11">
                <c:v>34.089559000000001</c:v>
              </c:pt>
              <c:pt idx="12">
                <c:v>37.642012999999999</c:v>
              </c:pt>
              <c:pt idx="13">
                <c:v>43.250489000000002</c:v>
              </c:pt>
              <c:pt idx="14">
                <c:v>47.207805</c:v>
              </c:pt>
              <c:pt idx="15">
                <c:v>52.536377999999999</c:v>
              </c:pt>
              <c:pt idx="16">
                <c:v>57.777718999999998</c:v>
              </c:pt>
              <c:pt idx="17">
                <c:v>63.331412999999998</c:v>
              </c:pt>
              <c:pt idx="18">
                <c:v>68.798263000000006</c:v>
              </c:pt>
              <c:pt idx="19">
                <c:v>74.968892999999994</c:v>
              </c:pt>
              <c:pt idx="20">
                <c:v>82.348716999999994</c:v>
              </c:pt>
              <c:pt idx="21">
                <c:v>89.766924000000003</c:v>
              </c:pt>
              <c:pt idx="22">
                <c:v>97.885881999999995</c:v>
              </c:pt>
              <c:pt idx="23">
                <c:v>105.99881000000001</c:v>
              </c:pt>
              <c:pt idx="24">
                <c:v>114.91865</c:v>
              </c:pt>
              <c:pt idx="25">
                <c:v>122.13222</c:v>
              </c:pt>
              <c:pt idx="26">
                <c:v>131.9239</c:v>
              </c:pt>
              <c:pt idx="27">
                <c:v>141.20249999999999</c:v>
              </c:pt>
              <c:pt idx="28">
                <c:v>143.97595999999999</c:v>
              </c:pt>
              <c:pt idx="29">
                <c:v>139.71923000000001</c:v>
              </c:pt>
              <c:pt idx="30">
                <c:v>137.71607</c:v>
              </c:pt>
              <c:pt idx="31">
                <c:v>135.73093</c:v>
              </c:pt>
              <c:pt idx="32">
                <c:v>135.73093</c:v>
              </c:pt>
              <c:pt idx="33">
                <c:v>135.73093</c:v>
              </c:pt>
              <c:pt idx="34">
                <c:v>131.30270999999999</c:v>
              </c:pt>
              <c:pt idx="35">
                <c:v>129.99045000000001</c:v>
              </c:pt>
            </c:numLit>
          </c:val>
          <c:extLst>
            <c:ext xmlns:c16="http://schemas.microsoft.com/office/drawing/2014/chart" uri="{C3380CC4-5D6E-409C-BE32-E72D297353CC}">
              <c16:uniqueId val="{00000000-0982-4CD1-BE58-29CCF6B83EF3}"/>
            </c:ext>
          </c:extLst>
        </c:ser>
        <c:ser>
          <c:idx val="1"/>
          <c:order val="1"/>
          <c:tx>
            <c:v>Gas Powerplant (CCGT)</c:v>
          </c:tx>
          <c:spPr>
            <a:solidFill>
              <a:srgbClr val="8195B1"/>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c:v>
              </c:pt>
              <c:pt idx="1">
                <c:v>0</c:v>
              </c:pt>
              <c:pt idx="2">
                <c:v>0</c:v>
              </c:pt>
              <c:pt idx="3">
                <c:v>0</c:v>
              </c:pt>
              <c:pt idx="4">
                <c:v>0</c:v>
              </c:pt>
              <c:pt idx="5">
                <c:v>0.26841446000000002</c:v>
              </c:pt>
              <c:pt idx="6">
                <c:v>0</c:v>
              </c:pt>
              <c:pt idx="7">
                <c:v>0.13420723000000001</c:v>
              </c:pt>
              <c:pt idx="8">
                <c:v>0.47800873999999999</c:v>
              </c:pt>
              <c:pt idx="9">
                <c:v>0.85013422000000005</c:v>
              </c:pt>
              <c:pt idx="10">
                <c:v>1.0289877999999999</c:v>
              </c:pt>
              <c:pt idx="11">
                <c:v>0.72862294000000005</c:v>
              </c:pt>
              <c:pt idx="12">
                <c:v>0.72862294000000005</c:v>
              </c:pt>
              <c:pt idx="13">
                <c:v>0.71279393999999996</c:v>
              </c:pt>
              <c:pt idx="14">
                <c:v>0.74105549999999998</c:v>
              </c:pt>
              <c:pt idx="15">
                <c:v>0.55472929999999998</c:v>
              </c:pt>
              <c:pt idx="16">
                <c:v>0.55149713</c:v>
              </c:pt>
              <c:pt idx="17">
                <c:v>0.56384970000000001</c:v>
              </c:pt>
              <c:pt idx="18">
                <c:v>0.57420254000000004</c:v>
              </c:pt>
              <c:pt idx="19">
                <c:v>0.55367367999999995</c:v>
              </c:pt>
              <c:pt idx="20">
                <c:v>0.53319488999999998</c:v>
              </c:pt>
              <c:pt idx="21">
                <c:v>0.60393516000000003</c:v>
              </c:pt>
              <c:pt idx="22">
                <c:v>0.44728372999999999</c:v>
              </c:pt>
              <c:pt idx="23">
                <c:v>0.42914777999999998</c:v>
              </c:pt>
              <c:pt idx="24">
                <c:v>0.39060919</c:v>
              </c:pt>
              <c:pt idx="25">
                <c:v>0.47202811</c:v>
              </c:pt>
              <c:pt idx="26">
                <c:v>0.42189700000000002</c:v>
              </c:pt>
              <c:pt idx="27">
                <c:v>0.37294206000000002</c:v>
              </c:pt>
              <c:pt idx="28">
                <c:v>0.74554529000000003</c:v>
              </c:pt>
              <c:pt idx="29">
                <c:v>2.7668316000000002</c:v>
              </c:pt>
              <c:pt idx="30">
                <c:v>7.4649155</c:v>
              </c:pt>
              <c:pt idx="31">
                <c:v>14.822794</c:v>
              </c:pt>
              <c:pt idx="32">
                <c:v>15.600785</c:v>
              </c:pt>
              <c:pt idx="33">
                <c:v>16.349882999999998</c:v>
              </c:pt>
              <c:pt idx="34">
                <c:v>18.317034</c:v>
              </c:pt>
              <c:pt idx="35">
                <c:v>19.378481000000001</c:v>
              </c:pt>
            </c:numLit>
          </c:val>
          <c:extLst>
            <c:ext xmlns:c16="http://schemas.microsoft.com/office/drawing/2014/chart" uri="{C3380CC4-5D6E-409C-BE32-E72D297353CC}">
              <c16:uniqueId val="{00000001-0982-4CD1-BE58-29CCF6B83EF3}"/>
            </c:ext>
          </c:extLst>
        </c:ser>
        <c:ser>
          <c:idx val="2"/>
          <c:order val="2"/>
          <c:tx>
            <c:v>Gas Powerplant (SCGT)</c:v>
          </c:tx>
          <c:spPr>
            <a:solidFill>
              <a:srgbClr val="566C8C"/>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1.8980568E-2</c:v>
              </c:pt>
            </c:numLit>
          </c:val>
          <c:extLst>
            <c:ext xmlns:c16="http://schemas.microsoft.com/office/drawing/2014/chart" uri="{C3380CC4-5D6E-409C-BE32-E72D297353CC}">
              <c16:uniqueId val="{00000002-0982-4CD1-BE58-29CCF6B83EF3}"/>
            </c:ext>
          </c:extLst>
        </c:ser>
        <c:ser>
          <c:idx val="3"/>
          <c:order val="3"/>
          <c:tx>
            <c:v>Coal Powerplant</c:v>
          </c:tx>
          <c:spPr>
            <a:solidFill>
              <a:schemeClr val="tx1"/>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11.982296</c:v>
              </c:pt>
              <c:pt idx="33">
                <c:v>24.764866000000001</c:v>
              </c:pt>
              <c:pt idx="34">
                <c:v>30.842728999999999</c:v>
              </c:pt>
              <c:pt idx="35">
                <c:v>30.842728999999999</c:v>
              </c:pt>
            </c:numLit>
          </c:val>
          <c:extLst>
            <c:ext xmlns:c16="http://schemas.microsoft.com/office/drawing/2014/chart" uri="{C3380CC4-5D6E-409C-BE32-E72D297353CC}">
              <c16:uniqueId val="{00000003-0982-4CD1-BE58-29CCF6B83EF3}"/>
            </c:ext>
          </c:extLst>
        </c:ser>
        <c:ser>
          <c:idx val="4"/>
          <c:order val="4"/>
          <c:tx>
            <c:v>Oil Fired Gas Turbine (SCGT)</c:v>
          </c:tx>
          <c:spPr>
            <a:solidFill>
              <a:srgbClr val="C00000"/>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2.7239255</c:v>
              </c:pt>
              <c:pt idx="1">
                <c:v>2.8452888000000001</c:v>
              </c:pt>
              <c:pt idx="2">
                <c:v>3.0718567999999999</c:v>
              </c:pt>
              <c:pt idx="3">
                <c:v>3.2984239</c:v>
              </c:pt>
              <c:pt idx="4">
                <c:v>4.2447546000000003</c:v>
              </c:pt>
              <c:pt idx="5">
                <c:v>2.5927004</c:v>
              </c:pt>
              <c:pt idx="6">
                <c:v>4.1408709999999997</c:v>
              </c:pt>
              <c:pt idx="7">
                <c:v>1.6624995</c:v>
              </c:pt>
              <c:pt idx="8">
                <c:v>2.4189026</c:v>
              </c:pt>
              <c:pt idx="9">
                <c:v>2.0120089000000001</c:v>
              </c:pt>
              <c:pt idx="10">
                <c:v>2.7013862</c:v>
              </c:pt>
              <c:pt idx="11">
                <c:v>0.88441157000000004</c:v>
              </c:pt>
              <c:pt idx="12">
                <c:v>1.2452529999999999</c:v>
              </c:pt>
              <c:pt idx="13">
                <c:v>0.73357185000000003</c:v>
              </c:pt>
              <c:pt idx="14">
                <c:v>0.80494836000000003</c:v>
              </c:pt>
              <c:pt idx="15">
                <c:v>0.53689374000000001</c:v>
              </c:pt>
              <c:pt idx="16">
                <c:v>0.61919236</c:v>
              </c:pt>
              <c:pt idx="17">
                <c:v>0.71832680999999998</c:v>
              </c:pt>
              <c:pt idx="18">
                <c:v>0.83012808000000005</c:v>
              </c:pt>
              <c:pt idx="19">
                <c:v>0.52443824000000006</c:v>
              </c:pt>
              <c:pt idx="20">
                <c:v>0.29610343</c:v>
              </c:pt>
              <c:pt idx="21">
                <c:v>0.26792818000000002</c:v>
              </c:pt>
              <c:pt idx="22">
                <c:v>0</c:v>
              </c:pt>
              <c:pt idx="23">
                <c:v>0</c:v>
              </c:pt>
              <c:pt idx="24">
                <c:v>0</c:v>
              </c:pt>
              <c:pt idx="25">
                <c:v>0</c:v>
              </c:pt>
              <c:pt idx="26">
                <c:v>0</c:v>
              </c:pt>
              <c:pt idx="27">
                <c:v>0</c:v>
              </c:pt>
              <c:pt idx="28">
                <c:v>0</c:v>
              </c:pt>
              <c:pt idx="29">
                <c:v>0</c:v>
              </c:pt>
              <c:pt idx="30">
                <c:v>0</c:v>
              </c:pt>
              <c:pt idx="31">
                <c:v>0</c:v>
              </c:pt>
              <c:pt idx="32">
                <c:v>0</c:v>
              </c:pt>
              <c:pt idx="33">
                <c:v>0</c:v>
              </c:pt>
              <c:pt idx="34">
                <c:v>12.102148</c:v>
              </c:pt>
              <c:pt idx="35">
                <c:v>14.115539999999999</c:v>
              </c:pt>
            </c:numLit>
          </c:val>
          <c:extLst>
            <c:ext xmlns:c16="http://schemas.microsoft.com/office/drawing/2014/chart" uri="{C3380CC4-5D6E-409C-BE32-E72D297353CC}">
              <c16:uniqueId val="{00000004-0982-4CD1-BE58-29CCF6B83EF3}"/>
            </c:ext>
          </c:extLst>
        </c:ser>
        <c:ser>
          <c:idx val="5"/>
          <c:order val="5"/>
          <c:tx>
            <c:v>Solar PV (Utility)</c:v>
          </c:tx>
          <c:spPr>
            <a:solidFill>
              <a:srgbClr val="FFC000"/>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0.14127824999999999</c:v>
              </c:pt>
              <c:pt idx="1">
                <c:v>0.14070616</c:v>
              </c:pt>
              <c:pt idx="2">
                <c:v>9.4055769999999997E-2</c:v>
              </c:pt>
              <c:pt idx="3">
                <c:v>0.50207133000000004</c:v>
              </c:pt>
              <c:pt idx="4">
                <c:v>0.50691858000000001</c:v>
              </c:pt>
              <c:pt idx="5">
                <c:v>0.52859568999999995</c:v>
              </c:pt>
              <c:pt idx="6">
                <c:v>0.42140871000000002</c:v>
              </c:pt>
              <c:pt idx="7">
                <c:v>1.7902439000000001</c:v>
              </c:pt>
              <c:pt idx="8">
                <c:v>2.3537468000000001</c:v>
              </c:pt>
              <c:pt idx="9">
                <c:v>2.3537468000000001</c:v>
              </c:pt>
              <c:pt idx="10">
                <c:v>3.9597221</c:v>
              </c:pt>
              <c:pt idx="11">
                <c:v>3.9597221</c:v>
              </c:pt>
              <c:pt idx="12">
                <c:v>3.9597221</c:v>
              </c:pt>
              <c:pt idx="13">
                <c:v>5.1223194999999997</c:v>
              </c:pt>
              <c:pt idx="14">
                <c:v>5.6143916000000003</c:v>
              </c:pt>
              <c:pt idx="15">
                <c:v>6.7635893999999999</c:v>
              </c:pt>
              <c:pt idx="16">
                <c:v>7.3301056999999998</c:v>
              </c:pt>
              <c:pt idx="17">
                <c:v>7.9421271000000004</c:v>
              </c:pt>
              <c:pt idx="18">
                <c:v>8.5901606000000008</c:v>
              </c:pt>
              <c:pt idx="19">
                <c:v>9.9592068000000005</c:v>
              </c:pt>
              <c:pt idx="20">
                <c:v>11.615641999999999</c:v>
              </c:pt>
              <c:pt idx="21">
                <c:v>12.800827</c:v>
              </c:pt>
              <c:pt idx="22">
                <c:v>14.995157000000001</c:v>
              </c:pt>
              <c:pt idx="23">
                <c:v>16.24417</c:v>
              </c:pt>
              <c:pt idx="24">
                <c:v>17.449242000000002</c:v>
              </c:pt>
              <c:pt idx="25">
                <c:v>19.695640999999998</c:v>
              </c:pt>
              <c:pt idx="26">
                <c:v>21.031593000000001</c:v>
              </c:pt>
              <c:pt idx="27">
                <c:v>22.161861999999999</c:v>
              </c:pt>
              <c:pt idx="28">
                <c:v>23.203738000000001</c:v>
              </c:pt>
              <c:pt idx="29">
                <c:v>26.003299999999999</c:v>
              </c:pt>
              <c:pt idx="30">
                <c:v>31.305108000000001</c:v>
              </c:pt>
              <c:pt idx="31">
                <c:v>39.045796000000003</c:v>
              </c:pt>
              <c:pt idx="32">
                <c:v>39.045796000000003</c:v>
              </c:pt>
              <c:pt idx="33">
                <c:v>39.045796000000003</c:v>
              </c:pt>
              <c:pt idx="34">
                <c:v>37.439819999999997</c:v>
              </c:pt>
              <c:pt idx="35">
                <c:v>37.439819999999997</c:v>
              </c:pt>
            </c:numLit>
          </c:val>
          <c:extLst>
            <c:ext xmlns:c16="http://schemas.microsoft.com/office/drawing/2014/chart" uri="{C3380CC4-5D6E-409C-BE32-E72D297353CC}">
              <c16:uniqueId val="{00000005-0982-4CD1-BE58-29CCF6B83EF3}"/>
            </c:ext>
          </c:extLst>
        </c:ser>
        <c:ser>
          <c:idx val="6"/>
          <c:order val="6"/>
          <c:tx>
            <c:v>Large Hydrpower Plant</c:v>
          </c:tx>
          <c:spPr>
            <a:solidFill>
              <a:srgbClr val="5B9BD5"/>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8.5348134000000009</c:v>
              </c:pt>
              <c:pt idx="1">
                <c:v>10.4024976</c:v>
              </c:pt>
              <c:pt idx="2">
                <c:v>14.4726818</c:v>
              </c:pt>
              <c:pt idx="3">
                <c:v>14.000676</c:v>
              </c:pt>
              <c:pt idx="4">
                <c:v>17.106393199999999</c:v>
              </c:pt>
              <c:pt idx="5">
                <c:v>17.941121200000001</c:v>
              </c:pt>
              <c:pt idx="6">
                <c:v>17.322878800000002</c:v>
              </c:pt>
              <c:pt idx="7">
                <c:v>17.322878800000002</c:v>
              </c:pt>
              <c:pt idx="8">
                <c:v>17.322878800000002</c:v>
              </c:pt>
              <c:pt idx="9">
                <c:v>17.322878800000002</c:v>
              </c:pt>
              <c:pt idx="10">
                <c:v>14.4750338</c:v>
              </c:pt>
              <c:pt idx="11">
                <c:v>14.4750338</c:v>
              </c:pt>
              <c:pt idx="12">
                <c:v>14.4750338</c:v>
              </c:pt>
              <c:pt idx="13">
                <c:v>10.0914082</c:v>
              </c:pt>
              <c:pt idx="14">
                <c:v>10.0914082</c:v>
              </c:pt>
              <c:pt idx="15">
                <c:v>10.0914082</c:v>
              </c:pt>
              <c:pt idx="16">
                <c:v>10.0914082</c:v>
              </c:pt>
              <c:pt idx="17">
                <c:v>10.0914082</c:v>
              </c:pt>
              <c:pt idx="18">
                <c:v>10.0914082</c:v>
              </c:pt>
              <c:pt idx="19">
                <c:v>10.0914082</c:v>
              </c:pt>
              <c:pt idx="20">
                <c:v>10.0914082</c:v>
              </c:pt>
              <c:pt idx="21">
                <c:v>10.0914082</c:v>
              </c:pt>
              <c:pt idx="22">
                <c:v>10.0914082</c:v>
              </c:pt>
              <c:pt idx="23">
                <c:v>5.0124490000000002</c:v>
              </c:pt>
              <c:pt idx="24">
                <c:v>5.0124490000000002</c:v>
              </c:pt>
              <c:pt idx="25">
                <c:v>5.0124490000000002</c:v>
              </c:pt>
              <c:pt idx="26">
                <c:v>1.80786764</c:v>
              </c:pt>
              <c:pt idx="27">
                <c:v>1.80786764</c:v>
              </c:pt>
              <c:pt idx="28">
                <c:v>1.80786764</c:v>
              </c:pt>
              <c:pt idx="29">
                <c:v>1.80786764</c:v>
              </c:pt>
              <c:pt idx="30">
                <c:v>1.80786764</c:v>
              </c:pt>
              <c:pt idx="31">
                <c:v>1.80786764</c:v>
              </c:pt>
              <c:pt idx="32">
                <c:v>1.80786764</c:v>
              </c:pt>
              <c:pt idx="33">
                <c:v>1.80786764</c:v>
              </c:pt>
              <c:pt idx="34">
                <c:v>1.56601244</c:v>
              </c:pt>
              <c:pt idx="35">
                <c:v>1.56601244</c:v>
              </c:pt>
            </c:numLit>
          </c:val>
          <c:extLst>
            <c:ext xmlns:c16="http://schemas.microsoft.com/office/drawing/2014/chart" uri="{C3380CC4-5D6E-409C-BE32-E72D297353CC}">
              <c16:uniqueId val="{00000006-0982-4CD1-BE58-29CCF6B83EF3}"/>
            </c:ext>
          </c:extLst>
        </c:ser>
        <c:ser>
          <c:idx val="7"/>
          <c:order val="7"/>
          <c:tx>
            <c:v>Medium Hydropower Plant</c:v>
          </c:tx>
          <c:spPr>
            <a:solidFill>
              <a:srgbClr val="4490C4"/>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9.6983935999999993</c:v>
              </c:pt>
              <c:pt idx="1">
                <c:v>7.4266746000000001</c:v>
              </c:pt>
              <c:pt idx="2">
                <c:v>4.9601094000000003</c:v>
              </c:pt>
              <c:pt idx="3">
                <c:v>6.7203797999999999</c:v>
              </c:pt>
              <c:pt idx="4">
                <c:v>5.1504745999999999</c:v>
              </c:pt>
              <c:pt idx="5">
                <c:v>10.2704784</c:v>
              </c:pt>
              <c:pt idx="6">
                <c:v>10.2704784</c:v>
              </c:pt>
              <c:pt idx="7">
                <c:v>10.2704784</c:v>
              </c:pt>
              <c:pt idx="8">
                <c:v>10.2704784</c:v>
              </c:pt>
              <c:pt idx="9">
                <c:v>6.3766096000000001</c:v>
              </c:pt>
              <c:pt idx="10">
                <c:v>6.3766096000000001</c:v>
              </c:pt>
              <c:pt idx="11">
                <c:v>6.3766096000000001</c:v>
              </c:pt>
              <c:pt idx="12">
                <c:v>6.3766096000000001</c:v>
              </c:pt>
              <c:pt idx="13">
                <c:v>6.3766096000000001</c:v>
              </c:pt>
              <c:pt idx="14">
                <c:v>6.3766096000000001</c:v>
              </c:pt>
              <c:pt idx="15">
                <c:v>6.3766096000000001</c:v>
              </c:pt>
              <c:pt idx="16">
                <c:v>6.3766096000000001</c:v>
              </c:pt>
              <c:pt idx="17">
                <c:v>5.1673336000000001</c:v>
              </c:pt>
              <c:pt idx="18">
                <c:v>5.1673336000000001</c:v>
              </c:pt>
              <c:pt idx="19">
                <c:v>5.1673336000000001</c:v>
              </c:pt>
              <c:pt idx="20">
                <c:v>5.1673336000000001</c:v>
              </c:pt>
              <c:pt idx="21">
                <c:v>5.1673336000000001</c:v>
              </c:pt>
              <c:pt idx="22">
                <c:v>5.1673336000000001</c:v>
              </c:pt>
              <c:pt idx="23">
                <c:v>5.1673336000000001</c:v>
              </c:pt>
              <c:pt idx="24">
                <c:v>5.1673336000000001</c:v>
              </c:pt>
              <c:pt idx="25">
                <c:v>5.1673336000000001</c:v>
              </c:pt>
              <c:pt idx="26">
                <c:v>5.1673336000000001</c:v>
              </c:pt>
              <c:pt idx="27">
                <c:v>5.1673336000000001</c:v>
              </c:pt>
              <c:pt idx="28">
                <c:v>5.1673336000000001</c:v>
              </c:pt>
              <c:pt idx="29">
                <c:v>5.1673336000000001</c:v>
              </c:pt>
              <c:pt idx="30">
                <c:v>12.5193972</c:v>
              </c:pt>
              <c:pt idx="31">
                <c:v>12.5193972</c:v>
              </c:pt>
              <c:pt idx="32">
                <c:v>12.5193972</c:v>
              </c:pt>
              <c:pt idx="33">
                <c:v>12.5193972</c:v>
              </c:pt>
              <c:pt idx="34">
                <c:v>12.5193972</c:v>
              </c:pt>
              <c:pt idx="35">
                <c:v>12.5193972</c:v>
              </c:pt>
            </c:numLit>
          </c:val>
          <c:extLst>
            <c:ext xmlns:c16="http://schemas.microsoft.com/office/drawing/2014/chart" uri="{C3380CC4-5D6E-409C-BE32-E72D297353CC}">
              <c16:uniqueId val="{00000007-0982-4CD1-BE58-29CCF6B83EF3}"/>
            </c:ext>
          </c:extLst>
        </c:ser>
        <c:ser>
          <c:idx val="8"/>
          <c:order val="8"/>
          <c:tx>
            <c:v>Onshore Wind</c:v>
          </c:tx>
          <c:spPr>
            <a:solidFill>
              <a:srgbClr val="8F77AD"/>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3.9931892000000002</c:v>
              </c:pt>
              <c:pt idx="1">
                <c:v>4.1711039999999997</c:v>
              </c:pt>
              <c:pt idx="2">
                <c:v>4.5032455999999996</c:v>
              </c:pt>
              <c:pt idx="3">
                <c:v>4.8699243000000001</c:v>
              </c:pt>
              <c:pt idx="4">
                <c:v>5.5735473999999998</c:v>
              </c:pt>
              <c:pt idx="5">
                <c:v>4.5568673999999998</c:v>
              </c:pt>
              <c:pt idx="6">
                <c:v>6.7253939999999997</c:v>
              </c:pt>
              <c:pt idx="7">
                <c:v>7.1789129999999997</c:v>
              </c:pt>
              <c:pt idx="8">
                <c:v>7.1789129999999997</c:v>
              </c:pt>
              <c:pt idx="9">
                <c:v>7.1789129999999997</c:v>
              </c:pt>
              <c:pt idx="10">
                <c:v>7.1789129999999997</c:v>
              </c:pt>
              <c:pt idx="11">
                <c:v>7.1789129999999997</c:v>
              </c:pt>
              <c:pt idx="12">
                <c:v>7.1789129999999997</c:v>
              </c:pt>
              <c:pt idx="13">
                <c:v>7.1789129999999997</c:v>
              </c:pt>
              <c:pt idx="14">
                <c:v>7.1789129999999997</c:v>
              </c:pt>
              <c:pt idx="15">
                <c:v>7.1457031999999998</c:v>
              </c:pt>
              <c:pt idx="16">
                <c:v>7.1789129999999997</c:v>
              </c:pt>
              <c:pt idx="17">
                <c:v>7.1789129999999997</c:v>
              </c:pt>
              <c:pt idx="18">
                <c:v>7.1789129999999997</c:v>
              </c:pt>
              <c:pt idx="19">
                <c:v>7.1457031999999998</c:v>
              </c:pt>
              <c:pt idx="20">
                <c:v>8.3764693000000001</c:v>
              </c:pt>
              <c:pt idx="21">
                <c:v>8.3764693000000001</c:v>
              </c:pt>
              <c:pt idx="22">
                <c:v>8.3764693000000001</c:v>
              </c:pt>
              <c:pt idx="23">
                <c:v>11.248015000000001</c:v>
              </c:pt>
              <c:pt idx="24">
                <c:v>11.95908</c:v>
              </c:pt>
              <c:pt idx="25">
                <c:v>14.347769</c:v>
              </c:pt>
              <c:pt idx="26">
                <c:v>14.169854000000001</c:v>
              </c:pt>
              <c:pt idx="27">
                <c:v>13.837713000000001</c:v>
              </c:pt>
              <c:pt idx="28">
                <c:v>20.078437000000001</c:v>
              </c:pt>
              <c:pt idx="29">
                <c:v>29.953931000000001</c:v>
              </c:pt>
              <c:pt idx="30">
                <c:v>29.953931000000001</c:v>
              </c:pt>
              <c:pt idx="31">
                <c:v>29.294619000000001</c:v>
              </c:pt>
              <c:pt idx="32">
                <c:v>29.294619000000001</c:v>
              </c:pt>
              <c:pt idx="33">
                <c:v>29.294619000000001</c:v>
              </c:pt>
              <c:pt idx="34">
                <c:v>29.294619000000001</c:v>
              </c:pt>
              <c:pt idx="35">
                <c:v>29.294619000000001</c:v>
              </c:pt>
            </c:numLit>
          </c:val>
          <c:extLst>
            <c:ext xmlns:c16="http://schemas.microsoft.com/office/drawing/2014/chart" uri="{C3380CC4-5D6E-409C-BE32-E72D297353CC}">
              <c16:uniqueId val="{00000008-0982-4CD1-BE58-29CCF6B83EF3}"/>
            </c:ext>
          </c:extLst>
        </c:ser>
        <c:ser>
          <c:idx val="9"/>
          <c:order val="9"/>
          <c:tx>
            <c:v>Solar PV (Distributed with Storage)</c:v>
          </c:tx>
          <c:spPr>
            <a:solidFill>
              <a:schemeClr val="accent4">
                <a:lumMod val="50000"/>
              </a:schemeClr>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0.17263386999999999</c:v>
              </c:pt>
              <c:pt idx="1">
                <c:v>0.17937678000000001</c:v>
              </c:pt>
              <c:pt idx="2">
                <c:v>0.22095714999999999</c:v>
              </c:pt>
              <c:pt idx="3">
                <c:v>0.28736240000000002</c:v>
              </c:pt>
              <c:pt idx="4">
                <c:v>0.28736240000000002</c:v>
              </c:pt>
              <c:pt idx="5">
                <c:v>0.28785110000000003</c:v>
              </c:pt>
              <c:pt idx="6">
                <c:v>0.28785110000000003</c:v>
              </c:pt>
              <c:pt idx="7">
                <c:v>0.28785110000000003</c:v>
              </c:pt>
              <c:pt idx="8">
                <c:v>0.28785110000000003</c:v>
              </c:pt>
              <c:pt idx="9">
                <c:v>0.28785110000000003</c:v>
              </c:pt>
              <c:pt idx="10">
                <c:v>0.28785110000000003</c:v>
              </c:pt>
              <c:pt idx="11">
                <c:v>0.28785110000000003</c:v>
              </c:pt>
              <c:pt idx="12">
                <c:v>0.28785110000000003</c:v>
              </c:pt>
              <c:pt idx="13">
                <c:v>0.28785110000000003</c:v>
              </c:pt>
              <c:pt idx="14">
                <c:v>0.28785110000000003</c:v>
              </c:pt>
              <c:pt idx="15">
                <c:v>0.28785110000000003</c:v>
              </c:pt>
              <c:pt idx="16">
                <c:v>0.21337645999999999</c:v>
              </c:pt>
              <c:pt idx="17">
                <c:v>0.21337645999999999</c:v>
              </c:pt>
              <c:pt idx="18">
                <c:v>0.21337645999999999</c:v>
              </c:pt>
              <c:pt idx="19">
                <c:v>0.20886178999999999</c:v>
              </c:pt>
              <c:pt idx="20">
                <c:v>0.19751693000000001</c:v>
              </c:pt>
              <c:pt idx="21">
                <c:v>0.1755428</c:v>
              </c:pt>
              <c:pt idx="22">
                <c:v>0.1296223</c:v>
              </c:pt>
              <c:pt idx="23">
                <c:v>4.7980031999999999E-2</c:v>
              </c:pt>
              <c:pt idx="24">
                <c:v>4.1626910000000003E-2</c:v>
              </c:pt>
              <c:pt idx="25">
                <c:v>5.8178769999999999E-3</c:v>
              </c:pt>
              <c:pt idx="26">
                <c:v>5.8178769999999999E-3</c:v>
              </c:pt>
              <c:pt idx="27">
                <c:v>0</c:v>
              </c:pt>
              <c:pt idx="28">
                <c:v>0</c:v>
              </c:pt>
              <c:pt idx="29">
                <c:v>0</c:v>
              </c:pt>
              <c:pt idx="30">
                <c:v>0</c:v>
              </c:pt>
              <c:pt idx="31">
                <c:v>0</c:v>
              </c:pt>
              <c:pt idx="32">
                <c:v>0</c:v>
              </c:pt>
              <c:pt idx="33">
                <c:v>0</c:v>
              </c:pt>
              <c:pt idx="34">
                <c:v>0</c:v>
              </c:pt>
              <c:pt idx="35">
                <c:v>0</c:v>
              </c:pt>
            </c:numLit>
          </c:val>
          <c:extLst>
            <c:ext xmlns:c16="http://schemas.microsoft.com/office/drawing/2014/chart" uri="{C3380CC4-5D6E-409C-BE32-E72D297353CC}">
              <c16:uniqueId val="{00000009-0982-4CD1-BE58-29CCF6B83EF3}"/>
            </c:ext>
          </c:extLst>
        </c:ser>
        <c:ser>
          <c:idx val="10"/>
          <c:order val="10"/>
          <c:tx>
            <c:v>Offgrid Hydropower</c:v>
          </c:tx>
          <c:spPr>
            <a:solidFill>
              <a:srgbClr val="00518E"/>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0.17471015200000001</c:v>
              </c:pt>
              <c:pt idx="1">
                <c:v>0.28021948000000002</c:v>
              </c:pt>
              <c:pt idx="2">
                <c:v>0.46523871999999999</c:v>
              </c:pt>
              <c:pt idx="3">
                <c:v>0.46523871999999999</c:v>
              </c:pt>
              <c:pt idx="4">
                <c:v>0.46523871999999999</c:v>
              </c:pt>
              <c:pt idx="5">
                <c:v>0.46523871999999999</c:v>
              </c:pt>
              <c:pt idx="6">
                <c:v>0.46523871999999999</c:v>
              </c:pt>
              <c:pt idx="7">
                <c:v>0.46523871999999999</c:v>
              </c:pt>
              <c:pt idx="8">
                <c:v>0.46523871999999999</c:v>
              </c:pt>
              <c:pt idx="9">
                <c:v>0.46523871999999999</c:v>
              </c:pt>
              <c:pt idx="10">
                <c:v>0.46523871999999999</c:v>
              </c:pt>
              <c:pt idx="11">
                <c:v>0.46523871999999999</c:v>
              </c:pt>
              <c:pt idx="12">
                <c:v>0.46523871999999999</c:v>
              </c:pt>
              <c:pt idx="13">
                <c:v>0.46523871999999999</c:v>
              </c:pt>
              <c:pt idx="14">
                <c:v>0.46523871999999999</c:v>
              </c:pt>
              <c:pt idx="15">
                <c:v>0.46523871999999999</c:v>
              </c:pt>
              <c:pt idx="16">
                <c:v>0.46523871999999999</c:v>
              </c:pt>
              <c:pt idx="17">
                <c:v>0.46523871999999999</c:v>
              </c:pt>
              <c:pt idx="18">
                <c:v>0.46523871999999999</c:v>
              </c:pt>
              <c:pt idx="19">
                <c:v>0.46523871999999999</c:v>
              </c:pt>
              <c:pt idx="20">
                <c:v>0.46523871999999999</c:v>
              </c:pt>
              <c:pt idx="21">
                <c:v>0.46523871999999999</c:v>
              </c:pt>
              <c:pt idx="22">
                <c:v>0.46523871999999999</c:v>
              </c:pt>
              <c:pt idx="23">
                <c:v>0.46523871999999999</c:v>
              </c:pt>
              <c:pt idx="24">
                <c:v>0.46523871999999999</c:v>
              </c:pt>
              <c:pt idx="25">
                <c:v>0.46523871999999999</c:v>
              </c:pt>
              <c:pt idx="26">
                <c:v>0.46523871999999999</c:v>
              </c:pt>
              <c:pt idx="27">
                <c:v>0.46523871999999999</c:v>
              </c:pt>
              <c:pt idx="28">
                <c:v>0.46523871999999999</c:v>
              </c:pt>
              <c:pt idx="29">
                <c:v>0.46523871999999999</c:v>
              </c:pt>
              <c:pt idx="30">
                <c:v>0.46523871999999999</c:v>
              </c:pt>
              <c:pt idx="31">
                <c:v>0.46523871999999999</c:v>
              </c:pt>
              <c:pt idx="32">
                <c:v>0.46523871999999999</c:v>
              </c:pt>
              <c:pt idx="33">
                <c:v>0.46523871999999999</c:v>
              </c:pt>
              <c:pt idx="34">
                <c:v>0.46523871999999999</c:v>
              </c:pt>
              <c:pt idx="35">
                <c:v>0.46523871999999999</c:v>
              </c:pt>
            </c:numLit>
          </c:val>
          <c:extLst>
            <c:ext xmlns:c16="http://schemas.microsoft.com/office/drawing/2014/chart" uri="{C3380CC4-5D6E-409C-BE32-E72D297353CC}">
              <c16:uniqueId val="{0000000A-0982-4CD1-BE58-29CCF6B83EF3}"/>
            </c:ext>
          </c:extLst>
        </c:ser>
        <c:ser>
          <c:idx val="11"/>
          <c:order val="11"/>
          <c:tx>
            <c:v>Biomass Powerplant</c:v>
          </c:tx>
          <c:spPr>
            <a:solidFill>
              <a:srgbClr val="70AD47"/>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0.95551313000000004</c:v>
              </c:pt>
              <c:pt idx="1">
                <c:v>0.99808560000000002</c:v>
              </c:pt>
              <c:pt idx="2">
                <c:v>1.0775623000000001</c:v>
              </c:pt>
              <c:pt idx="3">
                <c:v>1.1570387</c:v>
              </c:pt>
              <c:pt idx="4">
                <c:v>0</c:v>
              </c:pt>
              <c:pt idx="5">
                <c:v>1.3718159999999999</c:v>
              </c:pt>
              <c:pt idx="6">
                <c:v>1.3718159999999999</c:v>
              </c:pt>
              <c:pt idx="7">
                <c:v>1.0319589</c:v>
              </c:pt>
              <c:pt idx="8">
                <c:v>1.3239301000000001</c:v>
              </c:pt>
              <c:pt idx="9">
                <c:v>1.3718159999999999</c:v>
              </c:pt>
              <c:pt idx="10">
                <c:v>1.3718159999999999</c:v>
              </c:pt>
              <c:pt idx="11">
                <c:v>1.3718159999999999</c:v>
              </c:pt>
              <c:pt idx="12">
                <c:v>1.3718159999999999</c:v>
              </c:pt>
              <c:pt idx="13">
                <c:v>1.3718159999999999</c:v>
              </c:pt>
              <c:pt idx="14">
                <c:v>1.3718159999999999</c:v>
              </c:pt>
              <c:pt idx="15">
                <c:v>0.44150400000000001</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numLit>
          </c:val>
          <c:extLst>
            <c:ext xmlns:c16="http://schemas.microsoft.com/office/drawing/2014/chart" uri="{C3380CC4-5D6E-409C-BE32-E72D297353CC}">
              <c16:uniqueId val="{0000000B-0982-4CD1-BE58-29CCF6B83EF3}"/>
            </c:ext>
          </c:extLst>
        </c:ser>
        <c:ser>
          <c:idx val="12"/>
          <c:order val="12"/>
          <c:tx>
            <c:v>Light Fuel Oil Power Plant</c:v>
          </c:tx>
          <c:spPr>
            <a:solidFill>
              <a:srgbClr val="FF0000"/>
            </a:solidFill>
            <a:ln>
              <a:noFill/>
            </a:ln>
            <a:effectLst/>
          </c:spPr>
          <c:invertIfNegative val="0"/>
          <c:cat>
            <c:strLit>
              <c:ptCount val="3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strLit>
          </c:cat>
          <c:val>
            <c:numLit>
              <c:formatCode>General</c:formatCode>
              <c:ptCount val="3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14.115539999999999</c:v>
              </c:pt>
            </c:numLit>
          </c:val>
          <c:extLst>
            <c:ext xmlns:c16="http://schemas.microsoft.com/office/drawing/2014/chart" uri="{C3380CC4-5D6E-409C-BE32-E72D297353CC}">
              <c16:uniqueId val="{0000000C-0982-4CD1-BE58-29CCF6B83EF3}"/>
            </c:ext>
          </c:extLst>
        </c:ser>
        <c:dLbls>
          <c:showLegendKey val="0"/>
          <c:showVal val="0"/>
          <c:showCatName val="0"/>
          <c:showSerName val="0"/>
          <c:showPercent val="0"/>
          <c:showBubbleSize val="0"/>
        </c:dLbls>
        <c:gapWidth val="150"/>
        <c:overlap val="100"/>
        <c:axId val="280951679"/>
        <c:axId val="280956255"/>
      </c:barChart>
      <c:catAx>
        <c:axId val="280951679"/>
        <c:scaling>
          <c:orientation val="minMax"/>
        </c:scaling>
        <c:delete val="0"/>
        <c:axPos val="b"/>
        <c:title>
          <c:tx>
            <c:rich>
              <a:bodyPr rot="0" spcFirstLastPara="1" vertOverflow="ellipsis" vert="horz" wrap="square" anchor="ctr" anchorCtr="1"/>
              <a:lstStyle/>
              <a:p>
                <a:pPr algn="ctr">
                  <a:defRPr sz="1400" b="1" i="0" u="none" strike="noStrike" kern="1200" baseline="0">
                    <a:solidFill>
                      <a:schemeClr val="tx1"/>
                    </a:solidFill>
                    <a:latin typeface="+mn-lt"/>
                    <a:ea typeface="+mn-ea"/>
                    <a:cs typeface="+mn-cs"/>
                  </a:defRPr>
                </a:pPr>
                <a:r>
                  <a:rPr lang="en-GB" sz="1400" b="1">
                    <a:solidFill>
                      <a:schemeClr val="tx1"/>
                    </a:solidFill>
                  </a:rPr>
                  <a:t>Year</a:t>
                </a:r>
              </a:p>
            </c:rich>
          </c:tx>
          <c:overlay val="0"/>
          <c:spPr>
            <a:noFill/>
            <a:ln>
              <a:noFill/>
            </a:ln>
            <a:effectLst/>
          </c:spPr>
          <c:txPr>
            <a:bodyPr rot="0" spcFirstLastPara="1" vertOverflow="ellipsis" vert="horz" wrap="square" anchor="ctr" anchorCtr="1"/>
            <a:lstStyle/>
            <a:p>
              <a:pPr algn="ctr">
                <a:defRPr sz="1400" b="1"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rgbClr val="000000"/>
            </a:solidFill>
            <a:round/>
          </a:ln>
          <a:effectLst/>
        </c:spPr>
        <c:txPr>
          <a:bodyPr rot="-5400000" spcFirstLastPara="1" vertOverflow="ellipsis" wrap="square" anchor="ctr" anchorCtr="1"/>
          <a:lstStyle/>
          <a:p>
            <a:pPr>
              <a:defRPr sz="1000" b="0" i="0" u="none" strike="noStrike" kern="1200" baseline="0">
                <a:solidFill>
                  <a:schemeClr val="tx1"/>
                </a:solidFill>
                <a:latin typeface="+mn-lt"/>
                <a:ea typeface="+mn-ea"/>
                <a:cs typeface="+mn-cs"/>
              </a:defRPr>
            </a:pPr>
            <a:endParaRPr lang="en-US"/>
          </a:p>
        </c:txPr>
        <c:crossAx val="280956255"/>
        <c:crosses val="autoZero"/>
        <c:auto val="1"/>
        <c:lblAlgn val="ctr"/>
        <c:lblOffset val="100"/>
        <c:noMultiLvlLbl val="0"/>
      </c:catAx>
      <c:valAx>
        <c:axId val="280956255"/>
        <c:scaling>
          <c:orientation val="minMax"/>
          <c:max val="700"/>
        </c:scaling>
        <c:delete val="0"/>
        <c:axPos val="l"/>
        <c:title>
          <c:tx>
            <c:rich>
              <a:bodyPr rot="-5400000" spcFirstLastPara="1" vertOverflow="ellipsis" vert="horz" wrap="square" anchor="ctr" anchorCtr="1"/>
              <a:lstStyle/>
              <a:p>
                <a:pPr>
                  <a:defRPr sz="1400" b="1" i="0" u="none" strike="noStrike" kern="1200" baseline="0">
                    <a:solidFill>
                      <a:schemeClr val="tx1"/>
                    </a:solidFill>
                    <a:latin typeface="+mn-lt"/>
                    <a:ea typeface="+mn-ea"/>
                    <a:cs typeface="+mn-cs"/>
                  </a:defRPr>
                </a:pPr>
                <a:r>
                  <a:rPr lang="en-GB" sz="1400" b="1">
                    <a:solidFill>
                      <a:schemeClr val="tx1"/>
                    </a:solidFill>
                  </a:rPr>
                  <a:t>Annual</a:t>
                </a:r>
                <a:r>
                  <a:rPr lang="en-GB" sz="1400" b="1" baseline="0">
                    <a:solidFill>
                      <a:schemeClr val="tx1"/>
                    </a:solidFill>
                  </a:rPr>
                  <a:t> Production (PJ)</a:t>
                </a:r>
                <a:endParaRPr lang="en-GB" sz="1400" b="1">
                  <a:solidFill>
                    <a:schemeClr val="tx1"/>
                  </a:solidFill>
                </a:endParaRPr>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w="9525">
            <a:solidFill>
              <a:srgbClr val="000000"/>
            </a:solidFill>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280951679"/>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4185</Words>
  <Characters>23857</Characters>
  <Application>Microsoft Office Word</Application>
  <DocSecurity>0</DocSecurity>
  <Lines>198</Lines>
  <Paragraphs>55</Paragraphs>
  <ScaleCrop>false</ScaleCrop>
  <Company/>
  <LinksUpToDate>false</LinksUpToDate>
  <CharactersWithSpaces>27987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Neve Fields</dc:creator>
  <cp:keywords/>
  <dc:description/>
  <cp:lastModifiedBy>Neve Fields</cp:lastModifiedBy>
  <cp:revision>9</cp:revision>
  <dcterms:created xsi:type="dcterms:W3CDTF">2023-03-29T13:09:00Z</dcterms:created>
  <dcterms:modified xsi:type="dcterms:W3CDTF">2023-03-30T05:30:00Z</dcterms:modified>
</cp:coreProperties>
</file>