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F0F9D" w14:textId="65D9C922" w:rsidR="002809AB" w:rsidRPr="00EC6EDD" w:rsidRDefault="00F30DAE" w:rsidP="00EC6E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76CA7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Supporting information</w:t>
      </w:r>
    </w:p>
    <w:p w14:paraId="51E06D46" w14:textId="7361EC70" w:rsidR="00CD20EC" w:rsidRDefault="00CD20EC" w:rsidP="00CD20E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76CA7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76CA7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76CA7">
        <w:rPr>
          <w:rFonts w:ascii="Times New Roman" w:hAnsi="Times New Roman" w:cs="Times New Roman"/>
          <w:b/>
          <w:bCs/>
          <w:sz w:val="24"/>
          <w:szCs w:val="24"/>
        </w:rPr>
        <w:t xml:space="preserve"> The expression of </w:t>
      </w:r>
      <w:r w:rsidRPr="00A76C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CD4</w:t>
      </w:r>
      <w:r w:rsidRPr="00A76CA7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A76C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CD8</w:t>
      </w:r>
      <w:r w:rsidRPr="00A76C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genes</w:t>
      </w:r>
      <w:r w:rsidRPr="00A76CA7">
        <w:rPr>
          <w:rFonts w:ascii="Times New Roman" w:hAnsi="Times New Roman" w:cs="Times New Roman"/>
          <w:b/>
          <w:bCs/>
          <w:sz w:val="24"/>
          <w:szCs w:val="24"/>
        </w:rPr>
        <w:t xml:space="preserve"> in DP T cells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 w:rsidRPr="00A76CA7">
        <w:rPr>
          <w:rFonts w:ascii="Times New Roman" w:hAnsi="Times New Roman" w:cs="Times New Roman"/>
          <w:b/>
          <w:bCs/>
          <w:sz w:val="24"/>
          <w:szCs w:val="24"/>
        </w:rPr>
        <w:t xml:space="preserve"> CD4</w:t>
      </w:r>
      <w:r w:rsidRPr="00A76CA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/>
          <w:bCs/>
          <w:sz w:val="24"/>
          <w:szCs w:val="24"/>
        </w:rPr>
        <w:t>/CD8</w:t>
      </w:r>
      <w:r w:rsidRPr="00D909A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A76CA7">
        <w:rPr>
          <w:rFonts w:ascii="Times New Roman" w:hAnsi="Times New Roman" w:cs="Times New Roman"/>
          <w:b/>
          <w:bCs/>
          <w:sz w:val="24"/>
          <w:szCs w:val="24"/>
        </w:rPr>
        <w:t xml:space="preserve"> SP T cells.</w:t>
      </w:r>
      <w:r w:rsidRPr="00A76CA7">
        <w:rPr>
          <w:rFonts w:ascii="Times New Roman" w:hAnsi="Times New Roman" w:cs="Times New Roman"/>
          <w:sz w:val="24"/>
          <w:szCs w:val="24"/>
        </w:rPr>
        <w:t xml:space="preserve"> The annotated “low”, “high” above the histogram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A76CA7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</w:rPr>
        <w:t>ere</w:t>
      </w:r>
      <w:r w:rsidRPr="00A76CA7">
        <w:rPr>
          <w:rFonts w:ascii="Times New Roman" w:hAnsi="Times New Roman" w:cs="Times New Roman"/>
          <w:sz w:val="24"/>
          <w:szCs w:val="24"/>
        </w:rPr>
        <w:t xml:space="preserve"> based on the criteria of dividing </w:t>
      </w:r>
      <w:bookmarkStart w:id="0" w:name="_Hlk120477177"/>
      <w:r w:rsidRPr="00A76CA7">
        <w:rPr>
          <w:rFonts w:ascii="Times New Roman" w:hAnsi="Times New Roman" w:cs="Times New Roman"/>
          <w:sz w:val="24"/>
          <w:lang w:bidi="ar"/>
        </w:rPr>
        <w:t>CD4</w:t>
      </w:r>
      <w:r w:rsidRPr="00A76CA7">
        <w:rPr>
          <w:rFonts w:ascii="Times New Roman" w:hAnsi="Times New Roman" w:cs="Times New Roman"/>
          <w:sz w:val="24"/>
          <w:vertAlign w:val="superscript"/>
          <w:lang w:bidi="ar"/>
        </w:rPr>
        <w:t>high</w:t>
      </w:r>
      <w:r w:rsidRPr="00A76CA7">
        <w:rPr>
          <w:rFonts w:ascii="Times New Roman" w:hAnsi="Times New Roman" w:cs="Times New Roman"/>
          <w:sz w:val="24"/>
          <w:lang w:bidi="ar"/>
        </w:rPr>
        <w:t>CD8</w:t>
      </w:r>
      <w:r w:rsidRPr="00A76CA7">
        <w:rPr>
          <w:rFonts w:ascii="Times New Roman" w:hAnsi="Times New Roman" w:cs="Times New Roman"/>
          <w:sz w:val="24"/>
          <w:vertAlign w:val="superscript"/>
          <w:lang w:bidi="ar"/>
        </w:rPr>
        <w:t>low</w:t>
      </w:r>
      <w:bookmarkEnd w:id="0"/>
      <w:r w:rsidR="00692D93">
        <w:rPr>
          <w:rFonts w:ascii="Times New Roman" w:hAnsi="Times New Roman" w:cs="Times New Roman" w:hint="eastAsia"/>
          <w:sz w:val="24"/>
          <w:szCs w:val="24"/>
        </w:rPr>
        <w:t>,</w:t>
      </w:r>
      <w:r w:rsidR="00692D93">
        <w:rPr>
          <w:rFonts w:ascii="Times New Roman" w:hAnsi="Times New Roman" w:cs="Times New Roman"/>
          <w:sz w:val="24"/>
          <w:szCs w:val="24"/>
        </w:rPr>
        <w:t xml:space="preserve"> </w:t>
      </w:r>
      <w:r w:rsidRPr="00A76CA7">
        <w:rPr>
          <w:rFonts w:ascii="Times New Roman" w:hAnsi="Times New Roman" w:cs="Times New Roman"/>
          <w:sz w:val="24"/>
          <w:lang w:bidi="ar"/>
        </w:rPr>
        <w:t>CD4</w:t>
      </w:r>
      <w:r w:rsidRPr="00A76CA7">
        <w:rPr>
          <w:rFonts w:ascii="Times New Roman" w:hAnsi="Times New Roman" w:cs="Times New Roman"/>
          <w:sz w:val="24"/>
          <w:vertAlign w:val="superscript"/>
          <w:lang w:bidi="ar"/>
        </w:rPr>
        <w:t>low</w:t>
      </w:r>
      <w:r w:rsidRPr="00A76CA7">
        <w:rPr>
          <w:rFonts w:ascii="Times New Roman" w:hAnsi="Times New Roman" w:cs="Times New Roman"/>
          <w:sz w:val="24"/>
          <w:lang w:bidi="ar"/>
        </w:rPr>
        <w:t>CD8</w:t>
      </w:r>
      <w:r w:rsidRPr="00A76CA7">
        <w:rPr>
          <w:rFonts w:ascii="Times New Roman" w:hAnsi="Times New Roman" w:cs="Times New Roman"/>
          <w:sz w:val="24"/>
          <w:vertAlign w:val="superscript"/>
          <w:lang w:bidi="ar"/>
        </w:rPr>
        <w:t>high</w:t>
      </w:r>
      <w:r w:rsidRPr="00A76CA7">
        <w:rPr>
          <w:rFonts w:ascii="Times New Roman" w:hAnsi="Times New Roman" w:cs="Times New Roman"/>
          <w:sz w:val="24"/>
          <w:lang w:bidi="ar"/>
        </w:rPr>
        <w:t>,</w:t>
      </w:r>
      <w:r w:rsidR="00692D93">
        <w:rPr>
          <w:rFonts w:ascii="Times New Roman" w:hAnsi="Times New Roman" w:cs="Times New Roman"/>
          <w:sz w:val="24"/>
          <w:lang w:bidi="ar"/>
        </w:rPr>
        <w:t xml:space="preserve"> </w:t>
      </w:r>
      <w:r w:rsidR="008F7067">
        <w:rPr>
          <w:rFonts w:ascii="Times New Roman" w:hAnsi="Times New Roman" w:cs="Times New Roman"/>
          <w:sz w:val="24"/>
          <w:lang w:bidi="ar"/>
        </w:rPr>
        <w:t xml:space="preserve">and </w:t>
      </w:r>
      <w:r w:rsidRPr="00A76CA7">
        <w:rPr>
          <w:rFonts w:ascii="Times New Roman" w:hAnsi="Times New Roman" w:cs="Times New Roman"/>
          <w:sz w:val="24"/>
          <w:lang w:bidi="ar"/>
        </w:rPr>
        <w:t>CD4</w:t>
      </w:r>
      <w:r w:rsidRPr="00A76CA7">
        <w:rPr>
          <w:rFonts w:ascii="Times New Roman" w:hAnsi="Times New Roman" w:cs="Times New Roman"/>
          <w:sz w:val="24"/>
          <w:vertAlign w:val="superscript"/>
          <w:lang w:bidi="ar"/>
        </w:rPr>
        <w:t>low</w:t>
      </w:r>
      <w:r w:rsidRPr="00A76CA7">
        <w:rPr>
          <w:rFonts w:ascii="Times New Roman" w:hAnsi="Times New Roman" w:cs="Times New Roman"/>
          <w:sz w:val="24"/>
          <w:lang w:bidi="ar"/>
        </w:rPr>
        <w:t>CD8</w:t>
      </w:r>
      <w:r w:rsidRPr="00A76CA7">
        <w:rPr>
          <w:rFonts w:ascii="Times New Roman" w:hAnsi="Times New Roman" w:cs="Times New Roman"/>
          <w:sz w:val="24"/>
          <w:vertAlign w:val="superscript"/>
          <w:lang w:bidi="ar"/>
        </w:rPr>
        <w:t>low</w:t>
      </w:r>
      <w:r w:rsidRPr="00A76CA7">
        <w:rPr>
          <w:rFonts w:ascii="Times New Roman" w:hAnsi="Times New Roman" w:cs="Times New Roman"/>
          <w:sz w:val="24"/>
          <w:szCs w:val="24"/>
        </w:rPr>
        <w:t xml:space="preserve"> DP T cell </w:t>
      </w:r>
      <w:r>
        <w:rPr>
          <w:rFonts w:ascii="Times New Roman" w:hAnsi="Times New Roman" w:cs="Times New Roman"/>
          <w:sz w:val="24"/>
          <w:szCs w:val="24"/>
        </w:rPr>
        <w:t xml:space="preserve">subtypes 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mentioned</w:t>
      </w:r>
      <w:r w:rsidRPr="00A76CA7">
        <w:rPr>
          <w:rFonts w:ascii="Times New Roman" w:hAnsi="Times New Roman" w:cs="Times New Roman"/>
          <w:sz w:val="24"/>
          <w:szCs w:val="24"/>
        </w:rPr>
        <w:t xml:space="preserve"> in the </w:t>
      </w:r>
      <w:r w:rsidRPr="00A1731D">
        <w:rPr>
          <w:rFonts w:ascii="Times New Roman" w:hAnsi="Times New Roman" w:cs="Times New Roman"/>
          <w:sz w:val="24"/>
          <w:szCs w:val="24"/>
        </w:rPr>
        <w:t>Materials and methods</w:t>
      </w:r>
      <w:r w:rsidRPr="00A76CA7">
        <w:rPr>
          <w:rFonts w:ascii="Times New Roman" w:hAnsi="Times New Roman" w:cs="Times New Roman"/>
          <w:sz w:val="24"/>
          <w:szCs w:val="24"/>
        </w:rPr>
        <w:t>.</w:t>
      </w:r>
    </w:p>
    <w:p w14:paraId="7DC7491A" w14:textId="74B8DF78" w:rsidR="0041280E" w:rsidRPr="00A76CA7" w:rsidRDefault="00CD20EC" w:rsidP="00A76CA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D20EC">
        <w:rPr>
          <w:rFonts w:ascii="Times New Roman" w:hAnsi="Times New Roman" w:cs="Times New Roman"/>
          <w:b/>
          <w:bCs/>
          <w:sz w:val="24"/>
          <w:szCs w:val="24"/>
        </w:rPr>
        <w:t>Figure S2. The expression tendency of signature genes</w:t>
      </w:r>
      <w:r w:rsidRPr="00CD20EC">
        <w:rPr>
          <w:rFonts w:ascii="Times New Roman" w:hAnsi="Times New Roman"/>
          <w:b/>
          <w:bCs/>
          <w:color w:val="000000"/>
          <w:sz w:val="24"/>
          <w:shd w:val="clear" w:color="auto" w:fill="FFFFFF"/>
        </w:rPr>
        <w:t xml:space="preserve"> during</w:t>
      </w:r>
      <w:r w:rsidRPr="00CD20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D20EC">
        <w:rPr>
          <w:rFonts w:ascii="Times New Roman" w:hAnsi="Times New Roman" w:cs="Times New Roman"/>
          <w:b/>
          <w:bCs/>
          <w:sz w:val="24"/>
          <w:lang w:bidi="ar"/>
        </w:rPr>
        <w:t>CD4</w:t>
      </w:r>
      <w:r w:rsidRPr="00CD20EC">
        <w:rPr>
          <w:rFonts w:ascii="Times New Roman" w:hAnsi="Times New Roman" w:cs="Times New Roman"/>
          <w:b/>
          <w:bCs/>
          <w:sz w:val="24"/>
          <w:vertAlign w:val="superscript"/>
          <w:lang w:bidi="ar"/>
        </w:rPr>
        <w:t>high</w:t>
      </w:r>
      <w:r w:rsidRPr="00CD20EC">
        <w:rPr>
          <w:rFonts w:ascii="Times New Roman" w:hAnsi="Times New Roman" w:cs="Times New Roman"/>
          <w:b/>
          <w:bCs/>
          <w:sz w:val="24"/>
          <w:lang w:bidi="ar"/>
        </w:rPr>
        <w:t>CD8</w:t>
      </w:r>
      <w:r w:rsidRPr="00CD20EC">
        <w:rPr>
          <w:rFonts w:ascii="Times New Roman" w:hAnsi="Times New Roman" w:cs="Times New Roman"/>
          <w:b/>
          <w:bCs/>
          <w:sz w:val="24"/>
          <w:vertAlign w:val="superscript"/>
          <w:lang w:bidi="ar"/>
        </w:rPr>
        <w:t>low</w:t>
      </w:r>
      <w:r w:rsidRPr="00CD20EC">
        <w:rPr>
          <w:rFonts w:ascii="Times New Roman" w:hAnsi="Times New Roman" w:cs="Times New Roman"/>
          <w:b/>
          <w:bCs/>
          <w:sz w:val="24"/>
          <w:szCs w:val="24"/>
        </w:rPr>
        <w:t xml:space="preserve"> DP T cell differentiation.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4BFB">
        <w:rPr>
          <w:rFonts w:ascii="Times New Roman" w:hAnsi="Times New Roman" w:cs="Times New Roman"/>
          <w:sz w:val="24"/>
          <w:szCs w:val="24"/>
        </w:rPr>
        <w:t xml:space="preserve">The </w:t>
      </w:r>
      <w:r w:rsidRPr="0067680C">
        <w:rPr>
          <w:rFonts w:ascii="Times New Roman" w:hAnsi="Times New Roman" w:cs="Times New Roman"/>
          <w:sz w:val="24"/>
          <w:szCs w:val="24"/>
        </w:rPr>
        <w:t>abscissa</w:t>
      </w:r>
      <w:r w:rsidRPr="00DA4BFB">
        <w:rPr>
          <w:rFonts w:ascii="Times New Roman" w:hAnsi="Times New Roman" w:cs="Times New Roman"/>
          <w:sz w:val="24"/>
          <w:szCs w:val="24"/>
        </w:rPr>
        <w:t xml:space="preserve"> axis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DA4BFB">
        <w:rPr>
          <w:rFonts w:ascii="Times New Roman" w:hAnsi="Times New Roman" w:cs="Times New Roman"/>
          <w:sz w:val="24"/>
          <w:szCs w:val="24"/>
        </w:rPr>
        <w:t xml:space="preserve"> </w:t>
      </w:r>
      <w:r w:rsidR="008F7067">
        <w:rPr>
          <w:rFonts w:ascii="Times New Roman" w:hAnsi="Times New Roman" w:cs="Times New Roman"/>
          <w:sz w:val="24"/>
          <w:szCs w:val="24"/>
        </w:rPr>
        <w:t xml:space="preserve">a </w:t>
      </w:r>
      <w:r w:rsidRPr="00DA4BFB">
        <w:rPr>
          <w:rFonts w:ascii="Times New Roman" w:hAnsi="Times New Roman" w:cs="Times New Roman"/>
          <w:sz w:val="24"/>
          <w:szCs w:val="24"/>
        </w:rPr>
        <w:t xml:space="preserve">pseudo-time of cellular differentiation, from </w:t>
      </w:r>
      <w:r>
        <w:rPr>
          <w:rFonts w:ascii="Times New Roman" w:hAnsi="Times New Roman" w:cs="Times New Roman" w:hint="eastAsia"/>
          <w:sz w:val="24"/>
          <w:szCs w:val="24"/>
        </w:rPr>
        <w:t>state</w:t>
      </w:r>
      <w:r>
        <w:rPr>
          <w:rFonts w:ascii="Times New Roman" w:hAnsi="Times New Roman" w:cs="Times New Roman"/>
          <w:sz w:val="24"/>
          <w:szCs w:val="24"/>
        </w:rPr>
        <w:t xml:space="preserve"> 2 to state 3</w:t>
      </w:r>
      <w:r w:rsidRPr="00DA4BFB">
        <w:rPr>
          <w:rFonts w:ascii="Times New Roman" w:hAnsi="Times New Roman" w:cs="Times New Roman"/>
          <w:sz w:val="24"/>
          <w:szCs w:val="24"/>
        </w:rPr>
        <w:t xml:space="preserve"> or </w:t>
      </w:r>
      <w:r>
        <w:rPr>
          <w:rFonts w:ascii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hAnsi="Times New Roman" w:cs="Times New Roman" w:hint="eastAsia"/>
          <w:sz w:val="24"/>
          <w:szCs w:val="24"/>
        </w:rPr>
        <w:t>state</w:t>
      </w:r>
      <w:r>
        <w:rPr>
          <w:rFonts w:ascii="Times New Roman" w:hAnsi="Times New Roman" w:cs="Times New Roman"/>
          <w:sz w:val="24"/>
          <w:szCs w:val="24"/>
        </w:rPr>
        <w:t xml:space="preserve"> 2 to state 4</w:t>
      </w:r>
      <w:r w:rsidRPr="00DA4BFB">
        <w:rPr>
          <w:rFonts w:ascii="Times New Roman" w:hAnsi="Times New Roman" w:cs="Times New Roman"/>
          <w:sz w:val="24"/>
          <w:szCs w:val="24"/>
        </w:rPr>
        <w:t>, represent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DA4BFB">
        <w:rPr>
          <w:rFonts w:ascii="Times New Roman" w:hAnsi="Times New Roman" w:cs="Times New Roman"/>
          <w:sz w:val="24"/>
          <w:szCs w:val="24"/>
        </w:rPr>
        <w:t xml:space="preserve"> two differentiate</w:t>
      </w:r>
      <w:r w:rsidR="008F7067">
        <w:rPr>
          <w:rFonts w:ascii="Times New Roman" w:hAnsi="Times New Roman" w:cs="Times New Roman"/>
          <w:sz w:val="24"/>
          <w:szCs w:val="24"/>
        </w:rPr>
        <w:t>d</w:t>
      </w:r>
      <w:r w:rsidRPr="00DA4BFB">
        <w:rPr>
          <w:rFonts w:ascii="Times New Roman" w:hAnsi="Times New Roman" w:cs="Times New Roman"/>
          <w:sz w:val="24"/>
          <w:szCs w:val="24"/>
        </w:rPr>
        <w:t xml:space="preserve"> branch</w:t>
      </w:r>
      <w:r>
        <w:rPr>
          <w:rFonts w:ascii="Times New Roman" w:hAnsi="Times New Roman" w:cs="Times New Roman"/>
          <w:sz w:val="24"/>
          <w:szCs w:val="24"/>
        </w:rPr>
        <w:t>es that were consistent with Figure 6.</w:t>
      </w:r>
      <w:r w:rsidRPr="00DA4B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DA4BFB">
        <w:rPr>
          <w:rFonts w:ascii="Times New Roman" w:hAnsi="Times New Roman" w:cs="Times New Roman"/>
          <w:sz w:val="24"/>
          <w:szCs w:val="24"/>
        </w:rPr>
        <w:t xml:space="preserve">he </w:t>
      </w:r>
      <w:r w:rsidRPr="0067680C">
        <w:rPr>
          <w:rFonts w:ascii="Times New Roman" w:hAnsi="Times New Roman" w:cs="Times New Roman"/>
          <w:sz w:val="24"/>
          <w:szCs w:val="24"/>
        </w:rPr>
        <w:t>vertical</w:t>
      </w:r>
      <w:r w:rsidRPr="00DA4BFB">
        <w:rPr>
          <w:rFonts w:ascii="Times New Roman" w:hAnsi="Times New Roman" w:cs="Times New Roman"/>
          <w:sz w:val="24"/>
          <w:szCs w:val="24"/>
        </w:rPr>
        <w:t xml:space="preserve"> axis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DA4BFB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expression of </w:t>
      </w:r>
      <w:r w:rsidRPr="00DA4BFB">
        <w:rPr>
          <w:rFonts w:ascii="Times New Roman" w:hAnsi="Times New Roman" w:cs="Times New Roman"/>
          <w:sz w:val="24"/>
          <w:szCs w:val="24"/>
        </w:rPr>
        <w:t>signature genes,</w:t>
      </w:r>
      <w:r>
        <w:rPr>
          <w:rFonts w:ascii="Times New Roman" w:hAnsi="Times New Roman" w:cs="Times New Roman"/>
          <w:sz w:val="24"/>
          <w:szCs w:val="24"/>
        </w:rPr>
        <w:t xml:space="preserve"> and t</w:t>
      </w:r>
      <w:r w:rsidRPr="00DA4BFB">
        <w:rPr>
          <w:rFonts w:ascii="Times New Roman" w:hAnsi="Times New Roman" w:cs="Times New Roman"/>
          <w:sz w:val="24"/>
          <w:szCs w:val="24"/>
        </w:rPr>
        <w:t xml:space="preserve">he </w:t>
      </w:r>
      <w:r w:rsidRPr="0067680C">
        <w:rPr>
          <w:rFonts w:ascii="Times New Roman" w:hAnsi="Times New Roman" w:cs="Times New Roman"/>
          <w:sz w:val="24"/>
          <w:szCs w:val="24"/>
        </w:rPr>
        <w:t>vertical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02AF">
        <w:rPr>
          <w:rFonts w:ascii="Times New Roman" w:hAnsi="Times New Roman" w:cs="Times New Roman"/>
          <w:sz w:val="24"/>
          <w:szCs w:val="24"/>
        </w:rPr>
        <w:t>color bars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02AF">
        <w:rPr>
          <w:rFonts w:ascii="Times New Roman" w:hAnsi="Times New Roman" w:cs="Times New Roman"/>
          <w:sz w:val="24"/>
          <w:szCs w:val="24"/>
        </w:rPr>
        <w:t>represent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2F02AF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gene </w:t>
      </w:r>
      <w:bookmarkStart w:id="1" w:name="OLE_LINK112"/>
      <w:r w:rsidRPr="00DA4BFB">
        <w:rPr>
          <w:rFonts w:ascii="Times New Roman" w:hAnsi="Times New Roman" w:cs="Times New Roman"/>
          <w:sz w:val="24"/>
          <w:szCs w:val="24"/>
        </w:rPr>
        <w:t>cluster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s, in which genes had similar </w:t>
      </w:r>
      <w:r w:rsidRPr="00DA4BFB">
        <w:rPr>
          <w:rFonts w:ascii="Times New Roman" w:hAnsi="Times New Roman" w:cs="Times New Roman"/>
          <w:sz w:val="24"/>
          <w:szCs w:val="24"/>
        </w:rPr>
        <w:t>expression tendenc</w:t>
      </w:r>
      <w:r w:rsidR="008F7067">
        <w:rPr>
          <w:rFonts w:ascii="Times New Roman" w:hAnsi="Times New Roman" w:cs="Times New Roman"/>
          <w:sz w:val="24"/>
          <w:szCs w:val="24"/>
        </w:rPr>
        <w:t>ies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41280E" w:rsidRPr="00A76CA7" w:rsidSect="00F30D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10A87" w14:textId="77777777" w:rsidR="00894BFA" w:rsidRDefault="00894BFA" w:rsidP="006D47BE">
      <w:r>
        <w:separator/>
      </w:r>
    </w:p>
  </w:endnote>
  <w:endnote w:type="continuationSeparator" w:id="0">
    <w:p w14:paraId="07D48647" w14:textId="77777777" w:rsidR="00894BFA" w:rsidRDefault="00894BFA" w:rsidP="006D4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0B715" w14:textId="77777777" w:rsidR="00894BFA" w:rsidRDefault="00894BFA" w:rsidP="006D47BE">
      <w:r>
        <w:separator/>
      </w:r>
    </w:p>
  </w:footnote>
  <w:footnote w:type="continuationSeparator" w:id="0">
    <w:p w14:paraId="5D147DD9" w14:textId="77777777" w:rsidR="00894BFA" w:rsidRDefault="00894BFA" w:rsidP="006D47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2"/>
  <w:hideSpellingErrors/>
  <w:hideGrammaticalErrors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M1NDcyMzYyMTSyNLZQ0lEKTi0uzszPAykwrQUAZG8gLiwAAAA="/>
  </w:docVars>
  <w:rsids>
    <w:rsidRoot w:val="000E2FAE"/>
    <w:rsid w:val="000966CE"/>
    <w:rsid w:val="000E2FAE"/>
    <w:rsid w:val="00182CBC"/>
    <w:rsid w:val="001940CC"/>
    <w:rsid w:val="002809AB"/>
    <w:rsid w:val="003605EA"/>
    <w:rsid w:val="0041280E"/>
    <w:rsid w:val="00495432"/>
    <w:rsid w:val="005D1266"/>
    <w:rsid w:val="00692D93"/>
    <w:rsid w:val="006D47BE"/>
    <w:rsid w:val="00894BFA"/>
    <w:rsid w:val="008F7067"/>
    <w:rsid w:val="00A76CA7"/>
    <w:rsid w:val="00B26959"/>
    <w:rsid w:val="00BB1EA6"/>
    <w:rsid w:val="00CD20EC"/>
    <w:rsid w:val="00E775CF"/>
    <w:rsid w:val="00EC6EDD"/>
    <w:rsid w:val="00ED6FF8"/>
    <w:rsid w:val="00EE1EB1"/>
    <w:rsid w:val="00F30DAE"/>
    <w:rsid w:val="00FF1B4F"/>
    <w:rsid w:val="00FF5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5851C7"/>
  <w15:chartTrackingRefBased/>
  <w15:docId w15:val="{AC5FB044-4556-49BA-B157-4E67A92CD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仿宋_GB2312" w:hAnsi="Calibr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7BE"/>
    <w:pPr>
      <w:widowControl w:val="0"/>
      <w:spacing w:after="0" w:line="240" w:lineRule="auto"/>
      <w:jc w:val="both"/>
    </w:pPr>
    <w:rPr>
      <w:rFonts w:asciiTheme="minorHAnsi" w:eastAsiaTheme="minorEastAsia" w:hAnsiTheme="minorHAnsi"/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47BE"/>
    <w:pPr>
      <w:widowControl/>
      <w:tabs>
        <w:tab w:val="center" w:pos="4320"/>
        <w:tab w:val="right" w:pos="8640"/>
      </w:tabs>
      <w:jc w:val="left"/>
    </w:pPr>
    <w:rPr>
      <w:rFonts w:ascii="Calibri" w:eastAsia="仿宋_GB2312" w:hAnsi="Calibri"/>
      <w:kern w:val="0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6D47BE"/>
  </w:style>
  <w:style w:type="paragraph" w:styleId="Footer">
    <w:name w:val="footer"/>
    <w:basedOn w:val="Normal"/>
    <w:link w:val="FooterChar"/>
    <w:uiPriority w:val="99"/>
    <w:unhideWhenUsed/>
    <w:rsid w:val="006D47BE"/>
    <w:pPr>
      <w:widowControl/>
      <w:tabs>
        <w:tab w:val="center" w:pos="4320"/>
        <w:tab w:val="right" w:pos="8640"/>
      </w:tabs>
      <w:jc w:val="left"/>
    </w:pPr>
    <w:rPr>
      <w:rFonts w:ascii="Calibri" w:eastAsia="仿宋_GB2312" w:hAnsi="Calibri"/>
      <w:kern w:val="0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6D47BE"/>
  </w:style>
  <w:style w:type="character" w:styleId="LineNumber">
    <w:name w:val="line number"/>
    <w:basedOn w:val="DefaultParagraphFont"/>
    <w:uiPriority w:val="99"/>
    <w:semiHidden/>
    <w:unhideWhenUsed/>
    <w:rsid w:val="00F30D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Kuang Yi-Qun</dc:creator>
  <cp:keywords/>
  <dc:description/>
  <cp:lastModifiedBy>Kuang Yi-Qun</cp:lastModifiedBy>
  <cp:revision>14</cp:revision>
  <dcterms:created xsi:type="dcterms:W3CDTF">2022-10-26T01:27:00Z</dcterms:created>
  <dcterms:modified xsi:type="dcterms:W3CDTF">2023-01-06T03:30:00Z</dcterms:modified>
</cp:coreProperties>
</file>