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07061" w14:textId="77777777" w:rsidR="00456CD7" w:rsidRDefault="00456CD7" w:rsidP="0043465C">
      <w:pPr>
        <w:jc w:val="both"/>
        <w:rPr>
          <w:b/>
          <w:lang w:val="en-US"/>
        </w:rPr>
      </w:pPr>
      <w:bookmarkStart w:id="0" w:name="_Hlk120285049"/>
      <w:bookmarkEnd w:id="0"/>
    </w:p>
    <w:p w14:paraId="30B415C7" w14:textId="77777777" w:rsidR="00653CED" w:rsidRPr="00DF4AFE" w:rsidRDefault="00653CED" w:rsidP="00653CED">
      <w:pPr>
        <w:jc w:val="both"/>
        <w:rPr>
          <w:b/>
          <w:lang w:val="en-US"/>
        </w:rPr>
      </w:pPr>
      <w:r>
        <w:rPr>
          <w:b/>
          <w:lang w:val="en-US"/>
        </w:rPr>
        <w:t xml:space="preserve">Bone marrow-derived extracellular vesicles carry the </w:t>
      </w:r>
      <w:r w:rsidRPr="00E52E89">
        <w:rPr>
          <w:b/>
          <w:lang w:val="en-US"/>
        </w:rPr>
        <w:t>TGF</w:t>
      </w:r>
      <w:r w:rsidRPr="00FC3139">
        <w:rPr>
          <w:b/>
          <w:lang w:val="en-US"/>
        </w:rPr>
        <w:t>-β s</w:t>
      </w:r>
      <w:r>
        <w:rPr>
          <w:b/>
          <w:lang w:val="en-US"/>
        </w:rPr>
        <w:t>ignal transducer Smad2</w:t>
      </w:r>
      <w:r w:rsidRPr="007F2ED3">
        <w:rPr>
          <w:lang w:val="en-US"/>
        </w:rPr>
        <w:t xml:space="preserve"> </w:t>
      </w:r>
      <w:r w:rsidRPr="007F2ED3">
        <w:rPr>
          <w:b/>
          <w:lang w:val="en-US"/>
        </w:rPr>
        <w:t>to</w:t>
      </w:r>
      <w:r>
        <w:rPr>
          <w:b/>
          <w:lang w:val="en-US"/>
        </w:rPr>
        <w:t xml:space="preserve"> preserve hematopoietic stem cells</w:t>
      </w:r>
      <w:r w:rsidRPr="0042764D">
        <w:rPr>
          <w:b/>
          <w:lang w:val="en-US"/>
        </w:rPr>
        <w:t xml:space="preserve"> </w:t>
      </w:r>
      <w:r>
        <w:rPr>
          <w:b/>
          <w:lang w:val="en-US"/>
        </w:rPr>
        <w:t>in mouse</w:t>
      </w:r>
    </w:p>
    <w:p w14:paraId="07B43349" w14:textId="77777777" w:rsidR="00653CED" w:rsidRDefault="00653CED" w:rsidP="00653CED">
      <w:pPr>
        <w:jc w:val="both"/>
        <w:rPr>
          <w:lang w:val="en-US"/>
        </w:rPr>
      </w:pPr>
    </w:p>
    <w:p w14:paraId="27202FA5" w14:textId="77777777" w:rsidR="00653CED" w:rsidRDefault="00653CED" w:rsidP="00653CED">
      <w:pPr>
        <w:jc w:val="both"/>
        <w:rPr>
          <w:lang w:val="en-US"/>
        </w:rPr>
      </w:pPr>
    </w:p>
    <w:p w14:paraId="18D0824B" w14:textId="77777777" w:rsidR="00653CED" w:rsidRPr="00666408" w:rsidRDefault="00653CED" w:rsidP="00653CED">
      <w:pPr>
        <w:jc w:val="both"/>
        <w:rPr>
          <w:lang w:val="en-US"/>
        </w:rPr>
      </w:pPr>
      <w:r w:rsidRPr="00666408">
        <w:rPr>
          <w:lang w:val="en-US"/>
        </w:rPr>
        <w:t>Flavie Gautheron</w:t>
      </w:r>
      <w:r>
        <w:rPr>
          <w:lang w:val="en-US"/>
        </w:rPr>
        <w:t>,</w:t>
      </w:r>
      <w:r>
        <w:rPr>
          <w:vertAlign w:val="superscript"/>
          <w:lang w:val="en-US"/>
        </w:rPr>
        <w:t>1</w:t>
      </w:r>
      <w:r>
        <w:rPr>
          <w:lang w:val="en-US"/>
        </w:rPr>
        <w:t xml:space="preserve"> </w:t>
      </w:r>
      <w:r w:rsidRPr="00666408">
        <w:rPr>
          <w:lang w:val="en-US"/>
        </w:rPr>
        <w:t>Aleksandra Georgi</w:t>
      </w:r>
      <w:r>
        <w:rPr>
          <w:lang w:val="en-US"/>
        </w:rPr>
        <w:t>ev</w:t>
      </w:r>
      <w:r w:rsidRPr="00666408">
        <w:rPr>
          <w:lang w:val="en-US"/>
        </w:rPr>
        <w:t>ski</w:t>
      </w:r>
      <w:r>
        <w:rPr>
          <w:lang w:val="en-US"/>
        </w:rPr>
        <w:t>,</w:t>
      </w:r>
      <w:r>
        <w:rPr>
          <w:vertAlign w:val="superscript"/>
          <w:lang w:val="en-US"/>
        </w:rPr>
        <w:t>1,2</w:t>
      </w:r>
      <w:r>
        <w:rPr>
          <w:lang w:val="en-US"/>
        </w:rPr>
        <w:t xml:space="preserve"> </w:t>
      </w:r>
      <w:r w:rsidRPr="00E20358">
        <w:rPr>
          <w:lang w:val="en-US"/>
        </w:rPr>
        <w:t>Carmen Garrido,</w:t>
      </w:r>
      <w:r w:rsidRPr="00E20358">
        <w:rPr>
          <w:vertAlign w:val="superscript"/>
          <w:lang w:val="en-US"/>
        </w:rPr>
        <w:t>1,2</w:t>
      </w:r>
      <w:r w:rsidRPr="00E20358">
        <w:rPr>
          <w:lang w:val="en-US"/>
        </w:rPr>
        <w:t> </w:t>
      </w:r>
      <w:r>
        <w:rPr>
          <w:lang w:val="en-US"/>
        </w:rPr>
        <w:t xml:space="preserve">and </w:t>
      </w:r>
      <w:r w:rsidRPr="00666408">
        <w:rPr>
          <w:lang w:val="en-US"/>
        </w:rPr>
        <w:t>Ronan Quéré</w:t>
      </w:r>
      <w:r>
        <w:rPr>
          <w:vertAlign w:val="superscript"/>
          <w:lang w:val="en-US"/>
        </w:rPr>
        <w:t>1,</w:t>
      </w:r>
      <w:proofErr w:type="gramStart"/>
      <w:r>
        <w:rPr>
          <w:vertAlign w:val="superscript"/>
          <w:lang w:val="en-US"/>
        </w:rPr>
        <w:t>2,</w:t>
      </w:r>
      <w:r w:rsidRPr="00795BD8">
        <w:rPr>
          <w:vertAlign w:val="superscript"/>
          <w:lang w:val="en-US"/>
        </w:rPr>
        <w:t>*</w:t>
      </w:r>
      <w:proofErr w:type="gramEnd"/>
    </w:p>
    <w:p w14:paraId="12233750" w14:textId="77777777" w:rsidR="00653CED" w:rsidRPr="00DD2572" w:rsidRDefault="00653CED" w:rsidP="00653CED">
      <w:pPr>
        <w:jc w:val="both"/>
        <w:rPr>
          <w:lang w:val="en-US"/>
        </w:rPr>
      </w:pPr>
    </w:p>
    <w:p w14:paraId="6C0DB726" w14:textId="77777777" w:rsidR="00653CED" w:rsidRPr="00944333" w:rsidRDefault="00653CED" w:rsidP="00653CED">
      <w:pPr>
        <w:jc w:val="both"/>
      </w:pPr>
      <w:r w:rsidRPr="00944333">
        <w:rPr>
          <w:vertAlign w:val="superscript"/>
        </w:rPr>
        <w:t>1</w:t>
      </w:r>
      <w:r w:rsidRPr="00944333">
        <w:t>UMR1231, Inserm/Université Bourgogne Franche-Comté, Dijon, France.</w:t>
      </w:r>
    </w:p>
    <w:p w14:paraId="65382AC2" w14:textId="77777777" w:rsidR="00653CED" w:rsidRPr="00B97B40" w:rsidRDefault="00653CED" w:rsidP="00653CED">
      <w:pPr>
        <w:jc w:val="both"/>
        <w:rPr>
          <w:lang w:val="en-US"/>
        </w:rPr>
      </w:pPr>
      <w:r w:rsidRPr="00B97B40">
        <w:rPr>
          <w:vertAlign w:val="superscript"/>
          <w:lang w:val="en-US"/>
        </w:rPr>
        <w:t>2</w:t>
      </w:r>
      <w:r w:rsidRPr="00B97B40">
        <w:rPr>
          <w:color w:val="212121"/>
          <w:shd w:val="clear" w:color="auto" w:fill="FFFFFF"/>
          <w:lang w:val="en-US"/>
        </w:rPr>
        <w:t>LipSTIC Labex, Dijon, France.</w:t>
      </w:r>
    </w:p>
    <w:p w14:paraId="36CD3B5B" w14:textId="77777777" w:rsidR="00653CED" w:rsidRPr="00B97B40" w:rsidRDefault="00653CED" w:rsidP="00653CED">
      <w:pPr>
        <w:jc w:val="both"/>
        <w:rPr>
          <w:lang w:val="en-US"/>
        </w:rPr>
      </w:pPr>
    </w:p>
    <w:p w14:paraId="7A6AD497" w14:textId="77777777" w:rsidR="00653CED" w:rsidRPr="00B97B40" w:rsidRDefault="00653CED" w:rsidP="0043465C">
      <w:pPr>
        <w:jc w:val="both"/>
        <w:rPr>
          <w:b/>
          <w:lang w:val="en-US"/>
        </w:rPr>
      </w:pPr>
    </w:p>
    <w:p w14:paraId="6F6AB072" w14:textId="77777777" w:rsidR="00653CED" w:rsidRPr="00B97B40" w:rsidRDefault="00653CED" w:rsidP="0043465C">
      <w:pPr>
        <w:jc w:val="both"/>
        <w:rPr>
          <w:b/>
          <w:lang w:val="en-US"/>
        </w:rPr>
      </w:pPr>
    </w:p>
    <w:p w14:paraId="6AFFEE89" w14:textId="77777777" w:rsidR="00653CED" w:rsidRPr="00B97B40" w:rsidRDefault="00653CED" w:rsidP="0043465C">
      <w:pPr>
        <w:jc w:val="both"/>
        <w:rPr>
          <w:b/>
          <w:lang w:val="en-US"/>
        </w:rPr>
      </w:pPr>
    </w:p>
    <w:p w14:paraId="776EF7F9" w14:textId="2F12DFED" w:rsidR="0094219D" w:rsidRPr="006F0FD5" w:rsidRDefault="0043465C" w:rsidP="0043465C">
      <w:pPr>
        <w:jc w:val="both"/>
        <w:rPr>
          <w:b/>
          <w:lang w:val="en-US"/>
        </w:rPr>
      </w:pPr>
      <w:r w:rsidRPr="006F0FD5">
        <w:rPr>
          <w:b/>
          <w:lang w:val="en-US"/>
        </w:rPr>
        <w:t>Supplementa</w:t>
      </w:r>
      <w:r w:rsidR="00CA05B8" w:rsidRPr="006F0FD5">
        <w:rPr>
          <w:b/>
          <w:lang w:val="en-US"/>
        </w:rPr>
        <w:t>ry</w:t>
      </w:r>
      <w:r w:rsidRPr="006F0FD5">
        <w:rPr>
          <w:b/>
          <w:lang w:val="en-US"/>
        </w:rPr>
        <w:t xml:space="preserve"> </w:t>
      </w:r>
      <w:r w:rsidR="002E6BD0" w:rsidRPr="006F0FD5">
        <w:rPr>
          <w:b/>
          <w:lang w:val="en-US"/>
        </w:rPr>
        <w:t>F</w:t>
      </w:r>
      <w:r w:rsidRPr="006F0FD5">
        <w:rPr>
          <w:b/>
          <w:lang w:val="en-US"/>
        </w:rPr>
        <w:t>igure</w:t>
      </w:r>
      <w:r w:rsidR="002E6BD0" w:rsidRPr="006F0FD5">
        <w:rPr>
          <w:b/>
          <w:lang w:val="en-US"/>
        </w:rPr>
        <w:t>s</w:t>
      </w:r>
      <w:r w:rsidR="006F0FD5" w:rsidRPr="006F0FD5">
        <w:rPr>
          <w:b/>
          <w:lang w:val="en-US"/>
        </w:rPr>
        <w:t xml:space="preserve"> S1 to S</w:t>
      </w:r>
      <w:r w:rsidR="00343C1F">
        <w:rPr>
          <w:b/>
          <w:lang w:val="en-US"/>
        </w:rPr>
        <w:t>3</w:t>
      </w:r>
    </w:p>
    <w:p w14:paraId="772C158C" w14:textId="77777777" w:rsidR="00116E4C" w:rsidRPr="006F0FD5" w:rsidRDefault="00116E4C" w:rsidP="0043465C">
      <w:pPr>
        <w:jc w:val="both"/>
        <w:rPr>
          <w:b/>
          <w:lang w:val="en-US"/>
        </w:rPr>
      </w:pPr>
    </w:p>
    <w:p w14:paraId="71439311" w14:textId="77777777" w:rsidR="00635642" w:rsidRPr="006F0FD5" w:rsidRDefault="00635642" w:rsidP="0043465C">
      <w:pPr>
        <w:jc w:val="both"/>
        <w:rPr>
          <w:b/>
          <w:lang w:val="en-US"/>
        </w:rPr>
      </w:pPr>
    </w:p>
    <w:p w14:paraId="486DF314" w14:textId="2D8051A0" w:rsidR="00635642" w:rsidRDefault="00635642" w:rsidP="0043465C">
      <w:pPr>
        <w:jc w:val="both"/>
        <w:rPr>
          <w:b/>
          <w:lang w:val="en-US"/>
        </w:rPr>
      </w:pPr>
    </w:p>
    <w:p w14:paraId="2EC82A0A" w14:textId="3A134A70" w:rsidR="00343C1F" w:rsidRDefault="00343C1F" w:rsidP="0043465C">
      <w:pPr>
        <w:jc w:val="both"/>
        <w:rPr>
          <w:b/>
          <w:lang w:val="en-US"/>
        </w:rPr>
      </w:pPr>
    </w:p>
    <w:p w14:paraId="111B844E" w14:textId="67AF611A" w:rsidR="00343C1F" w:rsidRDefault="00343C1F" w:rsidP="0043465C">
      <w:pPr>
        <w:jc w:val="both"/>
        <w:rPr>
          <w:b/>
          <w:lang w:val="en-US"/>
        </w:rPr>
      </w:pPr>
    </w:p>
    <w:p w14:paraId="4E2D0833" w14:textId="30A059A1" w:rsidR="00343C1F" w:rsidRDefault="00343C1F" w:rsidP="0043465C">
      <w:pPr>
        <w:jc w:val="both"/>
        <w:rPr>
          <w:b/>
          <w:lang w:val="en-US"/>
        </w:rPr>
      </w:pPr>
    </w:p>
    <w:p w14:paraId="129B4BCF" w14:textId="6AB80143" w:rsidR="00343C1F" w:rsidRDefault="00343C1F" w:rsidP="0043465C">
      <w:pPr>
        <w:jc w:val="both"/>
        <w:rPr>
          <w:b/>
          <w:lang w:val="en-US"/>
        </w:rPr>
      </w:pPr>
    </w:p>
    <w:p w14:paraId="301568F8" w14:textId="4068AEB6" w:rsidR="00343C1F" w:rsidRDefault="00343C1F" w:rsidP="0043465C">
      <w:pPr>
        <w:jc w:val="both"/>
        <w:rPr>
          <w:b/>
          <w:lang w:val="en-US"/>
        </w:rPr>
      </w:pPr>
    </w:p>
    <w:p w14:paraId="0B0353F0" w14:textId="19B7CD2C" w:rsidR="00343C1F" w:rsidRDefault="00343C1F" w:rsidP="0043465C">
      <w:pPr>
        <w:jc w:val="both"/>
        <w:rPr>
          <w:b/>
          <w:lang w:val="en-US"/>
        </w:rPr>
      </w:pPr>
    </w:p>
    <w:p w14:paraId="3B46C031" w14:textId="2447DBEA" w:rsidR="00343C1F" w:rsidRDefault="00343C1F" w:rsidP="0043465C">
      <w:pPr>
        <w:jc w:val="both"/>
        <w:rPr>
          <w:b/>
          <w:lang w:val="en-US"/>
        </w:rPr>
      </w:pPr>
    </w:p>
    <w:p w14:paraId="73CC57C0" w14:textId="014F665A" w:rsidR="00343C1F" w:rsidRDefault="00343C1F" w:rsidP="0043465C">
      <w:pPr>
        <w:jc w:val="both"/>
        <w:rPr>
          <w:b/>
          <w:lang w:val="en-US"/>
        </w:rPr>
      </w:pPr>
    </w:p>
    <w:p w14:paraId="5E163913" w14:textId="15987874" w:rsidR="00343C1F" w:rsidRDefault="00343C1F" w:rsidP="0043465C">
      <w:pPr>
        <w:jc w:val="both"/>
        <w:rPr>
          <w:b/>
          <w:lang w:val="en-US"/>
        </w:rPr>
      </w:pPr>
    </w:p>
    <w:p w14:paraId="1551C453" w14:textId="7CE550E2" w:rsidR="00343C1F" w:rsidRDefault="00343C1F" w:rsidP="0043465C">
      <w:pPr>
        <w:jc w:val="both"/>
        <w:rPr>
          <w:b/>
          <w:lang w:val="en-US"/>
        </w:rPr>
      </w:pPr>
    </w:p>
    <w:p w14:paraId="045CD8CE" w14:textId="78F5FD1F" w:rsidR="00343C1F" w:rsidRDefault="00343C1F" w:rsidP="0043465C">
      <w:pPr>
        <w:jc w:val="both"/>
        <w:rPr>
          <w:b/>
          <w:lang w:val="en-US"/>
        </w:rPr>
      </w:pPr>
    </w:p>
    <w:p w14:paraId="0FFC8780" w14:textId="65E6E914" w:rsidR="00343C1F" w:rsidRDefault="00343C1F" w:rsidP="0043465C">
      <w:pPr>
        <w:jc w:val="both"/>
        <w:rPr>
          <w:b/>
          <w:lang w:val="en-US"/>
        </w:rPr>
      </w:pPr>
    </w:p>
    <w:p w14:paraId="66888B37" w14:textId="1F51ACDA" w:rsidR="00343C1F" w:rsidRDefault="00343C1F" w:rsidP="0043465C">
      <w:pPr>
        <w:jc w:val="both"/>
        <w:rPr>
          <w:b/>
          <w:lang w:val="en-US"/>
        </w:rPr>
      </w:pPr>
    </w:p>
    <w:p w14:paraId="1B60E1F1" w14:textId="6EC89D9C" w:rsidR="00343C1F" w:rsidRDefault="00343C1F" w:rsidP="0043465C">
      <w:pPr>
        <w:jc w:val="both"/>
        <w:rPr>
          <w:b/>
          <w:lang w:val="en-US"/>
        </w:rPr>
      </w:pPr>
    </w:p>
    <w:p w14:paraId="21535951" w14:textId="159644C8" w:rsidR="00343C1F" w:rsidRDefault="00343C1F" w:rsidP="0043465C">
      <w:pPr>
        <w:jc w:val="both"/>
        <w:rPr>
          <w:b/>
          <w:lang w:val="en-US"/>
        </w:rPr>
      </w:pPr>
    </w:p>
    <w:p w14:paraId="40D963A7" w14:textId="6ED0E3F1" w:rsidR="00343C1F" w:rsidRDefault="00343C1F" w:rsidP="0043465C">
      <w:pPr>
        <w:jc w:val="both"/>
        <w:rPr>
          <w:b/>
          <w:lang w:val="en-US"/>
        </w:rPr>
      </w:pPr>
    </w:p>
    <w:p w14:paraId="5EC5926E" w14:textId="5C8F65CB" w:rsidR="00343C1F" w:rsidRDefault="00343C1F" w:rsidP="0043465C">
      <w:pPr>
        <w:jc w:val="both"/>
        <w:rPr>
          <w:b/>
          <w:lang w:val="en-US"/>
        </w:rPr>
      </w:pPr>
    </w:p>
    <w:p w14:paraId="044102CD" w14:textId="4D153515" w:rsidR="00343C1F" w:rsidRDefault="00343C1F" w:rsidP="0043465C">
      <w:pPr>
        <w:jc w:val="both"/>
        <w:rPr>
          <w:b/>
          <w:lang w:val="en-US"/>
        </w:rPr>
      </w:pPr>
    </w:p>
    <w:p w14:paraId="41A252D3" w14:textId="0B504D96" w:rsidR="00343C1F" w:rsidRDefault="00343C1F" w:rsidP="0043465C">
      <w:pPr>
        <w:jc w:val="both"/>
        <w:rPr>
          <w:b/>
          <w:lang w:val="en-US"/>
        </w:rPr>
      </w:pPr>
    </w:p>
    <w:p w14:paraId="22BD1A4F" w14:textId="4BA6FF9F" w:rsidR="00343C1F" w:rsidRDefault="00343C1F" w:rsidP="0043465C">
      <w:pPr>
        <w:jc w:val="both"/>
        <w:rPr>
          <w:b/>
          <w:lang w:val="en-US"/>
        </w:rPr>
      </w:pPr>
    </w:p>
    <w:p w14:paraId="60A95612" w14:textId="5B57CC2D" w:rsidR="00343C1F" w:rsidRDefault="00343C1F" w:rsidP="0043465C">
      <w:pPr>
        <w:jc w:val="both"/>
        <w:rPr>
          <w:b/>
          <w:lang w:val="en-US"/>
        </w:rPr>
      </w:pPr>
    </w:p>
    <w:p w14:paraId="5240B9CE" w14:textId="77777777" w:rsidR="00343C1F" w:rsidRPr="006F0FD5" w:rsidRDefault="00343C1F" w:rsidP="0043465C">
      <w:pPr>
        <w:jc w:val="both"/>
        <w:rPr>
          <w:b/>
          <w:lang w:val="en-US"/>
        </w:rPr>
      </w:pPr>
    </w:p>
    <w:p w14:paraId="3D132281" w14:textId="77777777" w:rsidR="00635642" w:rsidRPr="006F0FD5" w:rsidRDefault="00635642" w:rsidP="0043465C">
      <w:pPr>
        <w:jc w:val="both"/>
        <w:rPr>
          <w:b/>
          <w:lang w:val="en-US"/>
        </w:rPr>
      </w:pPr>
    </w:p>
    <w:p w14:paraId="221F7958" w14:textId="5E18FEA7" w:rsidR="00635642" w:rsidRPr="006F0FD5" w:rsidRDefault="00343C1F" w:rsidP="0043465C">
      <w:pPr>
        <w:jc w:val="both"/>
        <w:rPr>
          <w:b/>
          <w:lang w:val="en-US"/>
        </w:rPr>
      </w:pPr>
      <w:r>
        <w:rPr>
          <w:b/>
          <w:noProof/>
          <w:lang w:val="en-US"/>
        </w:rPr>
        <w:lastRenderedPageBreak/>
        <w:drawing>
          <wp:inline distT="0" distB="0" distL="0" distR="0" wp14:anchorId="7EE41FE8" wp14:editId="3A4CC076">
            <wp:extent cx="6361752" cy="3007897"/>
            <wp:effectExtent l="0" t="0" r="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090" cy="3016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7EED93" w14:textId="77777777" w:rsidR="00116E4C" w:rsidRPr="006F0FD5" w:rsidRDefault="00116E4C" w:rsidP="0043465C">
      <w:pPr>
        <w:jc w:val="both"/>
        <w:rPr>
          <w:b/>
          <w:lang w:val="en-US"/>
        </w:rPr>
      </w:pPr>
    </w:p>
    <w:p w14:paraId="1C6CFA9E" w14:textId="02254DAF" w:rsidR="00116E4C" w:rsidRDefault="00116E4C" w:rsidP="0043465C">
      <w:pPr>
        <w:jc w:val="both"/>
        <w:rPr>
          <w:b/>
          <w:lang w:val="en-US"/>
        </w:rPr>
      </w:pPr>
    </w:p>
    <w:p w14:paraId="1BD74D8D" w14:textId="77777777" w:rsidR="00180224" w:rsidRDefault="00180224" w:rsidP="0043465C">
      <w:pPr>
        <w:jc w:val="both"/>
        <w:rPr>
          <w:b/>
          <w:lang w:val="en-US"/>
        </w:rPr>
      </w:pPr>
    </w:p>
    <w:p w14:paraId="41661FD3" w14:textId="77777777" w:rsidR="00116E4C" w:rsidRDefault="00116E4C" w:rsidP="00116E4C">
      <w:pPr>
        <w:rPr>
          <w:lang w:val="en-US"/>
        </w:rPr>
      </w:pPr>
    </w:p>
    <w:p w14:paraId="05DFC22A" w14:textId="77777777" w:rsidR="00653CED" w:rsidRDefault="00653CED" w:rsidP="00116E4C">
      <w:pPr>
        <w:rPr>
          <w:b/>
          <w:lang w:val="en-US"/>
        </w:rPr>
      </w:pPr>
    </w:p>
    <w:p w14:paraId="72DB3DA2" w14:textId="70F7FAFA" w:rsidR="00635642" w:rsidRPr="00343C1F" w:rsidRDefault="00116E4C" w:rsidP="00343C1F">
      <w:pPr>
        <w:rPr>
          <w:b/>
          <w:lang w:val="en-US"/>
        </w:rPr>
      </w:pPr>
      <w:r>
        <w:rPr>
          <w:b/>
          <w:lang w:val="en-US"/>
        </w:rPr>
        <w:t>Figure S1</w:t>
      </w:r>
      <w:r w:rsidRPr="00116E4C">
        <w:rPr>
          <w:b/>
          <w:lang w:val="en-US"/>
        </w:rPr>
        <w:t xml:space="preserve">: </w:t>
      </w:r>
      <w:r w:rsidR="00343C1F" w:rsidRPr="00343C1F">
        <w:rPr>
          <w:b/>
          <w:bCs/>
          <w:lang w:val="en-US"/>
        </w:rPr>
        <w:t>Full length uncropped western blots.</w:t>
      </w:r>
      <w:r w:rsidR="00343C1F">
        <w:rPr>
          <w:lang w:val="en-US"/>
        </w:rPr>
        <w:t xml:space="preserve"> </w:t>
      </w:r>
      <w:r w:rsidRPr="00343C1F">
        <w:rPr>
          <w:bCs/>
          <w:lang w:val="en-US"/>
        </w:rPr>
        <w:t>Uncropped western blot corresponding to Fig</w:t>
      </w:r>
      <w:r w:rsidR="00C94072">
        <w:rPr>
          <w:bCs/>
          <w:lang w:val="en-US"/>
        </w:rPr>
        <w:t>.</w:t>
      </w:r>
      <w:r w:rsidRPr="00343C1F">
        <w:rPr>
          <w:bCs/>
          <w:lang w:val="en-US"/>
        </w:rPr>
        <w:t xml:space="preserve"> 1D.</w:t>
      </w:r>
      <w:r w:rsidR="00343C1F">
        <w:rPr>
          <w:b/>
          <w:lang w:val="en-US"/>
        </w:rPr>
        <w:t xml:space="preserve"> </w:t>
      </w:r>
      <w:r w:rsidR="00635642" w:rsidRPr="00343C1F">
        <w:rPr>
          <w:bCs/>
          <w:lang w:val="en-US"/>
        </w:rPr>
        <w:t xml:space="preserve">Western blot showing </w:t>
      </w:r>
      <w:r w:rsidR="00343C1F" w:rsidRPr="00343C1F">
        <w:rPr>
          <w:bCs/>
          <w:lang w:val="en-US"/>
        </w:rPr>
        <w:t xml:space="preserve">also absence in </w:t>
      </w:r>
      <w:r w:rsidR="00635642" w:rsidRPr="00343C1F">
        <w:rPr>
          <w:bCs/>
          <w:lang w:val="en-US"/>
        </w:rPr>
        <w:t xml:space="preserve">expression of the TGF-β receptor RI and RII, as well as Smad4 in EVs isolated </w:t>
      </w:r>
      <w:r w:rsidR="00635642" w:rsidRPr="00343C1F">
        <w:rPr>
          <w:bCs/>
          <w:i/>
          <w:lang w:val="en-US"/>
        </w:rPr>
        <w:t>ex vivo</w:t>
      </w:r>
      <w:r w:rsidR="00635642" w:rsidRPr="00343C1F">
        <w:rPr>
          <w:bCs/>
          <w:lang w:val="en-US"/>
        </w:rPr>
        <w:t xml:space="preserve"> from BM.</w:t>
      </w:r>
      <w:r w:rsidR="00635642" w:rsidRPr="00F01E7E">
        <w:rPr>
          <w:b/>
          <w:lang w:val="en-US"/>
        </w:rPr>
        <w:t xml:space="preserve"> </w:t>
      </w:r>
      <w:r w:rsidR="00343C1F">
        <w:rPr>
          <w:lang w:val="en-US"/>
        </w:rPr>
        <w:t>P</w:t>
      </w:r>
      <w:r w:rsidR="00635642">
        <w:rPr>
          <w:lang w:val="en-US"/>
        </w:rPr>
        <w:t xml:space="preserve">ositive control </w:t>
      </w:r>
      <w:r w:rsidR="00343C1F">
        <w:rPr>
          <w:lang w:val="en-US"/>
        </w:rPr>
        <w:t xml:space="preserve">corresponds to </w:t>
      </w:r>
      <w:r w:rsidR="00635642">
        <w:rPr>
          <w:lang w:val="en-US"/>
        </w:rPr>
        <w:t>MS5 cell lysate.</w:t>
      </w:r>
      <w:r w:rsidR="00C94072">
        <w:rPr>
          <w:lang w:val="en-US"/>
        </w:rPr>
        <w:t xml:space="preserve"> Blues lines corresponding to cropped western blots shown in Fig. 1D.</w:t>
      </w:r>
    </w:p>
    <w:p w14:paraId="5FD8687C" w14:textId="77777777" w:rsidR="00635642" w:rsidRDefault="00635642" w:rsidP="00635642">
      <w:pPr>
        <w:jc w:val="both"/>
        <w:rPr>
          <w:lang w:val="en-US"/>
        </w:rPr>
      </w:pPr>
    </w:p>
    <w:p w14:paraId="0C2D47F9" w14:textId="66A9AAA2" w:rsidR="00116E4C" w:rsidRDefault="00116E4C" w:rsidP="00116E4C">
      <w:pPr>
        <w:rPr>
          <w:noProof/>
          <w:lang w:val="en-US"/>
        </w:rPr>
      </w:pPr>
    </w:p>
    <w:p w14:paraId="16040563" w14:textId="77777777" w:rsidR="006B08B5" w:rsidRDefault="006B08B5" w:rsidP="00116E4C">
      <w:pPr>
        <w:rPr>
          <w:noProof/>
          <w:lang w:val="en-US"/>
        </w:rPr>
      </w:pPr>
    </w:p>
    <w:p w14:paraId="402ED6A7" w14:textId="77777777" w:rsidR="00905864" w:rsidRPr="00944333" w:rsidRDefault="00905864" w:rsidP="00905864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FDA826A" wp14:editId="6CC9E70F">
            <wp:extent cx="6011839" cy="254646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725" cy="2559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ED8B2D" w14:textId="07F6AEB0" w:rsidR="00116E4C" w:rsidRPr="00180224" w:rsidRDefault="00905864" w:rsidP="0043465C">
      <w:pPr>
        <w:jc w:val="both"/>
        <w:rPr>
          <w:lang w:val="en-US"/>
        </w:rPr>
      </w:pPr>
      <w:r>
        <w:rPr>
          <w:b/>
          <w:lang w:val="en-US"/>
        </w:rPr>
        <w:t>Figure S</w:t>
      </w:r>
      <w:r w:rsidR="00343C1F">
        <w:rPr>
          <w:b/>
          <w:lang w:val="en-US"/>
        </w:rPr>
        <w:t>2</w:t>
      </w:r>
      <w:r w:rsidRPr="004C3B62">
        <w:rPr>
          <w:b/>
          <w:lang w:val="en-US"/>
        </w:rPr>
        <w:t>: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Calpeptin is not an inhibitor of the </w:t>
      </w:r>
      <w:r w:rsidRPr="00BE4ECD">
        <w:rPr>
          <w:b/>
          <w:lang w:val="en-US"/>
        </w:rPr>
        <w:t>TGF-β pathway.</w:t>
      </w:r>
      <w:r>
        <w:rPr>
          <w:lang w:val="en-US"/>
        </w:rPr>
        <w:t xml:space="preserve"> </w:t>
      </w:r>
      <w:r w:rsidRPr="004630F3">
        <w:rPr>
          <w:lang w:val="en-US"/>
        </w:rPr>
        <w:t>Lin</w:t>
      </w:r>
      <w:r w:rsidRPr="004630F3">
        <w:rPr>
          <w:vertAlign w:val="superscript"/>
          <w:lang w:val="en-US"/>
        </w:rPr>
        <w:t>-</w:t>
      </w:r>
      <w:r w:rsidRPr="004630F3">
        <w:rPr>
          <w:lang w:val="en-US"/>
        </w:rPr>
        <w:t xml:space="preserve"> cells</w:t>
      </w:r>
      <w:r>
        <w:rPr>
          <w:lang w:val="en-US"/>
        </w:rPr>
        <w:t xml:space="preserve"> (</w:t>
      </w:r>
      <w:r w:rsidRPr="004630F3">
        <w:rPr>
          <w:lang w:val="en-US"/>
        </w:rPr>
        <w:t>2.5×10</w:t>
      </w:r>
      <w:r w:rsidRPr="004630F3">
        <w:rPr>
          <w:vertAlign w:val="superscript"/>
          <w:lang w:val="en-US"/>
        </w:rPr>
        <w:t>5</w:t>
      </w:r>
      <w:r>
        <w:rPr>
          <w:lang w:val="en-US"/>
        </w:rPr>
        <w:t xml:space="preserve"> cells)</w:t>
      </w:r>
      <w:r w:rsidRPr="004630F3">
        <w:rPr>
          <w:lang w:val="en-US"/>
        </w:rPr>
        <w:t xml:space="preserve"> </w:t>
      </w:r>
      <w:r>
        <w:rPr>
          <w:lang w:val="en-US"/>
        </w:rPr>
        <w:t xml:space="preserve">isolated from mice were treated </w:t>
      </w:r>
      <w:r w:rsidRPr="004630F3">
        <w:rPr>
          <w:i/>
          <w:lang w:val="en-US"/>
        </w:rPr>
        <w:t>ex vivo</w:t>
      </w:r>
      <w:r w:rsidRPr="004630F3">
        <w:rPr>
          <w:lang w:val="en-US"/>
        </w:rPr>
        <w:t xml:space="preserve"> with 0.5µM of Calpeptin or the TGF-β-RI inhibitor SB431542. Following 18 hours, </w:t>
      </w:r>
      <w:r>
        <w:rPr>
          <w:lang w:val="en-US"/>
        </w:rPr>
        <w:t>m</w:t>
      </w:r>
      <w:r w:rsidRPr="00420789">
        <w:rPr>
          <w:lang w:val="en-US"/>
        </w:rPr>
        <w:t>ean fluorescence intensity (MFI) measured by flow cytometry</w:t>
      </w:r>
      <w:r>
        <w:rPr>
          <w:lang w:val="en-US"/>
        </w:rPr>
        <w:t>,</w:t>
      </w:r>
      <w:r w:rsidRPr="00420789">
        <w:rPr>
          <w:lang w:val="en-US"/>
        </w:rPr>
        <w:t xml:space="preserve"> </w:t>
      </w:r>
      <w:r>
        <w:rPr>
          <w:lang w:val="en-US"/>
        </w:rPr>
        <w:t xml:space="preserve">showing that </w:t>
      </w:r>
      <w:r w:rsidRPr="004630F3">
        <w:rPr>
          <w:lang w:val="en-US"/>
        </w:rPr>
        <w:t xml:space="preserve">the TGF-β inhibitor </w:t>
      </w:r>
      <w:r>
        <w:rPr>
          <w:lang w:val="en-US"/>
        </w:rPr>
        <w:t xml:space="preserve">has reduced the expression level of </w:t>
      </w:r>
      <w:r w:rsidRPr="004630F3">
        <w:rPr>
          <w:lang w:val="en-US"/>
        </w:rPr>
        <w:t xml:space="preserve">p-Smad2/3 on SLAM cells, </w:t>
      </w:r>
      <w:r>
        <w:rPr>
          <w:lang w:val="en-US"/>
        </w:rPr>
        <w:t xml:space="preserve">while </w:t>
      </w:r>
      <w:r w:rsidRPr="004630F3">
        <w:rPr>
          <w:lang w:val="en-US"/>
        </w:rPr>
        <w:t>Calpeptin ha</w:t>
      </w:r>
      <w:r>
        <w:rPr>
          <w:lang w:val="en-US"/>
        </w:rPr>
        <w:t>d</w:t>
      </w:r>
      <w:r w:rsidRPr="004630F3">
        <w:rPr>
          <w:lang w:val="en-US"/>
        </w:rPr>
        <w:t xml:space="preserve"> no efficienc</w:t>
      </w:r>
      <w:r>
        <w:rPr>
          <w:lang w:val="en-US"/>
        </w:rPr>
        <w:t xml:space="preserve">y. </w:t>
      </w:r>
      <w:r w:rsidRPr="004947DB">
        <w:rPr>
          <w:lang w:val="en-US"/>
        </w:rPr>
        <w:t xml:space="preserve">Data are shown as means ± SD; </w:t>
      </w:r>
      <w:r w:rsidRPr="006320E4">
        <w:rPr>
          <w:i/>
          <w:lang w:val="en-US"/>
        </w:rPr>
        <w:t>n</w:t>
      </w:r>
      <w:r w:rsidRPr="004947DB">
        <w:rPr>
          <w:lang w:val="en-US"/>
        </w:rPr>
        <w:t> = </w:t>
      </w:r>
      <w:r>
        <w:rPr>
          <w:lang w:val="en-US"/>
        </w:rPr>
        <w:t>4 biological replicates</w:t>
      </w:r>
      <w:r w:rsidRPr="004947DB">
        <w:rPr>
          <w:lang w:val="en-US"/>
        </w:rPr>
        <w:t xml:space="preserve">. </w:t>
      </w:r>
      <w:r w:rsidRPr="004947DB">
        <w:rPr>
          <w:i/>
          <w:lang w:val="en-US"/>
        </w:rPr>
        <w:t>P</w:t>
      </w:r>
      <w:r w:rsidRPr="004947DB">
        <w:rPr>
          <w:lang w:val="en-US"/>
        </w:rPr>
        <w:t xml:space="preserve"> value measured by two-tailed</w:t>
      </w:r>
      <w:r>
        <w:rPr>
          <w:lang w:val="en-US"/>
        </w:rPr>
        <w:t xml:space="preserve"> unpaired Student’s </w:t>
      </w:r>
      <w:r w:rsidRPr="00D57C10">
        <w:rPr>
          <w:i/>
          <w:lang w:val="en-US"/>
        </w:rPr>
        <w:t>t</w:t>
      </w:r>
      <w:r>
        <w:rPr>
          <w:lang w:val="en-US"/>
        </w:rPr>
        <w:t xml:space="preserve"> test; ***</w:t>
      </w:r>
      <w:r w:rsidRPr="004947DB">
        <w:rPr>
          <w:i/>
          <w:lang w:val="en-US"/>
        </w:rPr>
        <w:t>P</w:t>
      </w:r>
      <w:r>
        <w:rPr>
          <w:lang w:val="en-US"/>
        </w:rPr>
        <w:t> &lt; 0.00</w:t>
      </w:r>
      <w:r w:rsidRPr="004947DB">
        <w:rPr>
          <w:lang w:val="en-US"/>
        </w:rPr>
        <w:t>1; ns, non-significant</w:t>
      </w:r>
    </w:p>
    <w:p w14:paraId="37011444" w14:textId="099F7C38" w:rsidR="00D3178F" w:rsidRDefault="006B08B5" w:rsidP="00D3178F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D076858" wp14:editId="2274673F">
            <wp:extent cx="6157509" cy="434516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18" cy="4354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34327" w14:textId="77777777" w:rsidR="00D3178F" w:rsidRDefault="00D3178F" w:rsidP="00D3178F">
      <w:pPr>
        <w:rPr>
          <w:lang w:val="en-US"/>
        </w:rPr>
      </w:pPr>
    </w:p>
    <w:p w14:paraId="43E40FD3" w14:textId="77777777" w:rsidR="00D3178F" w:rsidRDefault="00D3178F" w:rsidP="00D3178F">
      <w:pPr>
        <w:rPr>
          <w:lang w:val="en-US"/>
        </w:rPr>
      </w:pPr>
    </w:p>
    <w:p w14:paraId="72E9F7B1" w14:textId="4B15D538" w:rsidR="00715FDA" w:rsidRDefault="00D3178F" w:rsidP="00D3178F">
      <w:pPr>
        <w:rPr>
          <w:b/>
          <w:lang w:val="en-US"/>
        </w:rPr>
      </w:pPr>
      <w:r>
        <w:rPr>
          <w:b/>
          <w:lang w:val="en-US"/>
        </w:rPr>
        <w:t>Figure S</w:t>
      </w:r>
      <w:r w:rsidR="00343C1F">
        <w:rPr>
          <w:b/>
          <w:lang w:val="en-US"/>
        </w:rPr>
        <w:t>3</w:t>
      </w:r>
      <w:r w:rsidRPr="004C3B62">
        <w:rPr>
          <w:b/>
          <w:lang w:val="en-US"/>
        </w:rPr>
        <w:t>:</w:t>
      </w:r>
      <w:r>
        <w:rPr>
          <w:lang w:val="en-US"/>
        </w:rPr>
        <w:t xml:space="preserve"> </w:t>
      </w:r>
      <w:r w:rsidR="00715FDA" w:rsidRPr="00343C1F">
        <w:rPr>
          <w:b/>
          <w:bCs/>
          <w:lang w:val="en-US"/>
        </w:rPr>
        <w:t>Full length uncropped western blots.</w:t>
      </w:r>
      <w:r w:rsidR="00715FDA">
        <w:rPr>
          <w:lang w:val="en-US"/>
        </w:rPr>
        <w:t xml:space="preserve"> </w:t>
      </w:r>
      <w:r w:rsidR="00715FDA" w:rsidRPr="00343C1F">
        <w:rPr>
          <w:bCs/>
          <w:lang w:val="en-US"/>
        </w:rPr>
        <w:t>Uncropped western blot corresponding to Fig</w:t>
      </w:r>
      <w:r w:rsidR="00715FDA">
        <w:rPr>
          <w:bCs/>
          <w:lang w:val="en-US"/>
        </w:rPr>
        <w:t>.</w:t>
      </w:r>
      <w:r w:rsidR="00715FDA" w:rsidRPr="00343C1F">
        <w:rPr>
          <w:bCs/>
          <w:lang w:val="en-US"/>
        </w:rPr>
        <w:t xml:space="preserve"> </w:t>
      </w:r>
      <w:r w:rsidR="00715FDA">
        <w:rPr>
          <w:bCs/>
          <w:lang w:val="en-US"/>
        </w:rPr>
        <w:t>3C</w:t>
      </w:r>
      <w:r w:rsidR="00715FDA" w:rsidRPr="00343C1F">
        <w:rPr>
          <w:bCs/>
          <w:lang w:val="en-US"/>
        </w:rPr>
        <w:t>.</w:t>
      </w:r>
    </w:p>
    <w:p w14:paraId="740BBD7E" w14:textId="77777777" w:rsidR="00D3178F" w:rsidRDefault="00D3178F" w:rsidP="00D3178F">
      <w:pPr>
        <w:rPr>
          <w:lang w:val="en-US"/>
        </w:rPr>
      </w:pPr>
    </w:p>
    <w:p w14:paraId="01717B18" w14:textId="77777777" w:rsidR="00D3178F" w:rsidRDefault="00D3178F" w:rsidP="00D3178F">
      <w:pPr>
        <w:rPr>
          <w:lang w:val="en-US"/>
        </w:rPr>
      </w:pPr>
    </w:p>
    <w:p w14:paraId="798C05FB" w14:textId="77777777" w:rsidR="00D3178F" w:rsidRDefault="00D3178F" w:rsidP="00D3178F">
      <w:pPr>
        <w:rPr>
          <w:lang w:val="en-US"/>
        </w:rPr>
      </w:pPr>
    </w:p>
    <w:p w14:paraId="0BCE6C38" w14:textId="77777777" w:rsidR="00D3178F" w:rsidRDefault="00D3178F" w:rsidP="00D3178F">
      <w:pPr>
        <w:rPr>
          <w:lang w:val="en-US"/>
        </w:rPr>
      </w:pPr>
    </w:p>
    <w:p w14:paraId="091A4CEE" w14:textId="77777777" w:rsidR="00116E4C" w:rsidRDefault="00116E4C" w:rsidP="0043465C">
      <w:pPr>
        <w:jc w:val="both"/>
        <w:rPr>
          <w:b/>
          <w:lang w:val="en-US"/>
        </w:rPr>
      </w:pPr>
    </w:p>
    <w:p w14:paraId="5105FCDC" w14:textId="77777777" w:rsidR="00116E4C" w:rsidRDefault="00116E4C" w:rsidP="0043465C">
      <w:pPr>
        <w:jc w:val="both"/>
        <w:rPr>
          <w:b/>
          <w:lang w:val="en-US"/>
        </w:rPr>
      </w:pPr>
    </w:p>
    <w:p w14:paraId="6DC258D0" w14:textId="77777777" w:rsidR="00116E4C" w:rsidRDefault="00116E4C" w:rsidP="0043465C">
      <w:pPr>
        <w:jc w:val="both"/>
        <w:rPr>
          <w:b/>
          <w:lang w:val="en-US"/>
        </w:rPr>
      </w:pPr>
    </w:p>
    <w:p w14:paraId="53D61C0C" w14:textId="77777777" w:rsidR="00116E4C" w:rsidRDefault="00116E4C" w:rsidP="0043465C">
      <w:pPr>
        <w:jc w:val="both"/>
        <w:rPr>
          <w:b/>
          <w:lang w:val="en-US"/>
        </w:rPr>
      </w:pPr>
    </w:p>
    <w:p w14:paraId="57FED532" w14:textId="77777777" w:rsidR="00116E4C" w:rsidRDefault="00116E4C" w:rsidP="0043465C">
      <w:pPr>
        <w:jc w:val="both"/>
        <w:rPr>
          <w:b/>
          <w:lang w:val="en-US"/>
        </w:rPr>
      </w:pPr>
    </w:p>
    <w:p w14:paraId="6645BB06" w14:textId="77777777" w:rsidR="00116E4C" w:rsidRDefault="00116E4C" w:rsidP="0043465C">
      <w:pPr>
        <w:jc w:val="both"/>
        <w:rPr>
          <w:b/>
          <w:lang w:val="en-US"/>
        </w:rPr>
      </w:pPr>
    </w:p>
    <w:p w14:paraId="1C24C98C" w14:textId="77777777" w:rsidR="002B4E56" w:rsidRPr="0043465C" w:rsidRDefault="002B4E56" w:rsidP="0043465C">
      <w:pPr>
        <w:jc w:val="both"/>
        <w:rPr>
          <w:b/>
          <w:lang w:val="en-US"/>
        </w:rPr>
      </w:pPr>
    </w:p>
    <w:p w14:paraId="4A54B6B5" w14:textId="77777777" w:rsidR="00FA10CA" w:rsidRPr="00634904" w:rsidRDefault="00FA10CA" w:rsidP="009D2B99">
      <w:pPr>
        <w:ind w:firstLine="708"/>
        <w:jc w:val="both"/>
        <w:rPr>
          <w:lang w:val="en-US"/>
        </w:rPr>
      </w:pPr>
    </w:p>
    <w:p w14:paraId="2EF21619" w14:textId="77777777" w:rsidR="00116E4C" w:rsidRDefault="00116E4C">
      <w:pPr>
        <w:rPr>
          <w:lang w:val="en-US"/>
        </w:rPr>
      </w:pPr>
    </w:p>
    <w:p w14:paraId="1846767B" w14:textId="77777777" w:rsidR="00116E4C" w:rsidRDefault="00116E4C">
      <w:pPr>
        <w:rPr>
          <w:lang w:val="en-US"/>
        </w:rPr>
      </w:pPr>
    </w:p>
    <w:p w14:paraId="623C0567" w14:textId="77777777" w:rsidR="00F01E7E" w:rsidRPr="00BB10E6" w:rsidRDefault="00F01E7E">
      <w:pPr>
        <w:rPr>
          <w:lang w:val="en-US"/>
        </w:rPr>
      </w:pPr>
    </w:p>
    <w:sectPr w:rsidR="00F01E7E" w:rsidRPr="00BB1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0E6"/>
    <w:rsid w:val="00011B84"/>
    <w:rsid w:val="000718EE"/>
    <w:rsid w:val="00085951"/>
    <w:rsid w:val="00087337"/>
    <w:rsid w:val="000E009C"/>
    <w:rsid w:val="000F13F8"/>
    <w:rsid w:val="0011324E"/>
    <w:rsid w:val="00116E4C"/>
    <w:rsid w:val="00180224"/>
    <w:rsid w:val="001B3BE6"/>
    <w:rsid w:val="001C62B9"/>
    <w:rsid w:val="00217ACE"/>
    <w:rsid w:val="00255666"/>
    <w:rsid w:val="002631EB"/>
    <w:rsid w:val="00265809"/>
    <w:rsid w:val="002B4E56"/>
    <w:rsid w:val="002D142B"/>
    <w:rsid w:val="002E2CEA"/>
    <w:rsid w:val="002E6BD0"/>
    <w:rsid w:val="002F550E"/>
    <w:rsid w:val="00303882"/>
    <w:rsid w:val="00326431"/>
    <w:rsid w:val="00343C1F"/>
    <w:rsid w:val="003677D1"/>
    <w:rsid w:val="0037179D"/>
    <w:rsid w:val="00372266"/>
    <w:rsid w:val="00397A0F"/>
    <w:rsid w:val="003C1DEE"/>
    <w:rsid w:val="003C78DC"/>
    <w:rsid w:val="003D4826"/>
    <w:rsid w:val="00420789"/>
    <w:rsid w:val="00431E75"/>
    <w:rsid w:val="0043465C"/>
    <w:rsid w:val="004376C7"/>
    <w:rsid w:val="00456CD7"/>
    <w:rsid w:val="0049146A"/>
    <w:rsid w:val="00495039"/>
    <w:rsid w:val="004B6846"/>
    <w:rsid w:val="004B7C29"/>
    <w:rsid w:val="004D2993"/>
    <w:rsid w:val="004E12A4"/>
    <w:rsid w:val="005023FB"/>
    <w:rsid w:val="00542F6E"/>
    <w:rsid w:val="005A1AE9"/>
    <w:rsid w:val="00603C98"/>
    <w:rsid w:val="00606930"/>
    <w:rsid w:val="00635642"/>
    <w:rsid w:val="00646864"/>
    <w:rsid w:val="00653CED"/>
    <w:rsid w:val="00661828"/>
    <w:rsid w:val="00681ACE"/>
    <w:rsid w:val="006A1111"/>
    <w:rsid w:val="006B08B5"/>
    <w:rsid w:val="006C411E"/>
    <w:rsid w:val="006F0FD5"/>
    <w:rsid w:val="00710863"/>
    <w:rsid w:val="00715FDA"/>
    <w:rsid w:val="00717BCB"/>
    <w:rsid w:val="00724294"/>
    <w:rsid w:val="00753756"/>
    <w:rsid w:val="00787161"/>
    <w:rsid w:val="007C0267"/>
    <w:rsid w:val="007C0A34"/>
    <w:rsid w:val="007E4CE2"/>
    <w:rsid w:val="007F4542"/>
    <w:rsid w:val="00825773"/>
    <w:rsid w:val="00857B4E"/>
    <w:rsid w:val="008B480D"/>
    <w:rsid w:val="008D36A0"/>
    <w:rsid w:val="008D3944"/>
    <w:rsid w:val="008D57BE"/>
    <w:rsid w:val="00905864"/>
    <w:rsid w:val="00910EE0"/>
    <w:rsid w:val="0094219D"/>
    <w:rsid w:val="009A0B00"/>
    <w:rsid w:val="009C7780"/>
    <w:rsid w:val="009D2B99"/>
    <w:rsid w:val="009F1CCA"/>
    <w:rsid w:val="00A25BF4"/>
    <w:rsid w:val="00A2609B"/>
    <w:rsid w:val="00A7735C"/>
    <w:rsid w:val="00A77653"/>
    <w:rsid w:val="00AC4D27"/>
    <w:rsid w:val="00AE3B76"/>
    <w:rsid w:val="00B03C02"/>
    <w:rsid w:val="00B1054D"/>
    <w:rsid w:val="00B4671D"/>
    <w:rsid w:val="00B97B40"/>
    <w:rsid w:val="00BA62EF"/>
    <w:rsid w:val="00BB01B7"/>
    <w:rsid w:val="00BB10E6"/>
    <w:rsid w:val="00BD0C71"/>
    <w:rsid w:val="00BD6DA5"/>
    <w:rsid w:val="00BE1BA7"/>
    <w:rsid w:val="00BE4ECD"/>
    <w:rsid w:val="00C01130"/>
    <w:rsid w:val="00C94072"/>
    <w:rsid w:val="00CA05B8"/>
    <w:rsid w:val="00CC48D7"/>
    <w:rsid w:val="00CF63F0"/>
    <w:rsid w:val="00D109A5"/>
    <w:rsid w:val="00D2066C"/>
    <w:rsid w:val="00D3178F"/>
    <w:rsid w:val="00D512D9"/>
    <w:rsid w:val="00D70E17"/>
    <w:rsid w:val="00E44B47"/>
    <w:rsid w:val="00E70CC0"/>
    <w:rsid w:val="00EB04A6"/>
    <w:rsid w:val="00EB1847"/>
    <w:rsid w:val="00EB546F"/>
    <w:rsid w:val="00EE4D34"/>
    <w:rsid w:val="00F01E7E"/>
    <w:rsid w:val="00F03E12"/>
    <w:rsid w:val="00F048C1"/>
    <w:rsid w:val="00F25E62"/>
    <w:rsid w:val="00F46933"/>
    <w:rsid w:val="00F91AF5"/>
    <w:rsid w:val="00FA10CA"/>
    <w:rsid w:val="00FB78E0"/>
    <w:rsid w:val="00FD004B"/>
    <w:rsid w:val="00FE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570DE"/>
  <w15:chartTrackingRefBased/>
  <w15:docId w15:val="{3B26411D-A621-491B-B65F-03984432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0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773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FA10CA"/>
    <w:pPr>
      <w:spacing w:before="100" w:beforeAutospacing="1" w:after="100" w:afterAutospacing="1"/>
      <w:outlineLvl w:val="2"/>
    </w:pPr>
    <w:rPr>
      <w:b/>
      <w:bCs/>
      <w:sz w:val="27"/>
      <w:szCs w:val="27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FA10C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semiHidden/>
    <w:unhideWhenUsed/>
    <w:rsid w:val="00FA10CA"/>
    <w:pPr>
      <w:spacing w:before="100" w:beforeAutospacing="1" w:after="100" w:afterAutospacing="1"/>
    </w:pPr>
    <w:rPr>
      <w:lang w:val="en-US" w:eastAsia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A7735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fr-FR"/>
    </w:rPr>
  </w:style>
  <w:style w:type="character" w:styleId="Lienhypertexte">
    <w:name w:val="Hyperlink"/>
    <w:basedOn w:val="Policepardfaut"/>
    <w:uiPriority w:val="99"/>
    <w:unhideWhenUsed/>
    <w:rsid w:val="00A7735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773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8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216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 Quere</dc:creator>
  <cp:keywords/>
  <dc:description/>
  <cp:lastModifiedBy>Ronan Quere</cp:lastModifiedBy>
  <cp:revision>131</cp:revision>
  <dcterms:created xsi:type="dcterms:W3CDTF">2022-07-08T14:32:00Z</dcterms:created>
  <dcterms:modified xsi:type="dcterms:W3CDTF">2023-01-06T09:27:00Z</dcterms:modified>
</cp:coreProperties>
</file>