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CE90B" w14:textId="77777777" w:rsidR="00792DD9" w:rsidRDefault="00792DD9" w:rsidP="00792DD9">
      <w:pPr>
        <w:spacing w:line="48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Additional material</w:t>
      </w:r>
    </w:p>
    <w:p w14:paraId="6ED51B2B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eastAsia="游明朝" w:hAnsi="Arial" w:cs="Arial"/>
          <w:bCs/>
        </w:rPr>
        <w:t xml:space="preserve">File name: </w:t>
      </w:r>
      <w:r>
        <w:rPr>
          <w:rFonts w:ascii="Arial" w:hAnsi="Arial" w:cs="Arial"/>
          <w:szCs w:val="21"/>
        </w:rPr>
        <w:t>Additional file 1</w:t>
      </w:r>
    </w:p>
    <w:p w14:paraId="0080281A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File format: .pdf</w:t>
      </w:r>
    </w:p>
    <w:p w14:paraId="4F8F1B13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Title of data:</w:t>
      </w:r>
      <w:r>
        <w:rPr>
          <w:rFonts w:hint="eastAsia"/>
        </w:rPr>
        <w:t xml:space="preserve"> </w:t>
      </w:r>
      <w:proofErr w:type="gramStart"/>
      <w:r>
        <w:rPr>
          <w:rFonts w:ascii="Arial" w:hAnsi="Arial" w:cs="Arial"/>
          <w:szCs w:val="21"/>
        </w:rPr>
        <w:t>Post-RSB</w:t>
      </w:r>
      <w:proofErr w:type="gramEnd"/>
      <w:r>
        <w:rPr>
          <w:rFonts w:ascii="Arial" w:hAnsi="Arial" w:cs="Arial"/>
          <w:szCs w:val="21"/>
        </w:rPr>
        <w:t xml:space="preserve"> and pre-RSB groups before and after propensity-score matching </w:t>
      </w:r>
    </w:p>
    <w:p w14:paraId="400E997F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Description of data: The number of propensity-score distributions overlapped and the number of matched pairs decreased</w:t>
      </w:r>
    </w:p>
    <w:p w14:paraId="0B236A2B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RSB, rectus sheath block</w:t>
      </w:r>
    </w:p>
    <w:p w14:paraId="68AC9C9B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</w:p>
    <w:p w14:paraId="4100CDDC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File name: Additional file 2</w:t>
      </w:r>
    </w:p>
    <w:p w14:paraId="56E64BCF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File format: .docx</w:t>
      </w:r>
    </w:p>
    <w:p w14:paraId="5BF72AB3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Title of data: Patient characteristics and clinical variables before and after propensity-score matching</w:t>
      </w:r>
    </w:p>
    <w:p w14:paraId="342E0173" w14:textId="77777777" w:rsidR="00792DD9" w:rsidRDefault="00792DD9" w:rsidP="00792DD9">
      <w:pPr>
        <w:spacing w:line="480" w:lineRule="auto"/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Description of data: We analyzed the pre- and post-RSB groups with unbalanced covariates using multivariable Cox regression after propensity-score matching to eliminate the effects of confounders. Pre-RSB was associated with a lower risk of postoperative first analgesia request.</w:t>
      </w:r>
    </w:p>
    <w:p w14:paraId="2430D3D2" w14:textId="78AB9B25" w:rsidR="00EC63E0" w:rsidRPr="00792DD9" w:rsidRDefault="00792DD9" w:rsidP="00792DD9">
      <w:pPr>
        <w:spacing w:line="480" w:lineRule="auto"/>
        <w:rPr>
          <w:rFonts w:ascii="Arial" w:hAnsi="Arial" w:cs="Arial" w:hint="eastAsia"/>
          <w:szCs w:val="21"/>
        </w:rPr>
      </w:pPr>
      <w:r>
        <w:rPr>
          <w:rFonts w:ascii="Arial" w:hAnsi="Arial" w:cs="Arial"/>
          <w:szCs w:val="21"/>
        </w:rPr>
        <w:t>RSB, rectus sheath block</w:t>
      </w:r>
    </w:p>
    <w:sectPr w:rsidR="00EC63E0" w:rsidRPr="00792D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0E9"/>
    <w:rsid w:val="003A70E9"/>
    <w:rsid w:val="00792DD9"/>
    <w:rsid w:val="00EC6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585EF8"/>
  <w15:chartTrackingRefBased/>
  <w15:docId w15:val="{3C418535-30F6-4942-8D17-166790880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2DD9"/>
    <w:rPr>
      <w:rFonts w:ascii="ＭＳ Ｐゴシック" w:eastAsia="ＭＳ Ｐゴシック" w:hAnsi="ＭＳ Ｐゴシック" w:cs="ＭＳ Ｐ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11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652</Characters>
  <Application>Microsoft Office Word</Application>
  <DocSecurity>0</DocSecurity>
  <Lines>19</Lines>
  <Paragraphs>12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久米 真優子</dc:creator>
  <cp:keywords/>
  <dc:description/>
  <cp:lastModifiedBy>久米 真優子</cp:lastModifiedBy>
  <cp:revision>2</cp:revision>
  <dcterms:created xsi:type="dcterms:W3CDTF">2023-01-11T01:09:00Z</dcterms:created>
  <dcterms:modified xsi:type="dcterms:W3CDTF">2023-01-11T01:10:00Z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f3752941f4af80af7b20e5e8ec323c3a96b1afc97bc9befe8cbe058f1152a6b1</vt:lpwstr>
  </property>
</Properties>
</file>