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8523" w:type="dxa"/>
        <w:tblLook w:val="04A0" w:firstRow="1" w:lastRow="0" w:firstColumn="1" w:lastColumn="0" w:noHBand="0" w:noVBand="1"/>
      </w:tblPr>
      <w:tblGrid>
        <w:gridCol w:w="1242"/>
        <w:gridCol w:w="1560"/>
        <w:gridCol w:w="1298"/>
        <w:gridCol w:w="1471"/>
        <w:gridCol w:w="1471"/>
        <w:gridCol w:w="1481"/>
      </w:tblGrid>
      <w:tr w:rsidR="0028666E" w:rsidRPr="0028666E" w14:paraId="6242FAB9" w14:textId="77777777" w:rsidTr="0028666E">
        <w:trPr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344E083D" w14:textId="77777777" w:rsidR="0028666E" w:rsidRPr="0028666E" w:rsidRDefault="0028666E" w:rsidP="0028666E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Score of quality assessment using the NOS</w:t>
            </w:r>
          </w:p>
        </w:tc>
        <w:tc>
          <w:tcPr>
            <w:tcW w:w="1560" w:type="dxa"/>
            <w:textDirection w:val="btLr"/>
            <w:hideMark/>
          </w:tcPr>
          <w:p w14:paraId="309ED96A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298" w:type="dxa"/>
            <w:textDirection w:val="btLr"/>
            <w:hideMark/>
          </w:tcPr>
          <w:p w14:paraId="59077566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\</w:t>
            </w:r>
          </w:p>
        </w:tc>
        <w:tc>
          <w:tcPr>
            <w:tcW w:w="1471" w:type="dxa"/>
            <w:textDirection w:val="btLr"/>
            <w:hideMark/>
          </w:tcPr>
          <w:p w14:paraId="0E2FA53F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\</w:t>
            </w:r>
          </w:p>
        </w:tc>
        <w:tc>
          <w:tcPr>
            <w:tcW w:w="1471" w:type="dxa"/>
            <w:textDirection w:val="btLr"/>
            <w:hideMark/>
          </w:tcPr>
          <w:p w14:paraId="54E31789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\</w:t>
            </w:r>
          </w:p>
        </w:tc>
        <w:tc>
          <w:tcPr>
            <w:tcW w:w="1481" w:type="dxa"/>
            <w:textDirection w:val="btLr"/>
            <w:hideMark/>
          </w:tcPr>
          <w:p w14:paraId="270ABEB5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\</w:t>
            </w:r>
          </w:p>
        </w:tc>
      </w:tr>
      <w:tr w:rsidR="0028666E" w:rsidRPr="0028666E" w14:paraId="2B5424E0" w14:textId="77777777" w:rsidTr="0028666E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3E99644C" w14:textId="77777777" w:rsidR="0028666E" w:rsidRPr="0028666E" w:rsidRDefault="0028666E" w:rsidP="0028666E">
            <w:pPr>
              <w:widowControl/>
              <w:ind w:left="113" w:right="113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Other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anaesthetic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agents</w:t>
            </w:r>
          </w:p>
        </w:tc>
        <w:tc>
          <w:tcPr>
            <w:tcW w:w="1560" w:type="dxa"/>
            <w:textDirection w:val="btLr"/>
            <w:hideMark/>
          </w:tcPr>
          <w:p w14:paraId="1DA99054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Propofol                                Etomidate                  Sevoflurane</w:t>
            </w:r>
          </w:p>
        </w:tc>
        <w:tc>
          <w:tcPr>
            <w:tcW w:w="1298" w:type="dxa"/>
            <w:textDirection w:val="btLr"/>
            <w:hideMark/>
          </w:tcPr>
          <w:p w14:paraId="0D129C64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Propofol                Remifentanil               Rocuronium           Sevoflurane                  </w:t>
            </w:r>
          </w:p>
        </w:tc>
        <w:tc>
          <w:tcPr>
            <w:tcW w:w="1471" w:type="dxa"/>
            <w:textDirection w:val="btLr"/>
            <w:hideMark/>
          </w:tcPr>
          <w:p w14:paraId="1E0672CF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Propofol                                    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Sufentanyl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Cisatracurium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Sevoflurane              Remifentanil</w:t>
            </w:r>
          </w:p>
        </w:tc>
        <w:tc>
          <w:tcPr>
            <w:tcW w:w="1471" w:type="dxa"/>
            <w:textDirection w:val="btLr"/>
            <w:hideMark/>
          </w:tcPr>
          <w:p w14:paraId="786F37CD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Sevoflurane               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Sufentanil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Propofol                  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Cisatracurium</w:t>
            </w:r>
            <w:proofErr w:type="spellEnd"/>
          </w:p>
        </w:tc>
        <w:tc>
          <w:tcPr>
            <w:tcW w:w="1481" w:type="dxa"/>
            <w:textDirection w:val="btLr"/>
            <w:hideMark/>
          </w:tcPr>
          <w:p w14:paraId="5DBCB40C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Fentanyl                       Propofol                          Glycopyrrolate                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Cisatracurium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Desflurane</w:t>
            </w:r>
          </w:p>
        </w:tc>
      </w:tr>
      <w:tr w:rsidR="0028666E" w:rsidRPr="0028666E" w14:paraId="7D473936" w14:textId="77777777" w:rsidTr="0028666E">
        <w:trPr>
          <w:trHeight w:val="2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56176A28" w14:textId="77777777" w:rsidR="0028666E" w:rsidRPr="0028666E" w:rsidRDefault="0028666E" w:rsidP="0028666E">
            <w:pPr>
              <w:widowControl/>
              <w:ind w:left="113" w:right="113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Outcome</w:t>
            </w:r>
          </w:p>
        </w:tc>
        <w:tc>
          <w:tcPr>
            <w:tcW w:w="1560" w:type="dxa"/>
            <w:textDirection w:val="btLr"/>
            <w:hideMark/>
          </w:tcPr>
          <w:p w14:paraId="5B5076FE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The incidence of DGF                                                                      Acute rejection                                                                Length of hospital stay                                                                    </w:t>
            </w:r>
            <w:proofErr w:type="gram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Post-transplantation</w:t>
            </w:r>
            <w:proofErr w:type="gram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7-day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</w:p>
        </w:tc>
        <w:tc>
          <w:tcPr>
            <w:tcW w:w="1298" w:type="dxa"/>
            <w:textDirection w:val="btLr"/>
            <w:hideMark/>
          </w:tcPr>
          <w:p w14:paraId="38F1CEC8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The incidence of DGF                                                          Acute rejection                                                                        Length of hospital stay                                                              Post-transplantation 2-day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Post-transplantation 7-day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1471" w:type="dxa"/>
            <w:textDirection w:val="btLr"/>
            <w:hideMark/>
          </w:tcPr>
          <w:p w14:paraId="2F96A6B3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The incidence of DGF                                                             Length of hospital stay                                                            </w:t>
            </w:r>
            <w:proofErr w:type="gram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Post-transplantation</w:t>
            </w:r>
            <w:proofErr w:type="gram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2-day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</w:t>
            </w:r>
          </w:p>
        </w:tc>
        <w:tc>
          <w:tcPr>
            <w:tcW w:w="1471" w:type="dxa"/>
            <w:textDirection w:val="btLr"/>
            <w:hideMark/>
          </w:tcPr>
          <w:p w14:paraId="4185E4EA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The incidence of DGF                                                            Acute rejection                                                                     Length of hospital stay                                                         </w:t>
            </w:r>
            <w:proofErr w:type="gram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Post-transplantation</w:t>
            </w:r>
            <w:proofErr w:type="gram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2-day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Post-transplantation 7-day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</w:p>
        </w:tc>
        <w:tc>
          <w:tcPr>
            <w:tcW w:w="1481" w:type="dxa"/>
            <w:textDirection w:val="btLr"/>
            <w:hideMark/>
          </w:tcPr>
          <w:p w14:paraId="48ABAE36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Post-transplantation 2-day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Post-transplantation 7-day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Scr</w:t>
            </w:r>
            <w:proofErr w:type="spellEnd"/>
          </w:p>
        </w:tc>
      </w:tr>
      <w:tr w:rsidR="0028666E" w:rsidRPr="0028666E" w14:paraId="41A34894" w14:textId="77777777" w:rsidTr="0028666E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306AC687" w14:textId="77777777" w:rsidR="0028666E" w:rsidRPr="0028666E" w:rsidRDefault="0028666E" w:rsidP="0028666E">
            <w:pPr>
              <w:widowControl/>
              <w:ind w:left="113" w:right="113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Control group</w:t>
            </w:r>
          </w:p>
        </w:tc>
        <w:tc>
          <w:tcPr>
            <w:tcW w:w="1560" w:type="dxa"/>
            <w:textDirection w:val="btLr"/>
            <w:hideMark/>
          </w:tcPr>
          <w:p w14:paraId="0B4EF0E7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Not receive dexmedetomidine</w:t>
            </w:r>
          </w:p>
        </w:tc>
        <w:tc>
          <w:tcPr>
            <w:tcW w:w="1298" w:type="dxa"/>
            <w:textDirection w:val="btLr"/>
            <w:hideMark/>
          </w:tcPr>
          <w:p w14:paraId="6E7C88CF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0.9% saline</w:t>
            </w:r>
          </w:p>
        </w:tc>
        <w:tc>
          <w:tcPr>
            <w:tcW w:w="1471" w:type="dxa"/>
            <w:textDirection w:val="btLr"/>
            <w:hideMark/>
          </w:tcPr>
          <w:p w14:paraId="3A996490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0.9% saline</w:t>
            </w:r>
          </w:p>
        </w:tc>
        <w:tc>
          <w:tcPr>
            <w:tcW w:w="1471" w:type="dxa"/>
            <w:textDirection w:val="btLr"/>
            <w:hideMark/>
          </w:tcPr>
          <w:p w14:paraId="29B3A96D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0.9% saline</w:t>
            </w:r>
          </w:p>
        </w:tc>
        <w:tc>
          <w:tcPr>
            <w:tcW w:w="1481" w:type="dxa"/>
            <w:textDirection w:val="btLr"/>
            <w:hideMark/>
          </w:tcPr>
          <w:p w14:paraId="6C778E84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Not receive dexmedetomidine</w:t>
            </w:r>
          </w:p>
        </w:tc>
      </w:tr>
      <w:tr w:rsidR="0028666E" w:rsidRPr="0028666E" w14:paraId="1D6A2F15" w14:textId="77777777" w:rsidTr="0028666E">
        <w:trPr>
          <w:trHeight w:val="4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30241B86" w14:textId="77777777" w:rsidR="0028666E" w:rsidRPr="0028666E" w:rsidRDefault="0028666E" w:rsidP="0028666E">
            <w:pPr>
              <w:widowControl/>
              <w:ind w:left="113" w:right="113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Experimental group</w:t>
            </w:r>
          </w:p>
        </w:tc>
        <w:tc>
          <w:tcPr>
            <w:tcW w:w="1560" w:type="dxa"/>
            <w:textDirection w:val="btLr"/>
            <w:hideMark/>
          </w:tcPr>
          <w:p w14:paraId="7440C1A3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Dexmedetomidine (0.24–0.6 μg/kg/hour) initiated after induction of anesthesia and discontinued at the end of surgery. The infusion rate of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Dex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was adjusted according to the patients</w:t>
            </w:r>
            <w:proofErr w:type="gram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’</w:t>
            </w:r>
            <w:proofErr w:type="gram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hemodynamic status</w:t>
            </w:r>
          </w:p>
        </w:tc>
        <w:tc>
          <w:tcPr>
            <w:tcW w:w="1298" w:type="dxa"/>
            <w:textDirection w:val="btLr"/>
            <w:hideMark/>
          </w:tcPr>
          <w:p w14:paraId="735181DF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Dexmedetomidine (0.4 μg/kg/hour) after</w:t>
            </w: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br/>
              <w:t>anesthesia induction and until the end of surgery</w:t>
            </w:r>
          </w:p>
        </w:tc>
        <w:tc>
          <w:tcPr>
            <w:tcW w:w="1471" w:type="dxa"/>
            <w:textDirection w:val="btLr"/>
            <w:hideMark/>
          </w:tcPr>
          <w:p w14:paraId="18F04B5D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An initial loading dose of 0.6</w:t>
            </w:r>
            <w:r w:rsidRPr="0028666E">
              <w:rPr>
                <w:rFonts w:ascii="MS Gothic" w:eastAsia="MS Gothic" w:hAnsi="MS Gothic" w:cs="MS Gothic" w:hint="eastAsia"/>
                <w:color w:val="000000"/>
                <w:kern w:val="0"/>
                <w:sz w:val="16"/>
                <w:szCs w:val="16"/>
              </w:rPr>
              <w:t> </w:t>
            </w:r>
            <w:r w:rsidRPr="0028666E">
              <w:rPr>
                <w:rFonts w:ascii="等线" w:eastAsia="等线" w:hAnsi="等线" w:cs="等线" w:hint="eastAsia"/>
                <w:color w:val="000000"/>
                <w:kern w:val="0"/>
                <w:sz w:val="16"/>
                <w:szCs w:val="16"/>
              </w:rPr>
              <w:t>μ</w:t>
            </w: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g/kg dexmedetomidine  for 15</w:t>
            </w:r>
            <w:r w:rsidRPr="0028666E">
              <w:rPr>
                <w:rFonts w:ascii="MS Gothic" w:eastAsia="MS Gothic" w:hAnsi="MS Gothic" w:cs="MS Gothic" w:hint="eastAsia"/>
                <w:color w:val="000000"/>
                <w:kern w:val="0"/>
                <w:sz w:val="16"/>
                <w:szCs w:val="16"/>
              </w:rPr>
              <w:t> </w:t>
            </w: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min before </w:t>
            </w:r>
            <w:proofErr w:type="spell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anaesthesia</w:t>
            </w:r>
            <w:proofErr w:type="spell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 induction,0.4</w:t>
            </w:r>
            <w:r w:rsidRPr="0028666E">
              <w:rPr>
                <w:rFonts w:ascii="MS Gothic" w:eastAsia="MS Gothic" w:hAnsi="MS Gothic" w:cs="MS Gothic" w:hint="eastAsia"/>
                <w:color w:val="000000"/>
                <w:kern w:val="0"/>
                <w:sz w:val="16"/>
                <w:szCs w:val="16"/>
              </w:rPr>
              <w:t> </w:t>
            </w:r>
            <w:r w:rsidRPr="0028666E">
              <w:rPr>
                <w:rFonts w:ascii="等线" w:eastAsia="等线" w:hAnsi="等线" w:cs="等线" w:hint="eastAsia"/>
                <w:color w:val="000000"/>
                <w:kern w:val="0"/>
                <w:sz w:val="16"/>
                <w:szCs w:val="16"/>
              </w:rPr>
              <w:t>μ</w:t>
            </w: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g/kg/h until 30</w:t>
            </w:r>
            <w:r w:rsidRPr="0028666E">
              <w:rPr>
                <w:rFonts w:ascii="MS Gothic" w:eastAsia="MS Gothic" w:hAnsi="MS Gothic" w:cs="MS Gothic" w:hint="eastAsia"/>
                <w:color w:val="000000"/>
                <w:kern w:val="0"/>
                <w:sz w:val="16"/>
                <w:szCs w:val="16"/>
              </w:rPr>
              <w:t> </w:t>
            </w: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min after kidney reperfusion</w:t>
            </w:r>
          </w:p>
        </w:tc>
        <w:tc>
          <w:tcPr>
            <w:tcW w:w="1471" w:type="dxa"/>
            <w:textDirection w:val="btLr"/>
            <w:hideMark/>
          </w:tcPr>
          <w:p w14:paraId="5587F24B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 24-hour perioperative dexmedetomidine intravenous infusion (0.4 μg/kg/h intraoperatively and 0.1 μg/kg/h postoperatively)</w:t>
            </w:r>
          </w:p>
        </w:tc>
        <w:tc>
          <w:tcPr>
            <w:tcW w:w="1481" w:type="dxa"/>
            <w:textDirection w:val="btLr"/>
            <w:hideMark/>
          </w:tcPr>
          <w:p w14:paraId="5B671A56" w14:textId="77777777" w:rsidR="0028666E" w:rsidRPr="0028666E" w:rsidRDefault="0028666E" w:rsidP="0028666E">
            <w:pPr>
              <w:widowControl/>
              <w:ind w:left="113" w:right="11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Dexmedetomidine（ 0.1–0.7μg/kg/h）cording to the individual patient</w:t>
            </w:r>
            <w:proofErr w:type="gramStart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’</w:t>
            </w:r>
            <w:proofErr w:type="gramEnd"/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 responses in terms of cardiac index, blood pressure, and heart rate</w:t>
            </w:r>
          </w:p>
        </w:tc>
      </w:tr>
      <w:tr w:rsidR="0028666E" w:rsidRPr="0028666E" w14:paraId="6FAD8520" w14:textId="77777777" w:rsidTr="0028666E">
        <w:trPr>
          <w:trHeight w:val="1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0D9D0A4E" w14:textId="77777777" w:rsidR="0028666E" w:rsidRPr="0028666E" w:rsidRDefault="0028666E" w:rsidP="0028666E">
            <w:pPr>
              <w:widowControl/>
              <w:ind w:left="113" w:right="113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Study type</w:t>
            </w:r>
          </w:p>
        </w:tc>
        <w:tc>
          <w:tcPr>
            <w:tcW w:w="1560" w:type="dxa"/>
            <w:textDirection w:val="btLr"/>
            <w:hideMark/>
          </w:tcPr>
          <w:p w14:paraId="5CA1055C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Propensity score-adjusted study</w:t>
            </w:r>
          </w:p>
        </w:tc>
        <w:tc>
          <w:tcPr>
            <w:tcW w:w="1298" w:type="dxa"/>
            <w:textDirection w:val="btLr"/>
            <w:hideMark/>
          </w:tcPr>
          <w:p w14:paraId="28578F03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Randomized controlled trial (RCT)</w:t>
            </w:r>
          </w:p>
        </w:tc>
        <w:tc>
          <w:tcPr>
            <w:tcW w:w="1471" w:type="dxa"/>
            <w:textDirection w:val="btLr"/>
            <w:hideMark/>
          </w:tcPr>
          <w:p w14:paraId="421631D8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Randomized controlled trial (RCT)</w:t>
            </w:r>
          </w:p>
        </w:tc>
        <w:tc>
          <w:tcPr>
            <w:tcW w:w="1471" w:type="dxa"/>
            <w:textDirection w:val="btLr"/>
            <w:hideMark/>
          </w:tcPr>
          <w:p w14:paraId="6882F772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Randomized controlled trial (RCT)</w:t>
            </w:r>
          </w:p>
        </w:tc>
        <w:tc>
          <w:tcPr>
            <w:tcW w:w="1481" w:type="dxa"/>
            <w:textDirection w:val="btLr"/>
            <w:hideMark/>
          </w:tcPr>
          <w:p w14:paraId="035BB14D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Randomized controlled trial (RCT)</w:t>
            </w:r>
          </w:p>
        </w:tc>
      </w:tr>
      <w:tr w:rsidR="0028666E" w:rsidRPr="0028666E" w14:paraId="33142A93" w14:textId="77777777" w:rsidTr="0028666E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  <w:hideMark/>
          </w:tcPr>
          <w:p w14:paraId="6ED918A1" w14:textId="77777777" w:rsidR="0028666E" w:rsidRPr="0028666E" w:rsidRDefault="0028666E" w:rsidP="0028666E">
            <w:pPr>
              <w:widowControl/>
              <w:ind w:left="113" w:right="113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1560" w:type="dxa"/>
            <w:textDirection w:val="btLr"/>
            <w:hideMark/>
          </w:tcPr>
          <w:p w14:paraId="1992CA02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Chen 2020</w:t>
            </w:r>
          </w:p>
        </w:tc>
        <w:tc>
          <w:tcPr>
            <w:tcW w:w="1298" w:type="dxa"/>
            <w:textDirection w:val="btLr"/>
            <w:hideMark/>
          </w:tcPr>
          <w:p w14:paraId="2F5C6966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Park 2021</w:t>
            </w:r>
          </w:p>
        </w:tc>
        <w:tc>
          <w:tcPr>
            <w:tcW w:w="1471" w:type="dxa"/>
            <w:textDirection w:val="btLr"/>
            <w:hideMark/>
          </w:tcPr>
          <w:p w14:paraId="07442A27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Liu 2022</w:t>
            </w:r>
          </w:p>
        </w:tc>
        <w:tc>
          <w:tcPr>
            <w:tcW w:w="1471" w:type="dxa"/>
            <w:textDirection w:val="btLr"/>
            <w:hideMark/>
          </w:tcPr>
          <w:p w14:paraId="5D11C134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Shan 2022</w:t>
            </w:r>
          </w:p>
        </w:tc>
        <w:tc>
          <w:tcPr>
            <w:tcW w:w="1481" w:type="dxa"/>
            <w:textDirection w:val="btLr"/>
            <w:hideMark/>
          </w:tcPr>
          <w:p w14:paraId="0D2DDA16" w14:textId="77777777" w:rsidR="0028666E" w:rsidRPr="0028666E" w:rsidRDefault="0028666E" w:rsidP="0028666E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28666E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Wang 2022</w:t>
            </w:r>
          </w:p>
        </w:tc>
      </w:tr>
    </w:tbl>
    <w:p w14:paraId="0053D253" w14:textId="77777777" w:rsidR="004A559E" w:rsidRDefault="004A559E">
      <w:pPr>
        <w:rPr>
          <w:rFonts w:hint="eastAsia"/>
        </w:rPr>
      </w:pPr>
    </w:p>
    <w:sectPr w:rsidR="004A5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1FA3" w14:textId="77777777" w:rsidR="00FD7FB2" w:rsidRDefault="00FD7FB2" w:rsidP="0028666E">
      <w:r>
        <w:separator/>
      </w:r>
    </w:p>
  </w:endnote>
  <w:endnote w:type="continuationSeparator" w:id="0">
    <w:p w14:paraId="7D302596" w14:textId="77777777" w:rsidR="00FD7FB2" w:rsidRDefault="00FD7FB2" w:rsidP="0028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6254" w14:textId="77777777" w:rsidR="00FD7FB2" w:rsidRDefault="00FD7FB2" w:rsidP="0028666E">
      <w:r>
        <w:separator/>
      </w:r>
    </w:p>
  </w:footnote>
  <w:footnote w:type="continuationSeparator" w:id="0">
    <w:p w14:paraId="3B37B014" w14:textId="77777777" w:rsidR="00FD7FB2" w:rsidRDefault="00FD7FB2" w:rsidP="00286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035"/>
    <w:rsid w:val="0028666E"/>
    <w:rsid w:val="00471DBF"/>
    <w:rsid w:val="004A559E"/>
    <w:rsid w:val="008624AC"/>
    <w:rsid w:val="00B80035"/>
    <w:rsid w:val="00FD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BF4DB"/>
  <w15:chartTrackingRefBased/>
  <w15:docId w15:val="{75166DDF-5419-401D-939D-A48222C8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8624AC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86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66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6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666E"/>
    <w:rPr>
      <w:sz w:val="18"/>
      <w:szCs w:val="18"/>
    </w:rPr>
  </w:style>
  <w:style w:type="table" w:styleId="a8">
    <w:name w:val="Table Grid"/>
    <w:basedOn w:val="a1"/>
    <w:uiPriority w:val="39"/>
    <w:rsid w:val="0028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竖三线表"/>
    <w:basedOn w:val="a1"/>
    <w:uiPriority w:val="99"/>
    <w:rsid w:val="0028666E"/>
    <w:rPr>
      <w:rFonts w:ascii="Times New Roman" w:hAnsi="Times New Roman"/>
    </w:rPr>
    <w:tblPr>
      <w:tblBorders>
        <w:left w:val="single" w:sz="12" w:space="0" w:color="auto"/>
        <w:right w:val="single" w:sz="12" w:space="0" w:color="auto"/>
      </w:tblBorders>
    </w:tblPr>
    <w:tblStylePr w:type="firstCol">
      <w:rPr>
        <w:rFonts w:ascii="Times New Roman" w:eastAsia="宋体" w:hAnsi="Times New Roman"/>
        <w:b w:val="0"/>
        <w:i w:val="0"/>
        <w:sz w:val="21"/>
      </w:rPr>
      <w:tblPr/>
      <w:tcPr>
        <w:tcBorders>
          <w:top w:val="nil"/>
          <w:left w:val="single" w:sz="12" w:space="0" w:color="auto"/>
          <w:bottom w:val="nil"/>
          <w:right w:val="single" w:sz="6" w:space="0" w:color="auto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5AC4B-4949-4906-891F-5956A7E5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1423194607@qq.com</dc:creator>
  <cp:keywords/>
  <dc:description/>
  <cp:lastModifiedBy>1423194607@qq.com</cp:lastModifiedBy>
  <cp:revision>2</cp:revision>
  <dcterms:created xsi:type="dcterms:W3CDTF">2022-12-03T16:09:00Z</dcterms:created>
  <dcterms:modified xsi:type="dcterms:W3CDTF">2022-12-03T16:18:00Z</dcterms:modified>
</cp:coreProperties>
</file>