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C15F56" w14:textId="3C09B788" w:rsidR="004806A5" w:rsidRPr="007C0E0B" w:rsidRDefault="004806A5" w:rsidP="003A5E51">
      <w:pPr>
        <w:spacing w:line="480" w:lineRule="auto"/>
        <w:jc w:val="both"/>
        <w:rPr>
          <w:rFonts w:asciiTheme="minorBidi" w:hAnsiTheme="minorBidi"/>
          <w:b/>
          <w:sz w:val="24"/>
          <w:szCs w:val="24"/>
        </w:rPr>
      </w:pPr>
      <w:r w:rsidRPr="007C0E0B">
        <w:rPr>
          <w:rFonts w:asciiTheme="minorBidi" w:hAnsiTheme="minorBidi"/>
          <w:b/>
          <w:sz w:val="24"/>
          <w:szCs w:val="24"/>
        </w:rPr>
        <w:t xml:space="preserve">Supplementary Files </w:t>
      </w:r>
    </w:p>
    <w:p w14:paraId="154DF4C2" w14:textId="6AB37C3C" w:rsidR="0075380C" w:rsidRPr="002D6F2B" w:rsidRDefault="0075380C" w:rsidP="0075380C">
      <w:pPr>
        <w:spacing w:line="480" w:lineRule="auto"/>
        <w:jc w:val="both"/>
        <w:rPr>
          <w:rFonts w:asciiTheme="minorBidi" w:hAnsiTheme="minorBidi"/>
          <w:b/>
          <w:sz w:val="24"/>
          <w:szCs w:val="24"/>
        </w:rPr>
      </w:pPr>
      <w:r w:rsidRPr="002D6F2B">
        <w:rPr>
          <w:rFonts w:asciiTheme="minorBidi" w:hAnsiTheme="minorBidi"/>
          <w:b/>
          <w:sz w:val="24"/>
          <w:szCs w:val="24"/>
        </w:rPr>
        <w:t xml:space="preserve">Clinical features, </w:t>
      </w:r>
      <w:r>
        <w:rPr>
          <w:rFonts w:asciiTheme="minorBidi" w:hAnsiTheme="minorBidi"/>
          <w:b/>
          <w:sz w:val="24"/>
          <w:szCs w:val="24"/>
        </w:rPr>
        <w:t xml:space="preserve">Epidemiology, </w:t>
      </w:r>
      <w:r w:rsidRPr="002D6F2B">
        <w:rPr>
          <w:rFonts w:asciiTheme="minorBidi" w:hAnsiTheme="minorBidi"/>
          <w:b/>
          <w:sz w:val="24"/>
          <w:szCs w:val="24"/>
        </w:rPr>
        <w:t xml:space="preserve">Autoantibody status, HLA Haplotypes and Genetic Mechanisms </w:t>
      </w:r>
      <w:r w:rsidRPr="000F3C61">
        <w:rPr>
          <w:rFonts w:asciiTheme="minorBidi" w:hAnsiTheme="minorBidi"/>
          <w:b/>
          <w:sz w:val="24"/>
          <w:szCs w:val="24"/>
        </w:rPr>
        <w:t xml:space="preserve">of </w:t>
      </w:r>
      <w:r>
        <w:rPr>
          <w:rFonts w:asciiTheme="minorBidi" w:hAnsiTheme="minorBidi"/>
          <w:b/>
          <w:sz w:val="24"/>
          <w:szCs w:val="24"/>
        </w:rPr>
        <w:t>Type 1 diabetes mellitus</w:t>
      </w:r>
      <w:r w:rsidRPr="000F3C61">
        <w:rPr>
          <w:rFonts w:asciiTheme="minorBidi" w:hAnsiTheme="minorBidi"/>
          <w:b/>
          <w:sz w:val="24"/>
          <w:szCs w:val="24"/>
        </w:rPr>
        <w:t xml:space="preserve"> among</w:t>
      </w:r>
      <w:r w:rsidRPr="002D6F2B">
        <w:rPr>
          <w:rFonts w:asciiTheme="minorBidi" w:hAnsiTheme="minorBidi"/>
          <w:b/>
          <w:sz w:val="24"/>
          <w:szCs w:val="24"/>
        </w:rPr>
        <w:t xml:space="preserve"> Children in Qatar</w:t>
      </w:r>
    </w:p>
    <w:p w14:paraId="563C5803" w14:textId="77777777" w:rsidR="0075380C" w:rsidRPr="009A7AD0" w:rsidRDefault="0075380C" w:rsidP="0075380C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Short title: </w:t>
      </w:r>
      <w:r w:rsidRPr="009A7AD0">
        <w:rPr>
          <w:rFonts w:asciiTheme="minorBidi" w:hAnsiTheme="minorBidi"/>
          <w:sz w:val="24"/>
          <w:szCs w:val="24"/>
        </w:rPr>
        <w:t xml:space="preserve">Childhood </w:t>
      </w:r>
      <w:r>
        <w:rPr>
          <w:rFonts w:asciiTheme="minorBidi" w:hAnsiTheme="minorBidi"/>
          <w:iCs/>
          <w:sz w:val="24"/>
          <w:szCs w:val="24"/>
        </w:rPr>
        <w:t xml:space="preserve">Type 1 diabetes </w:t>
      </w:r>
      <w:proofErr w:type="gramStart"/>
      <w:r>
        <w:rPr>
          <w:rFonts w:asciiTheme="minorBidi" w:hAnsiTheme="minorBidi"/>
          <w:iCs/>
          <w:sz w:val="24"/>
          <w:szCs w:val="24"/>
        </w:rPr>
        <w:t>mellitus</w:t>
      </w:r>
      <w:r w:rsidRPr="00FB0C5E">
        <w:rPr>
          <w:rFonts w:asciiTheme="minorBidi" w:hAnsiTheme="minorBidi"/>
          <w:i/>
          <w:sz w:val="24"/>
          <w:szCs w:val="24"/>
        </w:rPr>
        <w:t xml:space="preserve"> </w:t>
      </w:r>
      <w:r w:rsidRPr="009A7AD0">
        <w:rPr>
          <w:rFonts w:asciiTheme="minorBidi" w:hAnsiTheme="minorBidi"/>
          <w:sz w:val="24"/>
          <w:szCs w:val="24"/>
        </w:rPr>
        <w:t xml:space="preserve"> in</w:t>
      </w:r>
      <w:proofErr w:type="gramEnd"/>
      <w:r w:rsidRPr="009A7AD0">
        <w:rPr>
          <w:rFonts w:asciiTheme="minorBidi" w:hAnsiTheme="minorBidi"/>
          <w:sz w:val="24"/>
          <w:szCs w:val="24"/>
        </w:rPr>
        <w:t xml:space="preserve"> Qatar: Clinical features, Autoantibody status, HLA haplotypes and genetic mechanisms. </w:t>
      </w:r>
    </w:p>
    <w:p w14:paraId="6409594F" w14:textId="77777777" w:rsidR="0075380C" w:rsidRPr="009A7AD0" w:rsidRDefault="0075380C" w:rsidP="0075380C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  <w:r w:rsidRPr="009A7AD0">
        <w:rPr>
          <w:rFonts w:asciiTheme="minorBidi" w:hAnsiTheme="minorBidi"/>
          <w:sz w:val="24"/>
          <w:szCs w:val="24"/>
        </w:rPr>
        <w:t>Basma Haris</w:t>
      </w:r>
      <w:r w:rsidRPr="009A7AD0"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>, Ikhlak Ahmed</w:t>
      </w:r>
      <w:r w:rsidRPr="009A7AD0">
        <w:rPr>
          <w:rFonts w:asciiTheme="minorBidi" w:hAnsiTheme="minorBidi"/>
          <w:sz w:val="24"/>
          <w:szCs w:val="24"/>
          <w:vertAlign w:val="superscript"/>
        </w:rPr>
        <w:t>2</w:t>
      </w:r>
      <w:r w:rsidRPr="009A7AD0">
        <w:rPr>
          <w:rFonts w:asciiTheme="minorBidi" w:hAnsiTheme="minorBidi"/>
          <w:sz w:val="24"/>
          <w:szCs w:val="24"/>
        </w:rPr>
        <w:t>,</w:t>
      </w:r>
      <w:r w:rsidRPr="009A7AD0">
        <w:rPr>
          <w:rFonts w:asciiTheme="minorBidi" w:hAnsiTheme="minorBidi"/>
          <w:sz w:val="24"/>
          <w:szCs w:val="24"/>
          <w:vertAlign w:val="superscript"/>
        </w:rPr>
        <w:t xml:space="preserve"> </w:t>
      </w:r>
      <w:r w:rsidRPr="009A7AD0">
        <w:rPr>
          <w:rFonts w:asciiTheme="minorBidi" w:hAnsiTheme="minorBidi"/>
          <w:sz w:val="24"/>
          <w:szCs w:val="24"/>
        </w:rPr>
        <w:t>Najeeb Syed</w:t>
      </w:r>
      <w:r w:rsidRPr="009A7AD0">
        <w:rPr>
          <w:rFonts w:asciiTheme="minorBidi" w:hAnsiTheme="minorBidi"/>
          <w:sz w:val="24"/>
          <w:szCs w:val="24"/>
          <w:vertAlign w:val="superscript"/>
        </w:rPr>
        <w:t>2</w:t>
      </w:r>
      <w:r w:rsidRPr="009A7AD0">
        <w:rPr>
          <w:rFonts w:asciiTheme="minorBidi" w:hAnsiTheme="minorBidi"/>
          <w:sz w:val="24"/>
          <w:szCs w:val="24"/>
        </w:rPr>
        <w:t>, Hakeem Almabrazi</w:t>
      </w:r>
      <w:r w:rsidRPr="009A7AD0">
        <w:rPr>
          <w:rFonts w:asciiTheme="minorBidi" w:hAnsiTheme="minorBidi"/>
          <w:sz w:val="24"/>
          <w:szCs w:val="24"/>
          <w:vertAlign w:val="superscript"/>
        </w:rPr>
        <w:t>2</w:t>
      </w:r>
      <w:r w:rsidRPr="009A7AD0">
        <w:rPr>
          <w:rFonts w:asciiTheme="minorBidi" w:hAnsiTheme="minorBidi"/>
          <w:sz w:val="24"/>
          <w:szCs w:val="24"/>
        </w:rPr>
        <w:t>, Saras Saraswathi</w:t>
      </w:r>
      <w:r w:rsidRPr="009A7AD0"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>, Sara Al-Khawaga</w:t>
      </w:r>
      <w:r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>, Amira Saeed</w:t>
      </w:r>
      <w:r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>, Shihab Mundekkadan</w:t>
      </w:r>
      <w:r w:rsidRPr="009A7AD0"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>, Idris Mohamed</w:t>
      </w:r>
      <w:r w:rsidRPr="009A7AD0"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>, Sanaa Sharari</w:t>
      </w:r>
      <w:r w:rsidRPr="009A7AD0"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>, Iman Hawari</w:t>
      </w:r>
      <w:r w:rsidRPr="009A7AD0"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 xml:space="preserve">, </w:t>
      </w:r>
      <w:r w:rsidRPr="009A7AD0">
        <w:rPr>
          <w:rFonts w:asciiTheme="minorBidi" w:hAnsiTheme="minorBidi"/>
          <w:color w:val="203864"/>
          <w:sz w:val="24"/>
          <w:szCs w:val="24"/>
        </w:rPr>
        <w:t xml:space="preserve"> </w:t>
      </w:r>
      <w:r w:rsidRPr="009A7AD0">
        <w:rPr>
          <w:rFonts w:asciiTheme="minorBidi" w:hAnsiTheme="minorBidi"/>
          <w:sz w:val="24"/>
          <w:szCs w:val="24"/>
        </w:rPr>
        <w:t>Noor Hamed</w:t>
      </w:r>
      <w:r w:rsidRPr="009A7AD0"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>, Houda Afyouni</w:t>
      </w:r>
      <w:r w:rsidRPr="009A7AD0"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>, Tasneem Abdel-Karim</w:t>
      </w:r>
      <w:r w:rsidRPr="009A7AD0"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>, Shayma Mohammed</w:t>
      </w:r>
      <w:r w:rsidRPr="009A7AD0"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>, Amel Khalifa</w:t>
      </w:r>
      <w:r w:rsidRPr="009A7AD0"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>, Maryam Al-Maadheed</w:t>
      </w:r>
      <w:r w:rsidRPr="009A7AD0"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>, Mahmoud Zyoud</w:t>
      </w:r>
      <w:r w:rsidRPr="009A7AD0"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>, Ahmed Shamekh</w:t>
      </w:r>
      <w:r w:rsidRPr="009A7AD0"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>, Ahmed Elawwa</w:t>
      </w:r>
      <w:r w:rsidRPr="009A7AD0"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>, Fawziya Al-Khalaf</w:t>
      </w:r>
      <w:r w:rsidRPr="009A7AD0"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>, Zohreh Tatari-Calderone</w:t>
      </w:r>
      <w:r w:rsidRPr="009A7AD0">
        <w:rPr>
          <w:rFonts w:asciiTheme="minorBidi" w:hAnsiTheme="minorBidi"/>
          <w:sz w:val="24"/>
          <w:szCs w:val="24"/>
          <w:vertAlign w:val="superscript"/>
        </w:rPr>
        <w:t>2</w:t>
      </w:r>
      <w:r w:rsidRPr="009A7AD0">
        <w:rPr>
          <w:rFonts w:asciiTheme="minorBidi" w:hAnsiTheme="minorBidi"/>
          <w:sz w:val="24"/>
          <w:szCs w:val="24"/>
        </w:rPr>
        <w:t>, Goran Petrovski</w:t>
      </w:r>
      <w:r w:rsidRPr="009A7AD0"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>, Khalid Hussain</w:t>
      </w:r>
      <w:r w:rsidRPr="009A7AD0">
        <w:rPr>
          <w:rFonts w:asciiTheme="minorBidi" w:hAnsiTheme="minorBidi"/>
          <w:sz w:val="24"/>
          <w:szCs w:val="24"/>
          <w:vertAlign w:val="superscript"/>
        </w:rPr>
        <w:t>1</w:t>
      </w:r>
      <w:r w:rsidRPr="009A7AD0">
        <w:rPr>
          <w:rFonts w:asciiTheme="minorBidi" w:hAnsiTheme="minorBidi"/>
          <w:sz w:val="24"/>
          <w:szCs w:val="24"/>
        </w:rPr>
        <w:t xml:space="preserve">* </w:t>
      </w:r>
    </w:p>
    <w:p w14:paraId="2E61B467" w14:textId="7F4D5ED7" w:rsidR="00F5007A" w:rsidRPr="009A7AD0" w:rsidRDefault="00F5007A" w:rsidP="00F5007A">
      <w:pPr>
        <w:spacing w:line="480" w:lineRule="auto"/>
        <w:rPr>
          <w:rFonts w:asciiTheme="minorBidi" w:hAnsiTheme="minorBidi"/>
          <w:sz w:val="24"/>
          <w:szCs w:val="24"/>
        </w:rPr>
      </w:pPr>
      <w:r w:rsidRPr="009A7AD0">
        <w:rPr>
          <w:rFonts w:asciiTheme="minorBidi" w:hAnsiTheme="minorBidi"/>
          <w:sz w:val="24"/>
          <w:szCs w:val="24"/>
        </w:rPr>
        <w:t xml:space="preserve">1. Division of Endocrinology, Department of </w:t>
      </w:r>
      <w:proofErr w:type="spellStart"/>
      <w:r w:rsidRPr="009A7AD0">
        <w:rPr>
          <w:rFonts w:asciiTheme="minorBidi" w:hAnsiTheme="minorBidi"/>
          <w:sz w:val="24"/>
          <w:szCs w:val="24"/>
        </w:rPr>
        <w:t>P</w:t>
      </w:r>
      <w:r>
        <w:rPr>
          <w:rFonts w:asciiTheme="minorBidi" w:hAnsiTheme="minorBidi"/>
          <w:sz w:val="24"/>
          <w:szCs w:val="24"/>
        </w:rPr>
        <w:t>a</w:t>
      </w:r>
      <w:r w:rsidRPr="009A7AD0">
        <w:rPr>
          <w:rFonts w:asciiTheme="minorBidi" w:hAnsiTheme="minorBidi"/>
          <w:sz w:val="24"/>
          <w:szCs w:val="24"/>
        </w:rPr>
        <w:t>ediatrics</w:t>
      </w:r>
      <w:proofErr w:type="spellEnd"/>
      <w:r w:rsidRPr="009A7AD0">
        <w:rPr>
          <w:rFonts w:asciiTheme="minorBidi" w:hAnsiTheme="minorBidi"/>
          <w:sz w:val="24"/>
          <w:szCs w:val="24"/>
        </w:rPr>
        <w:t>, Sidra Medicine, Doha, Qatar</w:t>
      </w:r>
    </w:p>
    <w:p w14:paraId="7552A4DD" w14:textId="77777777" w:rsidR="00F5007A" w:rsidRPr="009A7AD0" w:rsidRDefault="00F5007A" w:rsidP="00F5007A">
      <w:pPr>
        <w:spacing w:line="480" w:lineRule="auto"/>
        <w:rPr>
          <w:rFonts w:asciiTheme="minorBidi" w:hAnsiTheme="minorBidi"/>
          <w:sz w:val="24"/>
          <w:szCs w:val="24"/>
        </w:rPr>
      </w:pPr>
      <w:r w:rsidRPr="009A7AD0">
        <w:rPr>
          <w:rFonts w:asciiTheme="minorBidi" w:hAnsiTheme="minorBidi"/>
          <w:sz w:val="24"/>
          <w:szCs w:val="24"/>
        </w:rPr>
        <w:t>2. Translational Research, Sidra Medicine, Doha-Qatar</w:t>
      </w:r>
    </w:p>
    <w:p w14:paraId="7E8B9D21" w14:textId="77777777" w:rsidR="00F5007A" w:rsidRDefault="00F5007A" w:rsidP="00F5007A">
      <w:pPr>
        <w:spacing w:line="480" w:lineRule="auto"/>
        <w:rPr>
          <w:rFonts w:asciiTheme="minorBidi" w:hAnsiTheme="minorBidi"/>
          <w:sz w:val="24"/>
          <w:szCs w:val="24"/>
        </w:rPr>
      </w:pPr>
    </w:p>
    <w:p w14:paraId="4D17FC17" w14:textId="77777777" w:rsidR="00F5007A" w:rsidRPr="009A7AD0" w:rsidRDefault="00F5007A" w:rsidP="00F5007A">
      <w:pPr>
        <w:spacing w:line="480" w:lineRule="auto"/>
        <w:rPr>
          <w:rFonts w:asciiTheme="minorBidi" w:hAnsiTheme="minorBidi"/>
          <w:sz w:val="24"/>
          <w:szCs w:val="24"/>
        </w:rPr>
      </w:pPr>
      <w:r w:rsidRPr="009A7AD0">
        <w:rPr>
          <w:rFonts w:asciiTheme="minorBidi" w:hAnsiTheme="minorBidi"/>
          <w:sz w:val="24"/>
          <w:szCs w:val="24"/>
        </w:rPr>
        <w:t>Corresponding Author-</w:t>
      </w:r>
    </w:p>
    <w:p w14:paraId="2C2ED6FF" w14:textId="77777777" w:rsidR="00F5007A" w:rsidRPr="009A7AD0" w:rsidRDefault="00F5007A" w:rsidP="00F5007A">
      <w:pPr>
        <w:spacing w:line="480" w:lineRule="auto"/>
        <w:rPr>
          <w:rFonts w:asciiTheme="minorBidi" w:hAnsiTheme="minorBidi"/>
          <w:sz w:val="24"/>
          <w:szCs w:val="24"/>
        </w:rPr>
      </w:pPr>
      <w:r w:rsidRPr="009A7AD0">
        <w:rPr>
          <w:rFonts w:asciiTheme="minorBidi" w:hAnsiTheme="minorBidi"/>
          <w:sz w:val="24"/>
          <w:szCs w:val="24"/>
        </w:rPr>
        <w:t xml:space="preserve">Professor Khalid Hussain </w:t>
      </w:r>
      <w:proofErr w:type="spellStart"/>
      <w:r w:rsidRPr="009A7AD0">
        <w:rPr>
          <w:rFonts w:asciiTheme="minorBidi" w:hAnsiTheme="minorBidi"/>
          <w:sz w:val="24"/>
          <w:szCs w:val="24"/>
        </w:rPr>
        <w:t>MBChB</w:t>
      </w:r>
      <w:proofErr w:type="spellEnd"/>
      <w:r w:rsidRPr="009A7AD0">
        <w:rPr>
          <w:rFonts w:asciiTheme="minorBidi" w:hAnsiTheme="minorBidi"/>
          <w:sz w:val="24"/>
          <w:szCs w:val="24"/>
        </w:rPr>
        <w:t xml:space="preserve"> MD MRCP MRCPCH MSc</w:t>
      </w:r>
    </w:p>
    <w:p w14:paraId="1BFAC9E8" w14:textId="77777777" w:rsidR="00F5007A" w:rsidRPr="009A7AD0" w:rsidRDefault="00F5007A" w:rsidP="00F5007A">
      <w:pPr>
        <w:spacing w:line="480" w:lineRule="auto"/>
        <w:rPr>
          <w:rFonts w:asciiTheme="minorBidi" w:hAnsiTheme="minorBidi"/>
          <w:sz w:val="24"/>
          <w:szCs w:val="24"/>
        </w:rPr>
      </w:pPr>
      <w:r w:rsidRPr="009A7AD0">
        <w:rPr>
          <w:rFonts w:asciiTheme="minorBidi" w:hAnsiTheme="minorBidi"/>
          <w:sz w:val="24"/>
          <w:szCs w:val="24"/>
        </w:rPr>
        <w:t xml:space="preserve">Professor of </w:t>
      </w:r>
      <w:proofErr w:type="spellStart"/>
      <w:r w:rsidRPr="009A7AD0">
        <w:rPr>
          <w:rFonts w:asciiTheme="minorBidi" w:hAnsiTheme="minorBidi"/>
          <w:sz w:val="24"/>
          <w:szCs w:val="24"/>
        </w:rPr>
        <w:t>P</w:t>
      </w:r>
      <w:r>
        <w:rPr>
          <w:rFonts w:asciiTheme="minorBidi" w:hAnsiTheme="minorBidi"/>
          <w:sz w:val="24"/>
          <w:szCs w:val="24"/>
        </w:rPr>
        <w:t>a</w:t>
      </w:r>
      <w:r w:rsidRPr="009A7AD0">
        <w:rPr>
          <w:rFonts w:asciiTheme="minorBidi" w:hAnsiTheme="minorBidi"/>
          <w:sz w:val="24"/>
          <w:szCs w:val="24"/>
        </w:rPr>
        <w:t>ediatrics</w:t>
      </w:r>
      <w:proofErr w:type="spellEnd"/>
      <w:r w:rsidRPr="009A7AD0">
        <w:rPr>
          <w:rFonts w:asciiTheme="minorBidi" w:hAnsiTheme="minorBidi"/>
          <w:sz w:val="24"/>
          <w:szCs w:val="24"/>
        </w:rPr>
        <w:t>, Weill Cornell Medicine-Qatar</w:t>
      </w:r>
    </w:p>
    <w:p w14:paraId="7F2097E1" w14:textId="77777777" w:rsidR="00F5007A" w:rsidRPr="009A7AD0" w:rsidRDefault="00F5007A" w:rsidP="00F5007A">
      <w:pPr>
        <w:spacing w:line="480" w:lineRule="auto"/>
        <w:rPr>
          <w:rFonts w:asciiTheme="minorBidi" w:hAnsiTheme="minorBidi"/>
          <w:sz w:val="24"/>
          <w:szCs w:val="24"/>
        </w:rPr>
      </w:pPr>
      <w:r w:rsidRPr="009A7AD0">
        <w:rPr>
          <w:rFonts w:asciiTheme="minorBidi" w:hAnsiTheme="minorBidi"/>
          <w:sz w:val="24"/>
          <w:szCs w:val="24"/>
        </w:rPr>
        <w:t>Division Chief – Endocrinology, Department of P</w:t>
      </w:r>
      <w:r>
        <w:rPr>
          <w:rFonts w:asciiTheme="minorBidi" w:hAnsiTheme="minorBidi"/>
          <w:sz w:val="24"/>
          <w:szCs w:val="24"/>
        </w:rPr>
        <w:t>a</w:t>
      </w:r>
      <w:r w:rsidRPr="009A7AD0">
        <w:rPr>
          <w:rFonts w:asciiTheme="minorBidi" w:hAnsiTheme="minorBidi"/>
          <w:sz w:val="24"/>
          <w:szCs w:val="24"/>
        </w:rPr>
        <w:t>ediatric Medicine</w:t>
      </w:r>
    </w:p>
    <w:p w14:paraId="206F8156" w14:textId="77777777" w:rsidR="00F5007A" w:rsidRPr="009A7AD0" w:rsidRDefault="00F5007A" w:rsidP="00F5007A">
      <w:pPr>
        <w:spacing w:line="480" w:lineRule="auto"/>
        <w:rPr>
          <w:rFonts w:asciiTheme="minorBidi" w:hAnsiTheme="minorBidi"/>
          <w:sz w:val="24"/>
          <w:szCs w:val="24"/>
        </w:rPr>
      </w:pPr>
      <w:r w:rsidRPr="009A7AD0">
        <w:rPr>
          <w:rFonts w:asciiTheme="minorBidi" w:hAnsiTheme="minorBidi"/>
          <w:sz w:val="24"/>
          <w:szCs w:val="24"/>
        </w:rPr>
        <w:t>Division of Endocrinology</w:t>
      </w:r>
    </w:p>
    <w:p w14:paraId="70C1779D" w14:textId="77777777" w:rsidR="00F5007A" w:rsidRPr="009A7AD0" w:rsidRDefault="00F5007A" w:rsidP="00F5007A">
      <w:pPr>
        <w:spacing w:line="480" w:lineRule="auto"/>
        <w:rPr>
          <w:rFonts w:asciiTheme="minorBidi" w:hAnsiTheme="minorBidi"/>
          <w:sz w:val="24"/>
          <w:szCs w:val="24"/>
        </w:rPr>
      </w:pPr>
      <w:r w:rsidRPr="009A7AD0">
        <w:rPr>
          <w:rFonts w:asciiTheme="minorBidi" w:hAnsiTheme="minorBidi"/>
          <w:sz w:val="24"/>
          <w:szCs w:val="24"/>
        </w:rPr>
        <w:t xml:space="preserve">Al </w:t>
      </w:r>
      <w:proofErr w:type="spellStart"/>
      <w:r w:rsidRPr="009A7AD0">
        <w:rPr>
          <w:rFonts w:asciiTheme="minorBidi" w:hAnsiTheme="minorBidi"/>
          <w:sz w:val="24"/>
          <w:szCs w:val="24"/>
        </w:rPr>
        <w:t>Luqta</w:t>
      </w:r>
      <w:proofErr w:type="spellEnd"/>
      <w:r w:rsidRPr="009A7AD0">
        <w:rPr>
          <w:rFonts w:asciiTheme="minorBidi" w:hAnsiTheme="minorBidi"/>
          <w:sz w:val="24"/>
          <w:szCs w:val="24"/>
        </w:rPr>
        <w:t xml:space="preserve"> Street, Education City North Campus, </w:t>
      </w:r>
    </w:p>
    <w:p w14:paraId="4916A4CA" w14:textId="77777777" w:rsidR="00F5007A" w:rsidRPr="009A7AD0" w:rsidRDefault="00F5007A" w:rsidP="00F5007A">
      <w:pPr>
        <w:spacing w:line="480" w:lineRule="auto"/>
        <w:rPr>
          <w:rFonts w:asciiTheme="minorBidi" w:hAnsiTheme="minorBidi"/>
          <w:sz w:val="24"/>
          <w:szCs w:val="24"/>
        </w:rPr>
      </w:pPr>
      <w:r w:rsidRPr="009A7AD0">
        <w:rPr>
          <w:rFonts w:asciiTheme="minorBidi" w:hAnsiTheme="minorBidi"/>
          <w:sz w:val="24"/>
          <w:szCs w:val="24"/>
        </w:rPr>
        <w:lastRenderedPageBreak/>
        <w:t>PO Box 26999  </w:t>
      </w:r>
    </w:p>
    <w:p w14:paraId="04BCC2D0" w14:textId="77777777" w:rsidR="00F5007A" w:rsidRPr="009A7AD0" w:rsidRDefault="00F5007A" w:rsidP="00F5007A">
      <w:pPr>
        <w:spacing w:line="480" w:lineRule="auto"/>
        <w:rPr>
          <w:rFonts w:asciiTheme="minorBidi" w:hAnsiTheme="minorBidi"/>
          <w:sz w:val="24"/>
          <w:szCs w:val="24"/>
        </w:rPr>
      </w:pPr>
      <w:r w:rsidRPr="009A7AD0">
        <w:rPr>
          <w:rFonts w:asciiTheme="minorBidi" w:hAnsiTheme="minorBidi"/>
          <w:sz w:val="24"/>
          <w:szCs w:val="24"/>
        </w:rPr>
        <w:t>Doha, Qatar </w:t>
      </w:r>
    </w:p>
    <w:p w14:paraId="588A487A" w14:textId="77777777" w:rsidR="00F5007A" w:rsidRPr="009A7AD0" w:rsidRDefault="00F5007A" w:rsidP="00F5007A">
      <w:pPr>
        <w:spacing w:line="480" w:lineRule="auto"/>
        <w:rPr>
          <w:rFonts w:asciiTheme="minorBidi" w:hAnsiTheme="minorBidi"/>
          <w:sz w:val="24"/>
          <w:szCs w:val="24"/>
        </w:rPr>
      </w:pPr>
      <w:r w:rsidRPr="009A7AD0">
        <w:rPr>
          <w:rFonts w:asciiTheme="minorBidi" w:hAnsiTheme="minorBidi"/>
          <w:sz w:val="24"/>
          <w:szCs w:val="24"/>
        </w:rPr>
        <w:t>Direct +974-4003-7608 | MOB +974-30322007</w:t>
      </w:r>
    </w:p>
    <w:p w14:paraId="4C0B62E3" w14:textId="77777777" w:rsidR="00F5007A" w:rsidRPr="009A7AD0" w:rsidRDefault="0075380C" w:rsidP="00F5007A">
      <w:pPr>
        <w:spacing w:line="480" w:lineRule="auto"/>
        <w:rPr>
          <w:rFonts w:asciiTheme="minorBidi" w:hAnsiTheme="minorBidi"/>
          <w:sz w:val="24"/>
          <w:szCs w:val="24"/>
        </w:rPr>
      </w:pPr>
      <w:hyperlink r:id="rId4" w:history="1">
        <w:r w:rsidR="00F5007A" w:rsidRPr="009A7AD0">
          <w:rPr>
            <w:rFonts w:asciiTheme="minorBidi" w:hAnsiTheme="minorBidi"/>
            <w:sz w:val="24"/>
            <w:szCs w:val="24"/>
          </w:rPr>
          <w:t>khussain@sidra.org</w:t>
        </w:r>
      </w:hyperlink>
      <w:r w:rsidR="00F5007A" w:rsidRPr="009A7AD0">
        <w:rPr>
          <w:rFonts w:asciiTheme="minorBidi" w:hAnsiTheme="minorBidi"/>
          <w:sz w:val="24"/>
          <w:szCs w:val="24"/>
        </w:rPr>
        <w:t>| </w:t>
      </w:r>
      <w:hyperlink r:id="rId5" w:history="1">
        <w:r w:rsidR="00F5007A" w:rsidRPr="009A7AD0">
          <w:rPr>
            <w:rFonts w:asciiTheme="minorBidi" w:hAnsiTheme="minorBidi"/>
            <w:sz w:val="24"/>
            <w:szCs w:val="24"/>
          </w:rPr>
          <w:t>www.sidra.org</w:t>
        </w:r>
      </w:hyperlink>
    </w:p>
    <w:p w14:paraId="6BDD6DE3" w14:textId="77777777" w:rsidR="00F5007A" w:rsidRDefault="00F5007A" w:rsidP="00F5007A">
      <w:pPr>
        <w:spacing w:line="480" w:lineRule="auto"/>
        <w:rPr>
          <w:rFonts w:asciiTheme="minorBidi" w:hAnsiTheme="minorBidi"/>
          <w:sz w:val="24"/>
          <w:szCs w:val="24"/>
        </w:rPr>
      </w:pPr>
      <w:r w:rsidRPr="009A7AD0">
        <w:rPr>
          <w:rFonts w:asciiTheme="minorBidi" w:hAnsiTheme="minorBidi"/>
          <w:sz w:val="24"/>
          <w:szCs w:val="24"/>
        </w:rPr>
        <w:t>Honorary Professor University College London UK</w:t>
      </w:r>
    </w:p>
    <w:p w14:paraId="70801963" w14:textId="77777777" w:rsidR="00F5007A" w:rsidRDefault="00F5007A" w:rsidP="003A5E51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</w:p>
    <w:p w14:paraId="213C6221" w14:textId="77777777" w:rsidR="00F5007A" w:rsidRDefault="00F5007A" w:rsidP="003A5E51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</w:p>
    <w:p w14:paraId="5DA55D6A" w14:textId="77777777" w:rsidR="00F5007A" w:rsidRDefault="00F5007A" w:rsidP="003A5E51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</w:p>
    <w:p w14:paraId="382536AD" w14:textId="77777777" w:rsidR="00F5007A" w:rsidRDefault="00F5007A" w:rsidP="003A5E51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</w:p>
    <w:p w14:paraId="120701FE" w14:textId="77777777" w:rsidR="00F5007A" w:rsidRDefault="00F5007A" w:rsidP="003A5E51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</w:p>
    <w:p w14:paraId="62DA7975" w14:textId="77777777" w:rsidR="009F667B" w:rsidRDefault="009F667B" w:rsidP="003A5E51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</w:p>
    <w:p w14:paraId="2B285321" w14:textId="77777777" w:rsidR="009F667B" w:rsidRDefault="009F667B" w:rsidP="003A5E51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</w:p>
    <w:p w14:paraId="26E12148" w14:textId="77777777" w:rsidR="009F667B" w:rsidRDefault="009F667B" w:rsidP="003A5E51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</w:p>
    <w:p w14:paraId="4AB1A6A5" w14:textId="77777777" w:rsidR="009F667B" w:rsidRDefault="009F667B" w:rsidP="003A5E51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</w:p>
    <w:p w14:paraId="315396D9" w14:textId="77777777" w:rsidR="009F667B" w:rsidRDefault="009F667B" w:rsidP="003A5E51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</w:p>
    <w:p w14:paraId="10424C2D" w14:textId="77777777" w:rsidR="009F667B" w:rsidRDefault="009F667B" w:rsidP="003A5E51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</w:p>
    <w:p w14:paraId="41E67E63" w14:textId="77777777" w:rsidR="009F667B" w:rsidRDefault="009F667B" w:rsidP="003A5E51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</w:p>
    <w:p w14:paraId="7761E400" w14:textId="77777777" w:rsidR="0075380C" w:rsidRDefault="0075380C" w:rsidP="003A5E51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</w:p>
    <w:p w14:paraId="00FE8EFF" w14:textId="55B40CF5" w:rsidR="00D56BBE" w:rsidRDefault="00BC2CCF" w:rsidP="003A5E51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  <w:bookmarkStart w:id="0" w:name="_GoBack"/>
      <w:bookmarkEnd w:id="0"/>
      <w:r w:rsidRPr="003A5E51">
        <w:rPr>
          <w:rFonts w:asciiTheme="minorBidi" w:hAnsiTheme="minorBidi"/>
          <w:sz w:val="24"/>
          <w:szCs w:val="24"/>
        </w:rPr>
        <w:lastRenderedPageBreak/>
        <w:t>Supplementary table 1</w:t>
      </w:r>
      <w:r w:rsidR="003A5E51">
        <w:rPr>
          <w:rFonts w:asciiTheme="minorBidi" w:hAnsiTheme="minorBidi"/>
          <w:sz w:val="24"/>
          <w:szCs w:val="24"/>
        </w:rPr>
        <w:t>- Genes associated with type 1 diabetes from previous studies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2F6D6A" w14:paraId="3372D08C" w14:textId="77777777" w:rsidTr="00BC61DE">
        <w:tc>
          <w:tcPr>
            <w:tcW w:w="9350" w:type="dxa"/>
            <w:gridSpan w:val="3"/>
          </w:tcPr>
          <w:p w14:paraId="40C07C71" w14:textId="77777777" w:rsidR="002F6D6A" w:rsidRDefault="002F6D6A" w:rsidP="002F6D6A">
            <w:pPr>
              <w:spacing w:line="4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Type 1 diabetes genes</w:t>
            </w:r>
          </w:p>
        </w:tc>
      </w:tr>
      <w:tr w:rsidR="002F6D6A" w14:paraId="3B66FC76" w14:textId="77777777" w:rsidTr="00C1345E">
        <w:tc>
          <w:tcPr>
            <w:tcW w:w="3116" w:type="dxa"/>
            <w:vAlign w:val="bottom"/>
          </w:tcPr>
          <w:p w14:paraId="56B75377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UBASH3A</w:t>
            </w:r>
          </w:p>
        </w:tc>
        <w:tc>
          <w:tcPr>
            <w:tcW w:w="3117" w:type="dxa"/>
            <w:vAlign w:val="bottom"/>
          </w:tcPr>
          <w:p w14:paraId="5209D671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IL2RA</w:t>
            </w:r>
          </w:p>
        </w:tc>
        <w:tc>
          <w:tcPr>
            <w:tcW w:w="3117" w:type="dxa"/>
            <w:vAlign w:val="bottom"/>
          </w:tcPr>
          <w:p w14:paraId="5E74A190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CD226</w:t>
            </w:r>
          </w:p>
        </w:tc>
      </w:tr>
      <w:tr w:rsidR="002F6D6A" w14:paraId="237950C7" w14:textId="77777777" w:rsidTr="00C1345E">
        <w:tc>
          <w:tcPr>
            <w:tcW w:w="3116" w:type="dxa"/>
            <w:vAlign w:val="bottom"/>
          </w:tcPr>
          <w:p w14:paraId="78F00AF6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TYK2</w:t>
            </w:r>
          </w:p>
        </w:tc>
        <w:tc>
          <w:tcPr>
            <w:tcW w:w="3117" w:type="dxa"/>
            <w:vAlign w:val="bottom"/>
          </w:tcPr>
          <w:p w14:paraId="2BE1863D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IL27</w:t>
            </w:r>
          </w:p>
        </w:tc>
        <w:tc>
          <w:tcPr>
            <w:tcW w:w="3117" w:type="dxa"/>
            <w:vAlign w:val="bottom"/>
          </w:tcPr>
          <w:p w14:paraId="05E7AA34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CCR7</w:t>
            </w:r>
          </w:p>
        </w:tc>
      </w:tr>
      <w:tr w:rsidR="002F6D6A" w14:paraId="158FF9A4" w14:textId="77777777" w:rsidTr="00C1345E">
        <w:tc>
          <w:tcPr>
            <w:tcW w:w="3116" w:type="dxa"/>
            <w:vAlign w:val="bottom"/>
          </w:tcPr>
          <w:p w14:paraId="001CAB81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TNFAIP3</w:t>
            </w:r>
          </w:p>
        </w:tc>
        <w:tc>
          <w:tcPr>
            <w:tcW w:w="3117" w:type="dxa"/>
            <w:vAlign w:val="bottom"/>
          </w:tcPr>
          <w:p w14:paraId="66EC12BB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IL21</w:t>
            </w:r>
          </w:p>
        </w:tc>
        <w:tc>
          <w:tcPr>
            <w:tcW w:w="3117" w:type="dxa"/>
            <w:vAlign w:val="bottom"/>
          </w:tcPr>
          <w:p w14:paraId="099789D9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CCR5</w:t>
            </w:r>
          </w:p>
        </w:tc>
      </w:tr>
      <w:tr w:rsidR="002F6D6A" w14:paraId="1E63AC31" w14:textId="77777777" w:rsidTr="00C1345E">
        <w:tc>
          <w:tcPr>
            <w:tcW w:w="3116" w:type="dxa"/>
            <w:vAlign w:val="bottom"/>
          </w:tcPr>
          <w:p w14:paraId="4F68B7B5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TAGAP</w:t>
            </w:r>
          </w:p>
        </w:tc>
        <w:tc>
          <w:tcPr>
            <w:tcW w:w="3117" w:type="dxa"/>
            <w:vAlign w:val="bottom"/>
          </w:tcPr>
          <w:p w14:paraId="7F5C7E41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IL2</w:t>
            </w:r>
          </w:p>
        </w:tc>
        <w:tc>
          <w:tcPr>
            <w:tcW w:w="3117" w:type="dxa"/>
            <w:vAlign w:val="bottom"/>
          </w:tcPr>
          <w:p w14:paraId="1A648C36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CENPW</w:t>
            </w:r>
          </w:p>
        </w:tc>
      </w:tr>
      <w:tr w:rsidR="002F6D6A" w14:paraId="79A67640" w14:textId="77777777" w:rsidTr="00C1345E">
        <w:tc>
          <w:tcPr>
            <w:tcW w:w="3116" w:type="dxa"/>
            <w:vAlign w:val="bottom"/>
          </w:tcPr>
          <w:p w14:paraId="70D18C98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STAT4</w:t>
            </w:r>
          </w:p>
        </w:tc>
        <w:tc>
          <w:tcPr>
            <w:tcW w:w="3117" w:type="dxa"/>
            <w:vAlign w:val="bottom"/>
          </w:tcPr>
          <w:p w14:paraId="320B9749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IL18RAP</w:t>
            </w:r>
          </w:p>
        </w:tc>
        <w:tc>
          <w:tcPr>
            <w:tcW w:w="3117" w:type="dxa"/>
            <w:vAlign w:val="bottom"/>
          </w:tcPr>
          <w:p w14:paraId="01B78CF0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C1QTNF6</w:t>
            </w:r>
          </w:p>
        </w:tc>
      </w:tr>
      <w:tr w:rsidR="002F6D6A" w14:paraId="1E8F7B1E" w14:textId="77777777" w:rsidTr="00C1345E">
        <w:tc>
          <w:tcPr>
            <w:tcW w:w="3116" w:type="dxa"/>
            <w:vAlign w:val="bottom"/>
          </w:tcPr>
          <w:p w14:paraId="021375C2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SMARCE1</w:t>
            </w:r>
          </w:p>
        </w:tc>
        <w:tc>
          <w:tcPr>
            <w:tcW w:w="3117" w:type="dxa"/>
            <w:vAlign w:val="bottom"/>
          </w:tcPr>
          <w:p w14:paraId="3F994B4C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IL10</w:t>
            </w:r>
          </w:p>
        </w:tc>
        <w:tc>
          <w:tcPr>
            <w:tcW w:w="3117" w:type="dxa"/>
            <w:vAlign w:val="bottom"/>
          </w:tcPr>
          <w:p w14:paraId="76EA88D0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RNLS</w:t>
            </w:r>
          </w:p>
        </w:tc>
      </w:tr>
      <w:tr w:rsidR="002F6D6A" w14:paraId="1463B139" w14:textId="77777777" w:rsidTr="00C1345E">
        <w:tc>
          <w:tcPr>
            <w:tcW w:w="3116" w:type="dxa"/>
            <w:vAlign w:val="bottom"/>
          </w:tcPr>
          <w:p w14:paraId="0172E294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SKAP2</w:t>
            </w:r>
          </w:p>
        </w:tc>
        <w:tc>
          <w:tcPr>
            <w:tcW w:w="3117" w:type="dxa"/>
            <w:vAlign w:val="bottom"/>
          </w:tcPr>
          <w:p w14:paraId="2F6AEF7B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IKZF1</w:t>
            </w:r>
          </w:p>
        </w:tc>
        <w:tc>
          <w:tcPr>
            <w:tcW w:w="3117" w:type="dxa"/>
            <w:vAlign w:val="bottom"/>
          </w:tcPr>
          <w:p w14:paraId="3471FF80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BAD</w:t>
            </w:r>
          </w:p>
        </w:tc>
      </w:tr>
      <w:tr w:rsidR="002F6D6A" w14:paraId="2653CC42" w14:textId="77777777" w:rsidTr="00C1345E">
        <w:tc>
          <w:tcPr>
            <w:tcW w:w="3116" w:type="dxa"/>
            <w:vAlign w:val="bottom"/>
          </w:tcPr>
          <w:p w14:paraId="4F92A020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SIRPG</w:t>
            </w:r>
          </w:p>
        </w:tc>
        <w:tc>
          <w:tcPr>
            <w:tcW w:w="3117" w:type="dxa"/>
            <w:vAlign w:val="bottom"/>
          </w:tcPr>
          <w:p w14:paraId="4715C799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IFIH1</w:t>
            </w:r>
          </w:p>
        </w:tc>
        <w:tc>
          <w:tcPr>
            <w:tcW w:w="3117" w:type="dxa"/>
            <w:vAlign w:val="bottom"/>
          </w:tcPr>
          <w:p w14:paraId="2997242E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BACH2</w:t>
            </w:r>
          </w:p>
        </w:tc>
      </w:tr>
      <w:tr w:rsidR="002F6D6A" w14:paraId="47D623C3" w14:textId="77777777" w:rsidTr="00C1345E">
        <w:tc>
          <w:tcPr>
            <w:tcW w:w="3116" w:type="dxa"/>
            <w:vAlign w:val="bottom"/>
          </w:tcPr>
          <w:p w14:paraId="77CFC7C1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SH2B3</w:t>
            </w:r>
          </w:p>
        </w:tc>
        <w:tc>
          <w:tcPr>
            <w:tcW w:w="3117" w:type="dxa"/>
            <w:vAlign w:val="bottom"/>
          </w:tcPr>
          <w:p w14:paraId="792F37C3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GLIS3</w:t>
            </w:r>
          </w:p>
        </w:tc>
        <w:tc>
          <w:tcPr>
            <w:tcW w:w="3117" w:type="dxa"/>
            <w:vAlign w:val="bottom"/>
          </w:tcPr>
          <w:p w14:paraId="237B2F66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AFF3</w:t>
            </w:r>
          </w:p>
        </w:tc>
      </w:tr>
      <w:tr w:rsidR="002F6D6A" w14:paraId="58FCBA3A" w14:textId="77777777" w:rsidTr="007113FB">
        <w:tc>
          <w:tcPr>
            <w:tcW w:w="3116" w:type="dxa"/>
            <w:vAlign w:val="bottom"/>
          </w:tcPr>
          <w:p w14:paraId="7D26C328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RGS1</w:t>
            </w:r>
          </w:p>
        </w:tc>
        <w:tc>
          <w:tcPr>
            <w:tcW w:w="3117" w:type="dxa"/>
            <w:vAlign w:val="bottom"/>
          </w:tcPr>
          <w:p w14:paraId="5319D522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GAB3</w:t>
            </w:r>
          </w:p>
        </w:tc>
        <w:tc>
          <w:tcPr>
            <w:tcW w:w="3117" w:type="dxa"/>
          </w:tcPr>
          <w:p w14:paraId="21126015" w14:textId="53AC5B7A" w:rsidR="002F6D6A" w:rsidRPr="002F6D6A" w:rsidRDefault="002F6D6A" w:rsidP="002F6D6A">
            <w:pPr>
              <w:spacing w:line="480" w:lineRule="auto"/>
              <w:jc w:val="both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2F6D6A" w14:paraId="116DE947" w14:textId="77777777" w:rsidTr="007113FB">
        <w:tc>
          <w:tcPr>
            <w:tcW w:w="3116" w:type="dxa"/>
            <w:vAlign w:val="bottom"/>
          </w:tcPr>
          <w:p w14:paraId="7281308A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PTPN22</w:t>
            </w:r>
          </w:p>
        </w:tc>
        <w:tc>
          <w:tcPr>
            <w:tcW w:w="3117" w:type="dxa"/>
            <w:vAlign w:val="bottom"/>
          </w:tcPr>
          <w:p w14:paraId="6130066E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FUT2</w:t>
            </w:r>
          </w:p>
        </w:tc>
        <w:tc>
          <w:tcPr>
            <w:tcW w:w="3117" w:type="dxa"/>
          </w:tcPr>
          <w:p w14:paraId="0A73A42C" w14:textId="77777777" w:rsidR="002F6D6A" w:rsidRPr="002F6D6A" w:rsidRDefault="002F6D6A" w:rsidP="002F6D6A">
            <w:pPr>
              <w:spacing w:line="480" w:lineRule="auto"/>
              <w:jc w:val="both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2F6D6A" w14:paraId="2DFE6D60" w14:textId="77777777" w:rsidTr="007113FB">
        <w:tc>
          <w:tcPr>
            <w:tcW w:w="3116" w:type="dxa"/>
            <w:vAlign w:val="bottom"/>
          </w:tcPr>
          <w:p w14:paraId="409B1299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PTPN2</w:t>
            </w:r>
          </w:p>
        </w:tc>
        <w:tc>
          <w:tcPr>
            <w:tcW w:w="3117" w:type="dxa"/>
            <w:vAlign w:val="bottom"/>
          </w:tcPr>
          <w:p w14:paraId="18254E34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ERBB3</w:t>
            </w:r>
          </w:p>
        </w:tc>
        <w:tc>
          <w:tcPr>
            <w:tcW w:w="3117" w:type="dxa"/>
          </w:tcPr>
          <w:p w14:paraId="6A35D377" w14:textId="77777777" w:rsidR="002F6D6A" w:rsidRPr="002F6D6A" w:rsidRDefault="002F6D6A" w:rsidP="002F6D6A">
            <w:pPr>
              <w:spacing w:line="480" w:lineRule="auto"/>
              <w:jc w:val="both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2F6D6A" w14:paraId="0A3F7528" w14:textId="77777777" w:rsidTr="007113FB">
        <w:tc>
          <w:tcPr>
            <w:tcW w:w="3116" w:type="dxa"/>
            <w:vAlign w:val="bottom"/>
          </w:tcPr>
          <w:p w14:paraId="14B6B9FE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PRKD2</w:t>
            </w:r>
          </w:p>
        </w:tc>
        <w:tc>
          <w:tcPr>
            <w:tcW w:w="3117" w:type="dxa"/>
            <w:vAlign w:val="bottom"/>
          </w:tcPr>
          <w:p w14:paraId="410A0F01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DLK1</w:t>
            </w:r>
          </w:p>
        </w:tc>
        <w:tc>
          <w:tcPr>
            <w:tcW w:w="3117" w:type="dxa"/>
          </w:tcPr>
          <w:p w14:paraId="39EE6903" w14:textId="77777777" w:rsidR="002F6D6A" w:rsidRPr="002F6D6A" w:rsidRDefault="002F6D6A" w:rsidP="002F6D6A">
            <w:pPr>
              <w:spacing w:line="480" w:lineRule="auto"/>
              <w:jc w:val="both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2F6D6A" w14:paraId="26BB40DF" w14:textId="77777777" w:rsidTr="007113FB">
        <w:tc>
          <w:tcPr>
            <w:tcW w:w="3116" w:type="dxa"/>
            <w:vAlign w:val="bottom"/>
          </w:tcPr>
          <w:p w14:paraId="3F7E2392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PRKCQ</w:t>
            </w:r>
          </w:p>
        </w:tc>
        <w:tc>
          <w:tcPr>
            <w:tcW w:w="3117" w:type="dxa"/>
            <w:vAlign w:val="bottom"/>
          </w:tcPr>
          <w:p w14:paraId="6527800A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CYP27B1</w:t>
            </w:r>
          </w:p>
        </w:tc>
        <w:tc>
          <w:tcPr>
            <w:tcW w:w="3117" w:type="dxa"/>
          </w:tcPr>
          <w:p w14:paraId="3767DDF8" w14:textId="77777777" w:rsidR="002F6D6A" w:rsidRPr="002F6D6A" w:rsidRDefault="002F6D6A" w:rsidP="002F6D6A">
            <w:pPr>
              <w:spacing w:line="480" w:lineRule="auto"/>
              <w:jc w:val="both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2F6D6A" w14:paraId="6D6AD468" w14:textId="77777777" w:rsidTr="007113FB">
        <w:tc>
          <w:tcPr>
            <w:tcW w:w="3116" w:type="dxa"/>
            <w:vAlign w:val="bottom"/>
          </w:tcPr>
          <w:p w14:paraId="78B47350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ORMDL3</w:t>
            </w:r>
          </w:p>
        </w:tc>
        <w:tc>
          <w:tcPr>
            <w:tcW w:w="3117" w:type="dxa"/>
            <w:vAlign w:val="bottom"/>
          </w:tcPr>
          <w:p w14:paraId="3DB8CF21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CTSH</w:t>
            </w:r>
          </w:p>
        </w:tc>
        <w:tc>
          <w:tcPr>
            <w:tcW w:w="3117" w:type="dxa"/>
          </w:tcPr>
          <w:p w14:paraId="75EF039F" w14:textId="77777777" w:rsidR="002F6D6A" w:rsidRPr="002F6D6A" w:rsidRDefault="002F6D6A" w:rsidP="002F6D6A">
            <w:pPr>
              <w:spacing w:line="480" w:lineRule="auto"/>
              <w:jc w:val="both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2F6D6A" w14:paraId="25495395" w14:textId="77777777" w:rsidTr="007113FB">
        <w:tc>
          <w:tcPr>
            <w:tcW w:w="3116" w:type="dxa"/>
            <w:vAlign w:val="bottom"/>
          </w:tcPr>
          <w:p w14:paraId="36639E7B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NRP1</w:t>
            </w:r>
          </w:p>
        </w:tc>
        <w:tc>
          <w:tcPr>
            <w:tcW w:w="3117" w:type="dxa"/>
            <w:vAlign w:val="bottom"/>
          </w:tcPr>
          <w:p w14:paraId="26C3A289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CTRB1</w:t>
            </w:r>
          </w:p>
        </w:tc>
        <w:tc>
          <w:tcPr>
            <w:tcW w:w="3117" w:type="dxa"/>
          </w:tcPr>
          <w:p w14:paraId="3A3F310B" w14:textId="77777777" w:rsidR="002F6D6A" w:rsidRPr="002F6D6A" w:rsidRDefault="002F6D6A" w:rsidP="002F6D6A">
            <w:pPr>
              <w:spacing w:line="480" w:lineRule="auto"/>
              <w:jc w:val="both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2F6D6A" w14:paraId="7961DA9E" w14:textId="77777777" w:rsidTr="007113FB">
        <w:tc>
          <w:tcPr>
            <w:tcW w:w="3116" w:type="dxa"/>
            <w:vAlign w:val="bottom"/>
          </w:tcPr>
          <w:p w14:paraId="091833C7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CLEC16A</w:t>
            </w:r>
          </w:p>
        </w:tc>
        <w:tc>
          <w:tcPr>
            <w:tcW w:w="3117" w:type="dxa"/>
            <w:vAlign w:val="bottom"/>
          </w:tcPr>
          <w:p w14:paraId="00871910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CTLA4</w:t>
            </w:r>
          </w:p>
        </w:tc>
        <w:tc>
          <w:tcPr>
            <w:tcW w:w="3117" w:type="dxa"/>
          </w:tcPr>
          <w:p w14:paraId="59D91E07" w14:textId="77777777" w:rsidR="002F6D6A" w:rsidRPr="002F6D6A" w:rsidRDefault="002F6D6A" w:rsidP="002F6D6A">
            <w:pPr>
              <w:spacing w:line="480" w:lineRule="auto"/>
              <w:jc w:val="both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2F6D6A" w14:paraId="51E9C9BA" w14:textId="77777777" w:rsidTr="007113FB">
        <w:tc>
          <w:tcPr>
            <w:tcW w:w="3116" w:type="dxa"/>
            <w:vAlign w:val="bottom"/>
          </w:tcPr>
          <w:p w14:paraId="3A0CD02B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ITGB7</w:t>
            </w:r>
          </w:p>
        </w:tc>
        <w:tc>
          <w:tcPr>
            <w:tcW w:w="3117" w:type="dxa"/>
            <w:vAlign w:val="bottom"/>
          </w:tcPr>
          <w:p w14:paraId="189AC356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COBL</w:t>
            </w:r>
          </w:p>
        </w:tc>
        <w:tc>
          <w:tcPr>
            <w:tcW w:w="3117" w:type="dxa"/>
          </w:tcPr>
          <w:p w14:paraId="04447930" w14:textId="77777777" w:rsidR="002F6D6A" w:rsidRPr="002F6D6A" w:rsidRDefault="002F6D6A" w:rsidP="002F6D6A">
            <w:pPr>
              <w:spacing w:line="480" w:lineRule="auto"/>
              <w:jc w:val="both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2F6D6A" w14:paraId="2176A509" w14:textId="77777777" w:rsidTr="007113FB">
        <w:tc>
          <w:tcPr>
            <w:tcW w:w="3116" w:type="dxa"/>
            <w:vAlign w:val="bottom"/>
          </w:tcPr>
          <w:p w14:paraId="10ECD39E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INS</w:t>
            </w:r>
          </w:p>
        </w:tc>
        <w:tc>
          <w:tcPr>
            <w:tcW w:w="3117" w:type="dxa"/>
            <w:vAlign w:val="bottom"/>
          </w:tcPr>
          <w:p w14:paraId="687F0F37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CTRP6</w:t>
            </w:r>
          </w:p>
        </w:tc>
        <w:tc>
          <w:tcPr>
            <w:tcW w:w="3117" w:type="dxa"/>
          </w:tcPr>
          <w:p w14:paraId="6D77A15F" w14:textId="77777777" w:rsidR="002F6D6A" w:rsidRPr="002F6D6A" w:rsidRDefault="002F6D6A" w:rsidP="002F6D6A">
            <w:pPr>
              <w:spacing w:line="480" w:lineRule="auto"/>
              <w:jc w:val="both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2F6D6A" w14:paraId="4F3EAC76" w14:textId="77777777" w:rsidTr="007113FB">
        <w:tc>
          <w:tcPr>
            <w:tcW w:w="3116" w:type="dxa"/>
            <w:vAlign w:val="bottom"/>
          </w:tcPr>
          <w:p w14:paraId="5FA616EB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IL7R</w:t>
            </w:r>
          </w:p>
        </w:tc>
        <w:tc>
          <w:tcPr>
            <w:tcW w:w="3117" w:type="dxa"/>
            <w:vAlign w:val="bottom"/>
          </w:tcPr>
          <w:p w14:paraId="01CA2E9C" w14:textId="77777777" w:rsidR="002F6D6A" w:rsidRPr="003A5E51" w:rsidRDefault="002F6D6A" w:rsidP="002F6D6A">
            <w:pPr>
              <w:spacing w:line="480" w:lineRule="auto"/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CD69</w:t>
            </w:r>
          </w:p>
        </w:tc>
        <w:tc>
          <w:tcPr>
            <w:tcW w:w="3117" w:type="dxa"/>
          </w:tcPr>
          <w:p w14:paraId="446AC61A" w14:textId="77777777" w:rsidR="002F6D6A" w:rsidRPr="002F6D6A" w:rsidRDefault="002F6D6A" w:rsidP="002F6D6A">
            <w:pPr>
              <w:spacing w:line="480" w:lineRule="auto"/>
              <w:jc w:val="both"/>
              <w:rPr>
                <w:rFonts w:asciiTheme="minorBidi" w:hAnsiTheme="minorBidi"/>
                <w:sz w:val="24"/>
                <w:szCs w:val="24"/>
              </w:rPr>
            </w:pPr>
          </w:p>
        </w:tc>
      </w:tr>
    </w:tbl>
    <w:p w14:paraId="422D1803" w14:textId="2397F906" w:rsidR="00DD737B" w:rsidRPr="003A5E51" w:rsidRDefault="009F667B" w:rsidP="003A5E51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lastRenderedPageBreak/>
        <w:t>Supplementary Table 2</w:t>
      </w:r>
      <w:r w:rsidR="00BC2CCF" w:rsidRPr="003A5E51">
        <w:rPr>
          <w:rFonts w:asciiTheme="minorBidi" w:hAnsiTheme="minorBidi"/>
          <w:sz w:val="24"/>
          <w:szCs w:val="24"/>
        </w:rPr>
        <w:t xml:space="preserve">- </w:t>
      </w:r>
      <w:r w:rsidR="00DD737B" w:rsidRPr="003A5E51">
        <w:rPr>
          <w:rFonts w:asciiTheme="minorBidi" w:hAnsiTheme="minorBidi"/>
          <w:sz w:val="24"/>
          <w:szCs w:val="24"/>
        </w:rPr>
        <w:t>Frequency spectrum of the significantly enriched alleles in Qatari patients and controls.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4"/>
        <w:gridCol w:w="1501"/>
        <w:gridCol w:w="1501"/>
        <w:gridCol w:w="1446"/>
        <w:gridCol w:w="1413"/>
        <w:gridCol w:w="1405"/>
      </w:tblGrid>
      <w:tr w:rsidR="00DD737B" w:rsidRPr="003A5E51" w14:paraId="3CFB4624" w14:textId="77777777" w:rsidTr="00DD737B">
        <w:tc>
          <w:tcPr>
            <w:tcW w:w="1558" w:type="dxa"/>
          </w:tcPr>
          <w:p w14:paraId="56FEF6B1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Allele</w:t>
            </w:r>
          </w:p>
        </w:tc>
        <w:tc>
          <w:tcPr>
            <w:tcW w:w="1558" w:type="dxa"/>
          </w:tcPr>
          <w:p w14:paraId="0E4AC8B5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Allele frequency (cases)</w:t>
            </w:r>
          </w:p>
        </w:tc>
        <w:tc>
          <w:tcPr>
            <w:tcW w:w="1558" w:type="dxa"/>
          </w:tcPr>
          <w:p w14:paraId="66028A83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Allele frequency (controls)</w:t>
            </w:r>
          </w:p>
        </w:tc>
        <w:tc>
          <w:tcPr>
            <w:tcW w:w="1558" w:type="dxa"/>
          </w:tcPr>
          <w:p w14:paraId="0A88BDBA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p.value</w:t>
            </w:r>
            <w:proofErr w:type="spellEnd"/>
          </w:p>
        </w:tc>
        <w:tc>
          <w:tcPr>
            <w:tcW w:w="1559" w:type="dxa"/>
          </w:tcPr>
          <w:p w14:paraId="3AE33EE5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odds-ratio</w:t>
            </w:r>
          </w:p>
        </w:tc>
        <w:tc>
          <w:tcPr>
            <w:tcW w:w="1559" w:type="dxa"/>
          </w:tcPr>
          <w:p w14:paraId="3AF0A51E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(95% CI)</w:t>
            </w:r>
          </w:p>
        </w:tc>
      </w:tr>
      <w:tr w:rsidR="00DD737B" w:rsidRPr="003A5E51" w14:paraId="76DE2099" w14:textId="77777777" w:rsidTr="00DD737B">
        <w:tc>
          <w:tcPr>
            <w:tcW w:w="1558" w:type="dxa"/>
          </w:tcPr>
          <w:p w14:paraId="0EBEAF8B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DQA1*01:02:01G</w:t>
            </w:r>
          </w:p>
        </w:tc>
        <w:tc>
          <w:tcPr>
            <w:tcW w:w="1558" w:type="dxa"/>
          </w:tcPr>
          <w:p w14:paraId="44612084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4%</w:t>
            </w:r>
          </w:p>
        </w:tc>
        <w:tc>
          <w:tcPr>
            <w:tcW w:w="1558" w:type="dxa"/>
          </w:tcPr>
          <w:p w14:paraId="5D294A8F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22%</w:t>
            </w:r>
          </w:p>
        </w:tc>
        <w:tc>
          <w:tcPr>
            <w:tcW w:w="1558" w:type="dxa"/>
          </w:tcPr>
          <w:p w14:paraId="141E2B4A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3.43E-03</w:t>
            </w:r>
          </w:p>
        </w:tc>
        <w:tc>
          <w:tcPr>
            <w:tcW w:w="1559" w:type="dxa"/>
          </w:tcPr>
          <w:p w14:paraId="646F7977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1559" w:type="dxa"/>
          </w:tcPr>
          <w:p w14:paraId="2393C44A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0.03-0.63</w:t>
            </w:r>
          </w:p>
        </w:tc>
      </w:tr>
      <w:tr w:rsidR="00DD737B" w:rsidRPr="003A5E51" w14:paraId="41E56E2A" w14:textId="77777777" w:rsidTr="00DD737B">
        <w:tc>
          <w:tcPr>
            <w:tcW w:w="1558" w:type="dxa"/>
          </w:tcPr>
          <w:p w14:paraId="429585FE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DQA1*03:01:01G</w:t>
            </w:r>
          </w:p>
        </w:tc>
        <w:tc>
          <w:tcPr>
            <w:tcW w:w="1558" w:type="dxa"/>
          </w:tcPr>
          <w:p w14:paraId="7D423736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41%</w:t>
            </w:r>
          </w:p>
        </w:tc>
        <w:tc>
          <w:tcPr>
            <w:tcW w:w="1558" w:type="dxa"/>
          </w:tcPr>
          <w:p w14:paraId="704D1FEE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1558" w:type="dxa"/>
          </w:tcPr>
          <w:p w14:paraId="59CEDD7A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1.19E-02</w:t>
            </w:r>
          </w:p>
        </w:tc>
        <w:tc>
          <w:tcPr>
            <w:tcW w:w="1559" w:type="dxa"/>
          </w:tcPr>
          <w:p w14:paraId="70138070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2.46</w:t>
            </w:r>
          </w:p>
        </w:tc>
        <w:tc>
          <w:tcPr>
            <w:tcW w:w="1559" w:type="dxa"/>
          </w:tcPr>
          <w:p w14:paraId="373330D7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1.16-5.5</w:t>
            </w:r>
          </w:p>
        </w:tc>
      </w:tr>
      <w:tr w:rsidR="00DD737B" w:rsidRPr="003A5E51" w14:paraId="55F99A73" w14:textId="77777777" w:rsidTr="00DD737B">
        <w:tc>
          <w:tcPr>
            <w:tcW w:w="1558" w:type="dxa"/>
          </w:tcPr>
          <w:p w14:paraId="19C014BB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DQB1*03:02:01G</w:t>
            </w:r>
          </w:p>
        </w:tc>
        <w:tc>
          <w:tcPr>
            <w:tcW w:w="1558" w:type="dxa"/>
          </w:tcPr>
          <w:p w14:paraId="78E80ABE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38%</w:t>
            </w:r>
          </w:p>
        </w:tc>
        <w:tc>
          <w:tcPr>
            <w:tcW w:w="1558" w:type="dxa"/>
          </w:tcPr>
          <w:p w14:paraId="78F11FCB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15%</w:t>
            </w:r>
          </w:p>
        </w:tc>
        <w:tc>
          <w:tcPr>
            <w:tcW w:w="1558" w:type="dxa"/>
          </w:tcPr>
          <w:p w14:paraId="555DA9DA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2.26E-02</w:t>
            </w:r>
          </w:p>
        </w:tc>
        <w:tc>
          <w:tcPr>
            <w:tcW w:w="1559" w:type="dxa"/>
          </w:tcPr>
          <w:p w14:paraId="0549FAD2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2.43</w:t>
            </w:r>
          </w:p>
        </w:tc>
        <w:tc>
          <w:tcPr>
            <w:tcW w:w="1559" w:type="dxa"/>
          </w:tcPr>
          <w:p w14:paraId="02280FFA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1.11-5.6</w:t>
            </w:r>
          </w:p>
        </w:tc>
      </w:tr>
      <w:tr w:rsidR="00DD737B" w:rsidRPr="003A5E51" w14:paraId="6F45F9B5" w14:textId="77777777" w:rsidTr="00DD737B">
        <w:tc>
          <w:tcPr>
            <w:tcW w:w="1558" w:type="dxa"/>
          </w:tcPr>
          <w:p w14:paraId="63A70332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color w:val="000000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DQB1*03:02:01G</w:t>
            </w:r>
          </w:p>
        </w:tc>
        <w:tc>
          <w:tcPr>
            <w:tcW w:w="1558" w:type="dxa"/>
          </w:tcPr>
          <w:p w14:paraId="193288B5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558" w:type="dxa"/>
          </w:tcPr>
          <w:p w14:paraId="42B33EAD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9%</w:t>
            </w:r>
          </w:p>
        </w:tc>
        <w:tc>
          <w:tcPr>
            <w:tcW w:w="1558" w:type="dxa"/>
          </w:tcPr>
          <w:p w14:paraId="71785227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1.40E-02</w:t>
            </w:r>
          </w:p>
        </w:tc>
        <w:tc>
          <w:tcPr>
            <w:tcW w:w="1559" w:type="dxa"/>
          </w:tcPr>
          <w:p w14:paraId="2FF4A42B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559" w:type="dxa"/>
          </w:tcPr>
          <w:p w14:paraId="574AE527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 w:rsidRPr="003A5E51">
              <w:rPr>
                <w:rFonts w:asciiTheme="minorBidi" w:hAnsiTheme="minorBidi"/>
                <w:color w:val="000000"/>
                <w:sz w:val="24"/>
                <w:szCs w:val="24"/>
              </w:rPr>
              <w:t>0-0.71</w:t>
            </w:r>
          </w:p>
        </w:tc>
      </w:tr>
    </w:tbl>
    <w:p w14:paraId="6A898E36" w14:textId="77777777" w:rsidR="00DD737B" w:rsidRPr="003A5E51" w:rsidRDefault="00DD737B" w:rsidP="003A5E51">
      <w:pPr>
        <w:spacing w:line="480" w:lineRule="auto"/>
        <w:rPr>
          <w:rFonts w:asciiTheme="minorBidi" w:hAnsiTheme="minorBidi"/>
          <w:sz w:val="24"/>
          <w:szCs w:val="24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DD737B" w:rsidRPr="003A5E51" w14:paraId="35E007F3" w14:textId="77777777" w:rsidTr="00E6512B">
        <w:tc>
          <w:tcPr>
            <w:tcW w:w="9356" w:type="dxa"/>
          </w:tcPr>
          <w:p w14:paraId="3A219864" w14:textId="07CB8CA9" w:rsidR="00DD737B" w:rsidRPr="003A5E51" w:rsidRDefault="009F66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Supplementary Table 3</w:t>
            </w:r>
            <w:r w:rsidR="00BC2CCF" w:rsidRPr="003A5E51">
              <w:rPr>
                <w:rFonts w:asciiTheme="minorBidi" w:hAnsiTheme="minorBidi"/>
                <w:sz w:val="24"/>
                <w:szCs w:val="24"/>
              </w:rPr>
              <w:t xml:space="preserve">- </w:t>
            </w:r>
            <w:r w:rsidR="00DD737B" w:rsidRPr="003A5E51">
              <w:rPr>
                <w:rFonts w:asciiTheme="minorBidi" w:hAnsiTheme="minorBidi"/>
                <w:sz w:val="24"/>
                <w:szCs w:val="24"/>
              </w:rPr>
              <w:t>Frequency spectrum of the significantly enriched alleles in non-Qatari patients and controls.</w:t>
            </w:r>
          </w:p>
        </w:tc>
      </w:tr>
      <w:tr w:rsidR="00DD737B" w:rsidRPr="003A5E51" w14:paraId="5C0D89E8" w14:textId="77777777" w:rsidTr="00E6512B">
        <w:tc>
          <w:tcPr>
            <w:tcW w:w="9356" w:type="dxa"/>
          </w:tcPr>
          <w:tbl>
            <w:tblPr>
              <w:tblW w:w="853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133"/>
              <w:gridCol w:w="1300"/>
              <w:gridCol w:w="1300"/>
              <w:gridCol w:w="1300"/>
              <w:gridCol w:w="1300"/>
              <w:gridCol w:w="1429"/>
            </w:tblGrid>
            <w:tr w:rsidR="00DD737B" w:rsidRPr="003A5E51" w14:paraId="196019ED" w14:textId="77777777" w:rsidTr="00DD737B">
              <w:trPr>
                <w:trHeight w:val="1040"/>
              </w:trPr>
              <w:tc>
                <w:tcPr>
                  <w:tcW w:w="1907" w:type="dxa"/>
                  <w:shd w:val="clear" w:color="auto" w:fill="auto"/>
                  <w:vAlign w:val="bottom"/>
                  <w:hideMark/>
                </w:tcPr>
                <w:p w14:paraId="6E9DC406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Allele</w:t>
                  </w:r>
                </w:p>
              </w:tc>
              <w:tc>
                <w:tcPr>
                  <w:tcW w:w="1300" w:type="dxa"/>
                  <w:shd w:val="clear" w:color="auto" w:fill="auto"/>
                  <w:vAlign w:val="bottom"/>
                  <w:hideMark/>
                </w:tcPr>
                <w:p w14:paraId="357616B6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Allele frequency (cases)</w:t>
                  </w:r>
                </w:p>
              </w:tc>
              <w:tc>
                <w:tcPr>
                  <w:tcW w:w="1300" w:type="dxa"/>
                  <w:shd w:val="clear" w:color="auto" w:fill="auto"/>
                  <w:vAlign w:val="bottom"/>
                  <w:hideMark/>
                </w:tcPr>
                <w:p w14:paraId="0E5219C3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Allele frequency (controls)</w:t>
                  </w:r>
                </w:p>
              </w:tc>
              <w:tc>
                <w:tcPr>
                  <w:tcW w:w="1300" w:type="dxa"/>
                  <w:shd w:val="clear" w:color="auto" w:fill="auto"/>
                  <w:vAlign w:val="bottom"/>
                  <w:hideMark/>
                </w:tcPr>
                <w:p w14:paraId="7EB318EA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p.value</w:t>
                  </w:r>
                  <w:proofErr w:type="spellEnd"/>
                </w:p>
              </w:tc>
              <w:tc>
                <w:tcPr>
                  <w:tcW w:w="1300" w:type="dxa"/>
                  <w:shd w:val="clear" w:color="auto" w:fill="auto"/>
                  <w:vAlign w:val="bottom"/>
                  <w:hideMark/>
                </w:tcPr>
                <w:p w14:paraId="37CFC95C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odds-ratio</w:t>
                  </w:r>
                </w:p>
              </w:tc>
              <w:tc>
                <w:tcPr>
                  <w:tcW w:w="1429" w:type="dxa"/>
                  <w:shd w:val="clear" w:color="auto" w:fill="auto"/>
                  <w:vAlign w:val="bottom"/>
                  <w:hideMark/>
                </w:tcPr>
                <w:p w14:paraId="396CAE1B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(95% CI)</w:t>
                  </w:r>
                </w:p>
              </w:tc>
            </w:tr>
            <w:tr w:rsidR="00DD737B" w:rsidRPr="003A5E51" w14:paraId="41F222CB" w14:textId="77777777" w:rsidTr="00DD737B">
              <w:trPr>
                <w:trHeight w:val="340"/>
              </w:trPr>
              <w:tc>
                <w:tcPr>
                  <w:tcW w:w="1907" w:type="dxa"/>
                  <w:shd w:val="clear" w:color="auto" w:fill="auto"/>
                  <w:noWrap/>
                  <w:vAlign w:val="bottom"/>
                  <w:hideMark/>
                </w:tcPr>
                <w:p w14:paraId="16CF63F4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A*03:01:01G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2D3A4CBA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10%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309E412E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1%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423751BC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9.55E-03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5F4772D6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7.04</w:t>
                  </w:r>
                </w:p>
              </w:tc>
              <w:tc>
                <w:tcPr>
                  <w:tcW w:w="1429" w:type="dxa"/>
                  <w:shd w:val="clear" w:color="auto" w:fill="auto"/>
                  <w:noWrap/>
                  <w:vAlign w:val="center"/>
                  <w:hideMark/>
                </w:tcPr>
                <w:p w14:paraId="530D57E7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1.29-71.33</w:t>
                  </w:r>
                </w:p>
              </w:tc>
            </w:tr>
            <w:tr w:rsidR="00DD737B" w:rsidRPr="003A5E51" w14:paraId="214C11E4" w14:textId="77777777" w:rsidTr="00DD737B">
              <w:trPr>
                <w:trHeight w:val="320"/>
              </w:trPr>
              <w:tc>
                <w:tcPr>
                  <w:tcW w:w="1907" w:type="dxa"/>
                  <w:shd w:val="clear" w:color="auto" w:fill="auto"/>
                  <w:noWrap/>
                  <w:vAlign w:val="bottom"/>
                  <w:hideMark/>
                </w:tcPr>
                <w:p w14:paraId="012D927A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B*08:01:01G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4C5905CC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9%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0E4034C9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1%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5035C182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7.71E-03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394D84CC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12.04</w:t>
                  </w:r>
                </w:p>
              </w:tc>
              <w:tc>
                <w:tcPr>
                  <w:tcW w:w="1429" w:type="dxa"/>
                  <w:shd w:val="clear" w:color="auto" w:fill="auto"/>
                  <w:noWrap/>
                  <w:vAlign w:val="center"/>
                  <w:hideMark/>
                </w:tcPr>
                <w:p w14:paraId="6DEC6784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1.42-562.37</w:t>
                  </w:r>
                </w:p>
              </w:tc>
            </w:tr>
            <w:tr w:rsidR="00DD737B" w:rsidRPr="003A5E51" w14:paraId="716C8CEC" w14:textId="77777777" w:rsidTr="00DD737B">
              <w:trPr>
                <w:trHeight w:val="320"/>
              </w:trPr>
              <w:tc>
                <w:tcPr>
                  <w:tcW w:w="1907" w:type="dxa"/>
                  <w:shd w:val="clear" w:color="auto" w:fill="auto"/>
                  <w:noWrap/>
                  <w:vAlign w:val="bottom"/>
                  <w:hideMark/>
                </w:tcPr>
                <w:p w14:paraId="7E5710B2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B*49:01:01G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6D2877B2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9%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4484CB65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1%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357BB28A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2.17E-02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657D3198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6.03</w:t>
                  </w:r>
                </w:p>
              </w:tc>
              <w:tc>
                <w:tcPr>
                  <w:tcW w:w="1429" w:type="dxa"/>
                  <w:shd w:val="clear" w:color="auto" w:fill="auto"/>
                  <w:noWrap/>
                  <w:vAlign w:val="center"/>
                  <w:hideMark/>
                </w:tcPr>
                <w:p w14:paraId="0EE48FC7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1.04-62.71</w:t>
                  </w:r>
                </w:p>
              </w:tc>
            </w:tr>
            <w:tr w:rsidR="00DD737B" w:rsidRPr="003A5E51" w14:paraId="3F1AAF28" w14:textId="77777777" w:rsidTr="00DD737B">
              <w:trPr>
                <w:trHeight w:val="320"/>
              </w:trPr>
              <w:tc>
                <w:tcPr>
                  <w:tcW w:w="1907" w:type="dxa"/>
                  <w:shd w:val="clear" w:color="auto" w:fill="auto"/>
                  <w:noWrap/>
                  <w:vAlign w:val="bottom"/>
                  <w:hideMark/>
                </w:tcPr>
                <w:p w14:paraId="6C672C72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C*07:01:01G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4D211536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19%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0937A5F1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7%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36E5C28D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3.69E-02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27657750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2.63</w:t>
                  </w:r>
                </w:p>
              </w:tc>
              <w:tc>
                <w:tcPr>
                  <w:tcW w:w="1429" w:type="dxa"/>
                  <w:shd w:val="clear" w:color="auto" w:fill="auto"/>
                  <w:noWrap/>
                  <w:vAlign w:val="center"/>
                  <w:hideMark/>
                </w:tcPr>
                <w:p w14:paraId="7A9EF49A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1.01-7.07</w:t>
                  </w:r>
                </w:p>
              </w:tc>
            </w:tr>
            <w:tr w:rsidR="00DD737B" w:rsidRPr="003A5E51" w14:paraId="47F54283" w14:textId="77777777" w:rsidTr="00DD737B">
              <w:trPr>
                <w:trHeight w:val="320"/>
              </w:trPr>
              <w:tc>
                <w:tcPr>
                  <w:tcW w:w="1907" w:type="dxa"/>
                  <w:shd w:val="clear" w:color="auto" w:fill="auto"/>
                  <w:noWrap/>
                  <w:vAlign w:val="bottom"/>
                  <w:hideMark/>
                </w:tcPr>
                <w:p w14:paraId="7DBE6B11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lastRenderedPageBreak/>
                    <w:t>DQB1*03:01:01G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0D1E6DB4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1%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6363560D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17%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74E90B62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1.92E-03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2B66A690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0.09</w:t>
                  </w:r>
                </w:p>
              </w:tc>
              <w:tc>
                <w:tcPr>
                  <w:tcW w:w="1429" w:type="dxa"/>
                  <w:shd w:val="clear" w:color="auto" w:fill="auto"/>
                  <w:noWrap/>
                  <w:vAlign w:val="center"/>
                  <w:hideMark/>
                </w:tcPr>
                <w:p w14:paraId="1C10B4D0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0-0.57</w:t>
                  </w:r>
                </w:p>
              </w:tc>
            </w:tr>
            <w:tr w:rsidR="00DD737B" w:rsidRPr="003A5E51" w14:paraId="025108C5" w14:textId="77777777" w:rsidTr="00DD737B">
              <w:trPr>
                <w:trHeight w:val="320"/>
              </w:trPr>
              <w:tc>
                <w:tcPr>
                  <w:tcW w:w="1907" w:type="dxa"/>
                  <w:shd w:val="clear" w:color="auto" w:fill="auto"/>
                  <w:noWrap/>
                  <w:vAlign w:val="bottom"/>
                  <w:hideMark/>
                </w:tcPr>
                <w:p w14:paraId="27058936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DRB1*03:01:01G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1A6DAC7E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46%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7C7F295F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18%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35632C48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3.03E-03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38A688EB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2.51</w:t>
                  </w:r>
                </w:p>
              </w:tc>
              <w:tc>
                <w:tcPr>
                  <w:tcW w:w="1429" w:type="dxa"/>
                  <w:shd w:val="clear" w:color="auto" w:fill="auto"/>
                  <w:noWrap/>
                  <w:vAlign w:val="center"/>
                  <w:hideMark/>
                </w:tcPr>
                <w:p w14:paraId="67DF7324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1.32-4.81</w:t>
                  </w:r>
                </w:p>
              </w:tc>
            </w:tr>
            <w:tr w:rsidR="00DD737B" w:rsidRPr="003A5E51" w14:paraId="3B1F200B" w14:textId="77777777" w:rsidTr="00DD737B">
              <w:trPr>
                <w:trHeight w:val="320"/>
              </w:trPr>
              <w:tc>
                <w:tcPr>
                  <w:tcW w:w="1907" w:type="dxa"/>
                  <w:shd w:val="clear" w:color="auto" w:fill="auto"/>
                  <w:noWrap/>
                  <w:vAlign w:val="bottom"/>
                  <w:hideMark/>
                </w:tcPr>
                <w:p w14:paraId="79CA1520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DRB3*01:01:02G</w:t>
                  </w: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  <w:vertAlign w:val="superscript"/>
                    </w:rPr>
                    <w:t>*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5899693B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18%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1066EFE7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41%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580E20DF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1.42E-02</w:t>
                  </w:r>
                </w:p>
              </w:tc>
              <w:tc>
                <w:tcPr>
                  <w:tcW w:w="1300" w:type="dxa"/>
                  <w:shd w:val="clear" w:color="auto" w:fill="auto"/>
                  <w:noWrap/>
                  <w:vAlign w:val="center"/>
                  <w:hideMark/>
                </w:tcPr>
                <w:p w14:paraId="310FEE71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0.43</w:t>
                  </w:r>
                </w:p>
              </w:tc>
              <w:tc>
                <w:tcPr>
                  <w:tcW w:w="1429" w:type="dxa"/>
                  <w:shd w:val="clear" w:color="auto" w:fill="auto"/>
                  <w:noWrap/>
                  <w:vAlign w:val="center"/>
                  <w:hideMark/>
                </w:tcPr>
                <w:p w14:paraId="4B3B4050" w14:textId="77777777" w:rsidR="00DD737B" w:rsidRPr="003A5E51" w:rsidRDefault="00DD737B" w:rsidP="003A5E51">
                  <w:pPr>
                    <w:spacing w:line="480" w:lineRule="auto"/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</w:pPr>
                  <w:r w:rsidRPr="003A5E51">
                    <w:rPr>
                      <w:rFonts w:asciiTheme="minorBidi" w:hAnsiTheme="minorBidi"/>
                      <w:color w:val="000000"/>
                      <w:sz w:val="24"/>
                      <w:szCs w:val="24"/>
                    </w:rPr>
                    <w:t>0.2-0.88</w:t>
                  </w:r>
                </w:p>
              </w:tc>
            </w:tr>
          </w:tbl>
          <w:p w14:paraId="341D1DD0" w14:textId="77777777" w:rsidR="00DD737B" w:rsidRPr="003A5E51" w:rsidRDefault="00DD737B" w:rsidP="003A5E51">
            <w:pPr>
              <w:spacing w:line="480" w:lineRule="auto"/>
              <w:rPr>
                <w:rFonts w:asciiTheme="minorBidi" w:hAnsiTheme="minorBidi"/>
                <w:sz w:val="24"/>
                <w:szCs w:val="24"/>
              </w:rPr>
            </w:pPr>
          </w:p>
        </w:tc>
      </w:tr>
    </w:tbl>
    <w:p w14:paraId="0E705EDA" w14:textId="77777777" w:rsidR="00DD737B" w:rsidRPr="003A5E51" w:rsidRDefault="00DD737B" w:rsidP="003A5E51">
      <w:pPr>
        <w:spacing w:line="480" w:lineRule="auto"/>
        <w:rPr>
          <w:rFonts w:asciiTheme="minorBidi" w:hAnsiTheme="minorBidi"/>
          <w:sz w:val="24"/>
          <w:szCs w:val="24"/>
        </w:rPr>
      </w:pPr>
      <w:r w:rsidRPr="003A5E51">
        <w:rPr>
          <w:rFonts w:asciiTheme="minorBidi" w:hAnsiTheme="minorBidi"/>
          <w:sz w:val="24"/>
          <w:szCs w:val="24"/>
          <w:vertAlign w:val="superscript"/>
        </w:rPr>
        <w:lastRenderedPageBreak/>
        <w:t>*</w:t>
      </w:r>
      <w:r w:rsidRPr="003A5E51">
        <w:rPr>
          <w:rFonts w:asciiTheme="minorBidi" w:hAnsiTheme="minorBidi"/>
          <w:sz w:val="24"/>
          <w:szCs w:val="24"/>
        </w:rPr>
        <w:t xml:space="preserve">Presence of HLA-DRB3:01:01:02 is due to LD </w:t>
      </w:r>
      <w:proofErr w:type="gramStart"/>
      <w:r w:rsidRPr="003A5E51">
        <w:rPr>
          <w:rFonts w:asciiTheme="minorBidi" w:hAnsiTheme="minorBidi"/>
          <w:sz w:val="24"/>
          <w:szCs w:val="24"/>
        </w:rPr>
        <w:t>with  HLA</w:t>
      </w:r>
      <w:proofErr w:type="gramEnd"/>
      <w:r w:rsidRPr="003A5E51">
        <w:rPr>
          <w:rFonts w:asciiTheme="minorBidi" w:hAnsiTheme="minorBidi"/>
          <w:sz w:val="24"/>
          <w:szCs w:val="24"/>
        </w:rPr>
        <w:t xml:space="preserve">-DRB1*03:01:01 </w:t>
      </w:r>
    </w:p>
    <w:p w14:paraId="07F3954F" w14:textId="77777777" w:rsidR="00DD737B" w:rsidRDefault="00DD737B"/>
    <w:sectPr w:rsidR="00DD73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37B"/>
    <w:rsid w:val="002F6D6A"/>
    <w:rsid w:val="003476A0"/>
    <w:rsid w:val="003A5E51"/>
    <w:rsid w:val="004806A5"/>
    <w:rsid w:val="004A4DCD"/>
    <w:rsid w:val="00511FC4"/>
    <w:rsid w:val="00520B03"/>
    <w:rsid w:val="005E7880"/>
    <w:rsid w:val="006E20C0"/>
    <w:rsid w:val="0075380C"/>
    <w:rsid w:val="007C0E0B"/>
    <w:rsid w:val="009F667B"/>
    <w:rsid w:val="00BC2CCF"/>
    <w:rsid w:val="00DD737B"/>
    <w:rsid w:val="00F5007A"/>
    <w:rsid w:val="00F6508E"/>
    <w:rsid w:val="00F71EE0"/>
    <w:rsid w:val="00F84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E87A6"/>
  <w15:chartTrackingRefBased/>
  <w15:docId w15:val="{5BA8CC83-BCDE-4042-9CB3-2B7EFB0C8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73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73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73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8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idra.org/" TargetMode="External"/><Relationship Id="rId4" Type="http://schemas.openxmlformats.org/officeDocument/2006/relationships/hyperlink" Target="mailto:khussain@sidr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414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Sidra Medicine</Company>
  <LinksUpToDate>false</LinksUpToDate>
  <CharactersWithSpaces>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Basma Haris</dc:creator>
  <cp:keywords/>
  <dc:description/>
  <cp:lastModifiedBy>Basma Haris</cp:lastModifiedBy>
  <cp:revision>2</cp:revision>
  <dcterms:created xsi:type="dcterms:W3CDTF">2021-02-16T11:46:00Z</dcterms:created>
  <dcterms:modified xsi:type="dcterms:W3CDTF">2021-02-16T11:46:00Z</dcterms:modified>
</cp:coreProperties>
</file>