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1549D3" w:rsidRDefault="00654E8F" w:rsidP="003C5B80">
      <w:pPr>
        <w:pStyle w:val="SupplementaryMaterial"/>
        <w:spacing w:line="480" w:lineRule="auto"/>
        <w:rPr>
          <w:b w:val="0"/>
        </w:rPr>
      </w:pPr>
      <w:r w:rsidRPr="001549D3">
        <w:t>Supplementary Material</w:t>
      </w:r>
    </w:p>
    <w:p w14:paraId="4CA30A66" w14:textId="6684DD10" w:rsidR="00817DD6" w:rsidRPr="005D0273" w:rsidRDefault="00C9221E" w:rsidP="003C5B80">
      <w:pPr>
        <w:spacing w:line="480" w:lineRule="auto"/>
        <w:rPr>
          <w:rFonts w:cs="Times New Roman"/>
          <w:b/>
          <w:bCs/>
          <w:sz w:val="28"/>
          <w:szCs w:val="28"/>
        </w:rPr>
      </w:pPr>
      <w:r w:rsidRPr="005D0273">
        <w:rPr>
          <w:rFonts w:cs="Times New Roman"/>
          <w:b/>
          <w:bCs/>
          <w:sz w:val="28"/>
          <w:szCs w:val="28"/>
        </w:rPr>
        <w:t>Efficacy and safety of atezolizumab plus bevacizumab treatment for advanced hepatocellular carcinoma</w:t>
      </w:r>
      <w:r w:rsidR="005D0273">
        <w:rPr>
          <w:rFonts w:cs="Times New Roman"/>
          <w:b/>
          <w:bCs/>
          <w:sz w:val="28"/>
          <w:szCs w:val="28"/>
        </w:rPr>
        <w:t xml:space="preserve"> in the real world</w:t>
      </w:r>
      <w:r w:rsidRPr="005D0273">
        <w:rPr>
          <w:rFonts w:cs="Times New Roman"/>
          <w:b/>
          <w:bCs/>
          <w:sz w:val="28"/>
          <w:szCs w:val="28"/>
        </w:rPr>
        <w:t>: a systematic review and single-arm meta-analysis</w:t>
      </w:r>
    </w:p>
    <w:p w14:paraId="25D2C293" w14:textId="7936D6E2" w:rsidR="002868E2" w:rsidRPr="00994A3D" w:rsidRDefault="00C9221E" w:rsidP="003C5B80">
      <w:pPr>
        <w:pStyle w:val="AuthorList"/>
        <w:spacing w:line="480" w:lineRule="auto"/>
        <w:jc w:val="both"/>
      </w:pPr>
      <w:r>
        <w:t>Xiaoqiang Gao</w:t>
      </w:r>
      <w:r w:rsidRPr="00376CC5">
        <w:t xml:space="preserve">, </w:t>
      </w:r>
      <w:r>
        <w:t>Rui</w:t>
      </w:r>
      <w:r w:rsidRPr="00376CC5">
        <w:t xml:space="preserve"> </w:t>
      </w:r>
      <w:r>
        <w:t>Zhao, Huaxing Ma, Shi Zuo</w:t>
      </w:r>
      <w:r w:rsidR="002868E2" w:rsidRPr="00C9221E">
        <w:rPr>
          <w:vertAlign w:val="superscript"/>
        </w:rPr>
        <w:t>*</w:t>
      </w:r>
    </w:p>
    <w:p w14:paraId="217F3AE0" w14:textId="16CD371B" w:rsidR="002868E2" w:rsidRPr="00994A3D" w:rsidRDefault="002868E2" w:rsidP="003C5B80">
      <w:pPr>
        <w:spacing w:before="240" w:after="0" w:line="480" w:lineRule="auto"/>
        <w:jc w:val="both"/>
        <w:rPr>
          <w:rFonts w:cs="Times New Roman"/>
        </w:rPr>
      </w:pPr>
      <w:r w:rsidRPr="00994A3D">
        <w:rPr>
          <w:rFonts w:cs="Times New Roman"/>
          <w:b/>
        </w:rPr>
        <w:t>* Correspondence:</w:t>
      </w:r>
      <w:r w:rsidR="00C9221E">
        <w:rPr>
          <w:rFonts w:cs="Times New Roman"/>
          <w:b/>
        </w:rPr>
        <w:t xml:space="preserve"> </w:t>
      </w:r>
      <w:r w:rsidR="00C9221E">
        <w:rPr>
          <w:rFonts w:cs="Times New Roman"/>
        </w:rPr>
        <w:t>S</w:t>
      </w:r>
      <w:r w:rsidR="00C9221E">
        <w:rPr>
          <w:rFonts w:cs="Times New Roman" w:hint="eastAsia"/>
          <w:lang w:eastAsia="zh-CN"/>
        </w:rPr>
        <w:t>hi</w:t>
      </w:r>
      <w:r w:rsidR="00C9221E">
        <w:rPr>
          <w:rFonts w:cs="Times New Roman"/>
        </w:rPr>
        <w:t xml:space="preserve"> Zuo</w:t>
      </w:r>
      <w:r w:rsidR="00994A3D" w:rsidRPr="00994A3D">
        <w:rPr>
          <w:rFonts w:cs="Times New Roman"/>
        </w:rPr>
        <w:t xml:space="preserve">: </w:t>
      </w:r>
      <w:r w:rsidR="00C9221E" w:rsidRPr="008A090F">
        <w:rPr>
          <w:rFonts w:cs="Times New Roman"/>
          <w:bCs/>
          <w:szCs w:val="24"/>
        </w:rPr>
        <w:t>drzuoshi@gmc.edu.cn</w:t>
      </w:r>
    </w:p>
    <w:p w14:paraId="4916FCC9" w14:textId="47DE9DF4" w:rsidR="00994A3D" w:rsidRDefault="00994A3D" w:rsidP="003C5B80">
      <w:pPr>
        <w:pStyle w:val="2"/>
        <w:numPr>
          <w:ilvl w:val="0"/>
          <w:numId w:val="0"/>
        </w:numPr>
        <w:spacing w:line="480" w:lineRule="auto"/>
        <w:ind w:left="567" w:hanging="567"/>
        <w:jc w:val="both"/>
      </w:pPr>
      <w:r w:rsidRPr="0001436A">
        <w:t>Supplementary</w:t>
      </w:r>
      <w:r w:rsidRPr="001549D3">
        <w:t xml:space="preserve"> Figures</w:t>
      </w:r>
    </w:p>
    <w:p w14:paraId="425E6B3D" w14:textId="77777777" w:rsidR="005D0273" w:rsidRPr="005D0273" w:rsidRDefault="005D0273" w:rsidP="003C5B80">
      <w:pPr>
        <w:spacing w:line="480" w:lineRule="auto"/>
      </w:pPr>
    </w:p>
    <w:p w14:paraId="11EC8DA1" w14:textId="0DA06988" w:rsidR="00994A3D" w:rsidRPr="001549D3" w:rsidRDefault="003D6CED" w:rsidP="003C5B80">
      <w:pPr>
        <w:keepNext/>
        <w:spacing w:line="480" w:lineRule="auto"/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5DFD4425" wp14:editId="1274D8CC">
            <wp:extent cx="5668518" cy="3060192"/>
            <wp:effectExtent l="0" t="0" r="889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518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EB801" w14:textId="7F5ED7C0" w:rsidR="008F0A3D" w:rsidRDefault="00994A3D" w:rsidP="003C5B80">
      <w:pPr>
        <w:spacing w:line="480" w:lineRule="auto"/>
        <w:jc w:val="both"/>
        <w:rPr>
          <w:rFonts w:cs="Times New Roman"/>
          <w:szCs w:val="24"/>
        </w:rPr>
      </w:pPr>
      <w:bookmarkStart w:id="0" w:name="_Hlk123820129"/>
      <w:r w:rsidRPr="0001436A">
        <w:rPr>
          <w:rFonts w:cs="Times New Roman"/>
          <w:b/>
          <w:szCs w:val="24"/>
        </w:rPr>
        <w:t>Supplementary Fi</w:t>
      </w:r>
      <w:r w:rsidR="00D46336">
        <w:rPr>
          <w:rFonts w:cs="Times New Roman" w:hint="eastAsia"/>
          <w:b/>
          <w:szCs w:val="24"/>
          <w:lang w:eastAsia="zh-CN"/>
        </w:rPr>
        <w:t>g</w:t>
      </w:r>
      <w:r w:rsidR="00D46336">
        <w:rPr>
          <w:rFonts w:cs="Times New Roman"/>
          <w:b/>
          <w:szCs w:val="24"/>
        </w:rPr>
        <w:t xml:space="preserve">.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803D24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1549D3">
        <w:rPr>
          <w:rFonts w:cs="Times New Roman"/>
          <w:szCs w:val="24"/>
        </w:rPr>
        <w:t xml:space="preserve"> </w:t>
      </w:r>
      <w:r w:rsidR="003D6CED">
        <w:rPr>
          <w:lang w:eastAsia="zh-CN"/>
        </w:rPr>
        <w:t>P</w:t>
      </w:r>
      <w:r w:rsidR="003D6CED" w:rsidRPr="006304ED">
        <w:rPr>
          <w:lang w:eastAsia="zh-CN"/>
        </w:rPr>
        <w:t xml:space="preserve">ooled </w:t>
      </w:r>
      <w:r w:rsidR="003D6CED">
        <w:rPr>
          <w:lang w:eastAsia="zh-CN"/>
        </w:rPr>
        <w:t>OR</w:t>
      </w:r>
      <w:r w:rsidR="003D6CED" w:rsidRPr="006304ED">
        <w:rPr>
          <w:lang w:eastAsia="zh-CN"/>
        </w:rPr>
        <w:t xml:space="preserve"> rates of </w:t>
      </w:r>
      <w:r w:rsidR="003D6CED">
        <w:rPr>
          <w:lang w:eastAsia="zh-CN"/>
        </w:rPr>
        <w:t>first-line</w:t>
      </w:r>
      <w:r w:rsidR="003D6CED" w:rsidRPr="006304ED">
        <w:rPr>
          <w:lang w:eastAsia="zh-CN"/>
        </w:rPr>
        <w:t xml:space="preserve"> and </w:t>
      </w:r>
      <w:r w:rsidR="003D6CED" w:rsidRPr="006D66CB">
        <w:rPr>
          <w:rFonts w:cs="Times New Roman"/>
          <w:szCs w:val="24"/>
        </w:rPr>
        <w:t>second- or later-line</w:t>
      </w:r>
      <w:r w:rsidR="003D6CED" w:rsidRPr="006304ED">
        <w:rPr>
          <w:lang w:eastAsia="zh-CN"/>
        </w:rPr>
        <w:t xml:space="preserve"> treatment with atezolizumab plus bevacizumab.</w:t>
      </w:r>
      <w:r w:rsidR="003D6CED">
        <w:rPr>
          <w:lang w:eastAsia="zh-CN"/>
        </w:rPr>
        <w:t xml:space="preserve"> (</w:t>
      </w:r>
      <w:r w:rsidR="003D6CED" w:rsidRPr="003A6FA0">
        <w:rPr>
          <w:b/>
          <w:bCs/>
          <w:lang w:eastAsia="zh-CN"/>
        </w:rPr>
        <w:t>A</w:t>
      </w:r>
      <w:r w:rsidR="003D6CED">
        <w:rPr>
          <w:lang w:eastAsia="zh-CN"/>
        </w:rPr>
        <w:t>) P</w:t>
      </w:r>
      <w:r w:rsidR="003D6CED" w:rsidRPr="006304ED">
        <w:rPr>
          <w:lang w:eastAsia="zh-CN"/>
        </w:rPr>
        <w:t xml:space="preserve">ooled </w:t>
      </w:r>
      <w:r w:rsidR="003D6CED">
        <w:rPr>
          <w:lang w:eastAsia="zh-CN"/>
        </w:rPr>
        <w:t>OR</w:t>
      </w:r>
      <w:r w:rsidR="003D6CED" w:rsidRPr="006304ED">
        <w:rPr>
          <w:lang w:eastAsia="zh-CN"/>
        </w:rPr>
        <w:t xml:space="preserve"> rate of</w:t>
      </w:r>
      <w:r w:rsidR="003D6CED">
        <w:rPr>
          <w:lang w:eastAsia="zh-CN"/>
        </w:rPr>
        <w:t xml:space="preserve"> first-line</w:t>
      </w:r>
      <w:r w:rsidR="003D6CED" w:rsidRPr="006304ED">
        <w:rPr>
          <w:lang w:eastAsia="zh-CN"/>
        </w:rPr>
        <w:t xml:space="preserve"> treatment</w:t>
      </w:r>
      <w:r w:rsidR="003D6CED">
        <w:rPr>
          <w:lang w:eastAsia="zh-CN"/>
        </w:rPr>
        <w:t xml:space="preserve"> based on RECIST. (</w:t>
      </w:r>
      <w:r w:rsidR="003D6CED" w:rsidRPr="003A6FA0">
        <w:rPr>
          <w:b/>
          <w:bCs/>
          <w:lang w:eastAsia="zh-CN"/>
        </w:rPr>
        <w:t>B</w:t>
      </w:r>
      <w:r w:rsidR="003D6CED">
        <w:rPr>
          <w:lang w:eastAsia="zh-CN"/>
        </w:rPr>
        <w:t>) P</w:t>
      </w:r>
      <w:r w:rsidR="003D6CED" w:rsidRPr="006304ED">
        <w:rPr>
          <w:lang w:eastAsia="zh-CN"/>
        </w:rPr>
        <w:t xml:space="preserve">ooled </w:t>
      </w:r>
      <w:r w:rsidR="003D6CED">
        <w:rPr>
          <w:lang w:eastAsia="zh-CN"/>
        </w:rPr>
        <w:t>OR</w:t>
      </w:r>
      <w:r w:rsidR="003D6CED" w:rsidRPr="006304ED">
        <w:rPr>
          <w:lang w:eastAsia="zh-CN"/>
        </w:rPr>
        <w:t xml:space="preserve"> rate of</w:t>
      </w:r>
      <w:r w:rsidR="003D6CED">
        <w:rPr>
          <w:lang w:eastAsia="zh-CN"/>
        </w:rPr>
        <w:t xml:space="preserve"> first-line</w:t>
      </w:r>
      <w:r w:rsidR="003D6CED" w:rsidRPr="006304ED">
        <w:rPr>
          <w:lang w:eastAsia="zh-CN"/>
        </w:rPr>
        <w:t xml:space="preserve"> treatment</w:t>
      </w:r>
      <w:r w:rsidR="003D6CED">
        <w:rPr>
          <w:lang w:eastAsia="zh-CN"/>
        </w:rPr>
        <w:t xml:space="preserve"> based on mRECIST. (</w:t>
      </w:r>
      <w:r w:rsidR="003D6CED" w:rsidRPr="003A6FA0">
        <w:rPr>
          <w:b/>
          <w:bCs/>
          <w:lang w:eastAsia="zh-CN"/>
        </w:rPr>
        <w:t>C</w:t>
      </w:r>
      <w:r w:rsidR="003D6CED">
        <w:rPr>
          <w:lang w:eastAsia="zh-CN"/>
        </w:rPr>
        <w:t>) P</w:t>
      </w:r>
      <w:r w:rsidR="003D6CED" w:rsidRPr="006304ED">
        <w:rPr>
          <w:lang w:eastAsia="zh-CN"/>
        </w:rPr>
        <w:t xml:space="preserve">ooled </w:t>
      </w:r>
      <w:r w:rsidR="003D6CED">
        <w:rPr>
          <w:lang w:eastAsia="zh-CN"/>
        </w:rPr>
        <w:t>OR</w:t>
      </w:r>
      <w:r w:rsidR="003D6CED" w:rsidRPr="006304ED">
        <w:rPr>
          <w:lang w:eastAsia="zh-CN"/>
        </w:rPr>
        <w:t xml:space="preserve"> rate of</w:t>
      </w:r>
      <w:r w:rsidR="003D6CED">
        <w:rPr>
          <w:lang w:eastAsia="zh-CN"/>
        </w:rPr>
        <w:t xml:space="preserve"> </w:t>
      </w:r>
      <w:r w:rsidR="003D6CED" w:rsidRPr="006D66CB">
        <w:rPr>
          <w:rFonts w:cs="Times New Roman"/>
          <w:szCs w:val="24"/>
        </w:rPr>
        <w:t>second- or later-line</w:t>
      </w:r>
      <w:r w:rsidR="003D6CED" w:rsidRPr="006304ED">
        <w:rPr>
          <w:lang w:eastAsia="zh-CN"/>
        </w:rPr>
        <w:t xml:space="preserve"> </w:t>
      </w:r>
      <w:r w:rsidR="003D6CED" w:rsidRPr="006304ED">
        <w:rPr>
          <w:lang w:eastAsia="zh-CN"/>
        </w:rPr>
        <w:lastRenderedPageBreak/>
        <w:t>treatment</w:t>
      </w:r>
      <w:r w:rsidR="003D6CED">
        <w:rPr>
          <w:lang w:eastAsia="zh-CN"/>
        </w:rPr>
        <w:t xml:space="preserve"> based on RECIST. (</w:t>
      </w:r>
      <w:r w:rsidR="003D6CED" w:rsidRPr="003A6FA0">
        <w:rPr>
          <w:b/>
          <w:bCs/>
          <w:lang w:eastAsia="zh-CN"/>
        </w:rPr>
        <w:t>D</w:t>
      </w:r>
      <w:r w:rsidR="003D6CED">
        <w:rPr>
          <w:lang w:eastAsia="zh-CN"/>
        </w:rPr>
        <w:t>) P</w:t>
      </w:r>
      <w:r w:rsidR="003D6CED" w:rsidRPr="006304ED">
        <w:rPr>
          <w:lang w:eastAsia="zh-CN"/>
        </w:rPr>
        <w:t xml:space="preserve">ooled </w:t>
      </w:r>
      <w:r w:rsidR="003D6CED">
        <w:rPr>
          <w:lang w:eastAsia="zh-CN"/>
        </w:rPr>
        <w:t>OR</w:t>
      </w:r>
      <w:r w:rsidR="003D6CED" w:rsidRPr="006304ED">
        <w:rPr>
          <w:lang w:eastAsia="zh-CN"/>
        </w:rPr>
        <w:t xml:space="preserve"> rate of</w:t>
      </w:r>
      <w:r w:rsidR="003D6CED">
        <w:rPr>
          <w:lang w:eastAsia="zh-CN"/>
        </w:rPr>
        <w:t xml:space="preserve"> </w:t>
      </w:r>
      <w:r w:rsidR="003D6CED" w:rsidRPr="006D66CB">
        <w:rPr>
          <w:rFonts w:cs="Times New Roman"/>
          <w:szCs w:val="24"/>
        </w:rPr>
        <w:t>second- or later-line</w:t>
      </w:r>
      <w:r w:rsidR="003D6CED">
        <w:rPr>
          <w:lang w:eastAsia="zh-CN"/>
        </w:rPr>
        <w:t xml:space="preserve"> based on mRECIST. OR, </w:t>
      </w:r>
      <w:r w:rsidR="003D6CED" w:rsidRPr="003C1B90">
        <w:rPr>
          <w:lang w:eastAsia="zh-CN"/>
        </w:rPr>
        <w:t>overall response</w:t>
      </w:r>
      <w:r w:rsidR="003D6CED">
        <w:rPr>
          <w:lang w:eastAsia="zh-CN"/>
        </w:rPr>
        <w:t xml:space="preserve">; RECIST, </w:t>
      </w:r>
      <w:r w:rsidR="003D6CED" w:rsidRPr="00E21A7E">
        <w:rPr>
          <w:rFonts w:cs="Times New Roman"/>
          <w:szCs w:val="24"/>
        </w:rPr>
        <w:t>Response Evaluation Criteria in Solid Tumors</w:t>
      </w:r>
      <w:r w:rsidR="003D6CED">
        <w:rPr>
          <w:rFonts w:cs="Times New Roman"/>
          <w:szCs w:val="24"/>
        </w:rPr>
        <w:t xml:space="preserve">; mRECIST, </w:t>
      </w:r>
      <w:r w:rsidR="003D6CED" w:rsidRPr="00270E7F">
        <w:rPr>
          <w:rFonts w:cs="Times New Roman"/>
          <w:szCs w:val="24"/>
        </w:rPr>
        <w:t>modified</w:t>
      </w:r>
      <w:r w:rsidR="003D6CED">
        <w:rPr>
          <w:rFonts w:cs="Times New Roman"/>
          <w:szCs w:val="24"/>
        </w:rPr>
        <w:t xml:space="preserve"> RECIST</w:t>
      </w:r>
      <w:r w:rsidR="008F0A3D">
        <w:rPr>
          <w:rFonts w:cs="Times New Roman"/>
          <w:szCs w:val="24"/>
        </w:rPr>
        <w:t>.</w:t>
      </w:r>
    </w:p>
    <w:bookmarkEnd w:id="0"/>
    <w:p w14:paraId="5D08043B" w14:textId="17972AF8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1D583646" w14:textId="77777777" w:rsidR="008F0A3D" w:rsidRP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3B020E77" w14:textId="174CDC81" w:rsidR="00994A3D" w:rsidRPr="002B4A57" w:rsidRDefault="00994A3D" w:rsidP="003C5B80">
      <w:pPr>
        <w:keepNext/>
        <w:spacing w:line="480" w:lineRule="auto"/>
        <w:jc w:val="both"/>
        <w:rPr>
          <w:rFonts w:cs="Times New Roman"/>
          <w:b/>
          <w:szCs w:val="24"/>
        </w:rPr>
      </w:pPr>
      <w:r w:rsidRPr="001549D3">
        <w:rPr>
          <w:rFonts w:cs="Times New Roman"/>
          <w:szCs w:val="24"/>
        </w:rPr>
        <w:t xml:space="preserve"> </w:t>
      </w:r>
      <w:r w:rsidR="003D6CED">
        <w:rPr>
          <w:rFonts w:cs="Times New Roman"/>
          <w:b/>
          <w:noProof/>
          <w:szCs w:val="24"/>
        </w:rPr>
        <w:drawing>
          <wp:inline distT="0" distB="0" distL="0" distR="0" wp14:anchorId="7AB3EC78" wp14:editId="4D8B31BD">
            <wp:extent cx="5701284" cy="293674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1284" cy="293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1ECA7" w14:textId="5A796D31" w:rsidR="003D6CED" w:rsidRDefault="003D6CED" w:rsidP="003C5B80">
      <w:pPr>
        <w:spacing w:line="480" w:lineRule="auto"/>
        <w:jc w:val="both"/>
        <w:rPr>
          <w:rFonts w:cs="Times New Roman"/>
          <w:szCs w:val="24"/>
        </w:rPr>
      </w:pPr>
      <w:bookmarkStart w:id="1" w:name="_Hlk123820145"/>
      <w:r w:rsidRPr="0001436A">
        <w:rPr>
          <w:rFonts w:cs="Times New Roman"/>
          <w:b/>
          <w:szCs w:val="24"/>
        </w:rPr>
        <w:t>Supplementary Fig</w:t>
      </w:r>
      <w:r w:rsidR="00D46336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2</w:t>
      </w:r>
      <w:r w:rsidRPr="001549D3">
        <w:rPr>
          <w:rFonts w:cs="Times New Roman"/>
          <w:szCs w:val="24"/>
        </w:rPr>
        <w:t xml:space="preserve"> </w:t>
      </w:r>
      <w:r>
        <w:rPr>
          <w:lang w:eastAsia="zh-CN"/>
        </w:rPr>
        <w:t>P</w:t>
      </w:r>
      <w:r w:rsidRPr="006304ED">
        <w:rPr>
          <w:lang w:eastAsia="zh-CN"/>
        </w:rPr>
        <w:t xml:space="preserve">ooled </w:t>
      </w:r>
      <w:r w:rsidR="00435925">
        <w:rPr>
          <w:lang w:eastAsia="zh-CN"/>
        </w:rPr>
        <w:t>C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rates of </w:t>
      </w:r>
      <w:r>
        <w:rPr>
          <w:lang w:eastAsia="zh-CN"/>
        </w:rPr>
        <w:t>first-line</w:t>
      </w:r>
      <w:r w:rsidRPr="006304ED">
        <w:rPr>
          <w:lang w:eastAsia="zh-CN"/>
        </w:rPr>
        <w:t xml:space="preserve"> and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 with atezolizumab plus bevacizumab.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435925">
        <w:rPr>
          <w:lang w:eastAsia="zh-CN"/>
        </w:rPr>
        <w:t>C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435925">
        <w:rPr>
          <w:lang w:eastAsia="zh-CN"/>
        </w:rPr>
        <w:t>C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mRECIST.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435925">
        <w:rPr>
          <w:lang w:eastAsia="zh-CN"/>
        </w:rPr>
        <w:t>C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435925">
        <w:rPr>
          <w:lang w:eastAsia="zh-CN"/>
        </w:rPr>
        <w:t>C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>
        <w:rPr>
          <w:lang w:eastAsia="zh-CN"/>
        </w:rPr>
        <w:t xml:space="preserve"> based on mRECIST. </w:t>
      </w:r>
      <w:r w:rsidR="00DD201A">
        <w:rPr>
          <w:lang w:eastAsia="zh-CN"/>
        </w:rPr>
        <w:t xml:space="preserve">CR, </w:t>
      </w:r>
      <w:r w:rsidR="00DD201A" w:rsidRPr="003C1B90">
        <w:rPr>
          <w:lang w:eastAsia="zh-CN"/>
        </w:rPr>
        <w:t>complete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 xml:space="preserve">; mRECIST, </w:t>
      </w:r>
      <w:r w:rsidRPr="00270E7F">
        <w:rPr>
          <w:rFonts w:cs="Times New Roman"/>
          <w:szCs w:val="24"/>
        </w:rPr>
        <w:t>modified</w:t>
      </w:r>
      <w:r>
        <w:rPr>
          <w:rFonts w:cs="Times New Roman"/>
          <w:szCs w:val="24"/>
        </w:rPr>
        <w:t xml:space="preserve"> RECIST.</w:t>
      </w:r>
    </w:p>
    <w:bookmarkEnd w:id="1"/>
    <w:p w14:paraId="1D80A262" w14:textId="6AE244F1" w:rsidR="008B3F5E" w:rsidRDefault="008B3F5E" w:rsidP="003C5B80">
      <w:pPr>
        <w:spacing w:line="480" w:lineRule="auto"/>
        <w:jc w:val="both"/>
        <w:rPr>
          <w:rFonts w:cs="Times New Roman"/>
          <w:szCs w:val="24"/>
        </w:rPr>
      </w:pPr>
    </w:p>
    <w:p w14:paraId="057BCC5D" w14:textId="6A26024F" w:rsidR="008B3F5E" w:rsidRDefault="008B3F5E" w:rsidP="003C5B80">
      <w:pPr>
        <w:spacing w:line="480" w:lineRule="auto"/>
        <w:jc w:val="both"/>
        <w:rPr>
          <w:rFonts w:cs="Times New Roman"/>
          <w:szCs w:val="24"/>
        </w:rPr>
      </w:pPr>
    </w:p>
    <w:p w14:paraId="4F338BF5" w14:textId="078D0821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487D9076" w14:textId="141BDABB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0BA305F0" w14:textId="08277F0A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486FF842" w14:textId="5C26EE86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5C997560" w14:textId="0638D6E5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4D98BBB3" w14:textId="77777777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5CAE9979" w14:textId="633DC252" w:rsidR="008917FD" w:rsidRDefault="008917FD" w:rsidP="003C5B80">
      <w:pPr>
        <w:spacing w:line="480" w:lineRule="auto"/>
        <w:jc w:val="both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5354B049" wp14:editId="3EE71A62">
            <wp:extent cx="5762244" cy="2989326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244" cy="298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4B1A4" w14:textId="41FDB8AD" w:rsidR="008B3F5E" w:rsidRDefault="008917FD" w:rsidP="003C5B80">
      <w:pPr>
        <w:spacing w:line="480" w:lineRule="auto"/>
        <w:jc w:val="both"/>
        <w:rPr>
          <w:rFonts w:cs="Times New Roman"/>
          <w:szCs w:val="24"/>
        </w:rPr>
      </w:pPr>
      <w:bookmarkStart w:id="2" w:name="_Hlk123820155"/>
      <w:r w:rsidRPr="0001436A">
        <w:rPr>
          <w:rFonts w:cs="Times New Roman"/>
          <w:b/>
          <w:szCs w:val="24"/>
        </w:rPr>
        <w:t>Supplementary Fig</w:t>
      </w:r>
      <w:r w:rsidR="00D46336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3</w:t>
      </w:r>
      <w:r w:rsidRPr="001549D3">
        <w:rPr>
          <w:rFonts w:cs="Times New Roman"/>
          <w:szCs w:val="24"/>
        </w:rPr>
        <w:t xml:space="preserve"> </w:t>
      </w:r>
      <w:r>
        <w:rPr>
          <w:lang w:eastAsia="zh-CN"/>
        </w:rPr>
        <w:t>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rates of </w:t>
      </w:r>
      <w:r>
        <w:rPr>
          <w:lang w:eastAsia="zh-CN"/>
        </w:rPr>
        <w:t>first-line</w:t>
      </w:r>
      <w:r w:rsidRPr="006304ED">
        <w:rPr>
          <w:lang w:eastAsia="zh-CN"/>
        </w:rPr>
        <w:t xml:space="preserve"> and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 with atezolizumab plus bevacizumab.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mRECIST.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>
        <w:rPr>
          <w:lang w:eastAsia="zh-CN"/>
        </w:rPr>
        <w:t xml:space="preserve"> based on mRECIST. PR, </w:t>
      </w:r>
      <w:r w:rsidRPr="003C1B90">
        <w:rPr>
          <w:lang w:eastAsia="zh-CN"/>
        </w:rPr>
        <w:lastRenderedPageBreak/>
        <w:t>partial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 xml:space="preserve">; mRECIST, </w:t>
      </w:r>
      <w:r w:rsidRPr="00270E7F">
        <w:rPr>
          <w:rFonts w:cs="Times New Roman"/>
          <w:szCs w:val="24"/>
        </w:rPr>
        <w:t>modified</w:t>
      </w:r>
      <w:r>
        <w:rPr>
          <w:rFonts w:cs="Times New Roman"/>
          <w:szCs w:val="24"/>
        </w:rPr>
        <w:t xml:space="preserve"> RECIST.</w:t>
      </w:r>
    </w:p>
    <w:bookmarkEnd w:id="2"/>
    <w:p w14:paraId="6641D04B" w14:textId="05E0ABCF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172BE085" w14:textId="09510A43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05036BCF" w14:textId="6F4B91E7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4129437A" w14:textId="670E8333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32CC1A3D" w14:textId="5B17606A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2ADA9C93" w14:textId="1FB5739E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0F21416E" w14:textId="776597D1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0F7E2C4F" w14:textId="76767E14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3ACFCBFD" w14:textId="77777777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3E55A191" w14:textId="43FD6991" w:rsidR="001B05D5" w:rsidRDefault="002D3007" w:rsidP="003C5B80">
      <w:pPr>
        <w:spacing w:line="480" w:lineRule="auto"/>
        <w:jc w:val="both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40D9DD64" wp14:editId="0C804B18">
            <wp:extent cx="5535168" cy="3858006"/>
            <wp:effectExtent l="0" t="0" r="889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5168" cy="3858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D3007">
        <w:rPr>
          <w:rFonts w:cs="Times New Roman"/>
          <w:b/>
          <w:szCs w:val="24"/>
        </w:rPr>
        <w:t xml:space="preserve"> </w:t>
      </w:r>
      <w:bookmarkStart w:id="3" w:name="_Hlk123820164"/>
      <w:r w:rsidRPr="0001436A">
        <w:rPr>
          <w:rFonts w:cs="Times New Roman"/>
          <w:b/>
          <w:szCs w:val="24"/>
        </w:rPr>
        <w:t>Supplementary Fig</w:t>
      </w:r>
      <w:r w:rsidR="00D46336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4</w:t>
      </w:r>
      <w:r w:rsidRPr="001549D3">
        <w:rPr>
          <w:rFonts w:cs="Times New Roman"/>
          <w:szCs w:val="24"/>
        </w:rPr>
        <w:t xml:space="preserve"> </w:t>
      </w:r>
      <w:r w:rsidR="00C00F17" w:rsidRPr="00C00F17">
        <w:rPr>
          <w:lang w:eastAsia="zh-CN"/>
        </w:rPr>
        <w:t>Pooled OR rates based on different inclusion criteria and different doses of atezolizumab plus bevacizumab</w:t>
      </w:r>
      <w:r w:rsidRPr="006304ED">
        <w:rPr>
          <w:lang w:eastAsia="zh-CN"/>
        </w:rPr>
        <w:t>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C00F17">
        <w:rPr>
          <w:lang w:eastAsia="zh-CN"/>
        </w:rPr>
        <w:t>O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="00C00F17">
        <w:rPr>
          <w:lang w:eastAsia="zh-CN"/>
        </w:rPr>
        <w:t xml:space="preserve">the </w:t>
      </w:r>
      <w:r w:rsidR="00C00F17" w:rsidRPr="00B030EB">
        <w:rPr>
          <w:rFonts w:cs="Times New Roman"/>
          <w:szCs w:val="24"/>
        </w:rPr>
        <w:t>IMbrave-IN group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8E6B95">
        <w:rPr>
          <w:lang w:eastAsia="zh-CN"/>
        </w:rPr>
        <w:t>O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="008E6B95" w:rsidRPr="00B030EB">
        <w:rPr>
          <w:rFonts w:cs="Times New Roman"/>
          <w:szCs w:val="24"/>
        </w:rPr>
        <w:t>IMbrave-OUT group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8E6B95">
        <w:rPr>
          <w:lang w:eastAsia="zh-CN"/>
        </w:rPr>
        <w:t>O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="008E6B95" w:rsidRPr="008E6B95">
        <w:rPr>
          <w:rFonts w:cs="Times New Roman"/>
          <w:szCs w:val="24"/>
        </w:rPr>
        <w:t>standard dose</w:t>
      </w:r>
      <w:r w:rsidR="00B71268">
        <w:rPr>
          <w:rFonts w:cs="Times New Roman"/>
          <w:szCs w:val="24"/>
        </w:rPr>
        <w:t xml:space="preserve"> (</w:t>
      </w:r>
      <w:r w:rsidR="00B71268" w:rsidRPr="00871F2F">
        <w:rPr>
          <w:rFonts w:cs="Times New Roman"/>
          <w:szCs w:val="24"/>
        </w:rPr>
        <w:t>1200 mg of atezolizumab plus 15 mg/kg of bevacizumab</w:t>
      </w:r>
      <w:r w:rsidR="00B71268">
        <w:rPr>
          <w:rFonts w:cs="Times New Roman"/>
          <w:szCs w:val="24"/>
        </w:rPr>
        <w:t>)</w:t>
      </w:r>
      <w:r w:rsidR="008E6B95" w:rsidRPr="008E6B95">
        <w:rPr>
          <w:rFonts w:cs="Times New Roman"/>
          <w:szCs w:val="24"/>
        </w:rPr>
        <w:t xml:space="preserve"> therapy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 w:rsidR="008E6B95">
        <w:rPr>
          <w:lang w:eastAsia="zh-CN"/>
        </w:rPr>
        <w:t>O</w:t>
      </w:r>
      <w:r>
        <w:rPr>
          <w:lang w:eastAsia="zh-CN"/>
        </w:rPr>
        <w:t>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="008E6B95" w:rsidRPr="008E6B95">
        <w:rPr>
          <w:rFonts w:cs="Times New Roman"/>
          <w:szCs w:val="24"/>
        </w:rPr>
        <w:t xml:space="preserve">low dose </w:t>
      </w:r>
      <w:r w:rsidR="00B71268">
        <w:rPr>
          <w:rFonts w:cs="Times New Roman"/>
          <w:szCs w:val="24"/>
        </w:rPr>
        <w:t>(</w:t>
      </w:r>
      <w:r w:rsidR="00B71268" w:rsidRPr="00871F2F">
        <w:rPr>
          <w:rFonts w:cs="Times New Roman"/>
          <w:szCs w:val="24"/>
        </w:rPr>
        <w:t>1200 mg of atezolizumab plus 5</w:t>
      </w:r>
      <w:r w:rsidR="00B71268" w:rsidRPr="000A1980">
        <w:rPr>
          <w:rFonts w:cs="Times New Roman"/>
          <w:szCs w:val="24"/>
        </w:rPr>
        <w:t>–</w:t>
      </w:r>
      <w:r w:rsidR="00B71268" w:rsidRPr="00871F2F">
        <w:rPr>
          <w:rFonts w:cs="Times New Roman"/>
          <w:szCs w:val="24"/>
        </w:rPr>
        <w:t>7.5 mg/kg of bevacizumab</w:t>
      </w:r>
      <w:r w:rsidR="00B71268">
        <w:rPr>
          <w:rFonts w:cs="Times New Roman"/>
          <w:szCs w:val="24"/>
        </w:rPr>
        <w:t xml:space="preserve">) </w:t>
      </w:r>
      <w:r w:rsidR="008E6B95" w:rsidRPr="008E6B95">
        <w:rPr>
          <w:rFonts w:cs="Times New Roman"/>
          <w:szCs w:val="24"/>
        </w:rPr>
        <w:t>therapy</w:t>
      </w:r>
      <w:r>
        <w:rPr>
          <w:lang w:eastAsia="zh-CN"/>
        </w:rPr>
        <w:t xml:space="preserve"> based on RECIST. </w:t>
      </w:r>
      <w:r w:rsidR="008E6B95">
        <w:rPr>
          <w:lang w:eastAsia="zh-CN"/>
        </w:rPr>
        <w:t xml:space="preserve">OR, </w:t>
      </w:r>
      <w:r w:rsidR="008E6B95" w:rsidRPr="003C1B90">
        <w:rPr>
          <w:lang w:eastAsia="zh-CN"/>
        </w:rPr>
        <w:t>overall response</w:t>
      </w:r>
      <w:r w:rsidR="008E6B95">
        <w:rPr>
          <w:lang w:eastAsia="zh-CN"/>
        </w:rPr>
        <w:t xml:space="preserve">; RECIST, </w:t>
      </w:r>
      <w:r w:rsidR="008E6B95" w:rsidRPr="00E21A7E">
        <w:rPr>
          <w:rFonts w:cs="Times New Roman"/>
          <w:szCs w:val="24"/>
        </w:rPr>
        <w:t>Response Evaluation Criteria in Solid Tumors</w:t>
      </w:r>
      <w:r w:rsidR="00E53402">
        <w:rPr>
          <w:rFonts w:cs="Times New Roman"/>
          <w:szCs w:val="24"/>
        </w:rPr>
        <w:t>.</w:t>
      </w:r>
      <w:bookmarkEnd w:id="3"/>
    </w:p>
    <w:p w14:paraId="78433F59" w14:textId="09D7C1F3" w:rsidR="001B05D5" w:rsidRDefault="001B05D5" w:rsidP="003C5B80">
      <w:pPr>
        <w:spacing w:line="480" w:lineRule="auto"/>
        <w:jc w:val="both"/>
        <w:rPr>
          <w:rFonts w:cs="Times New Roman"/>
          <w:szCs w:val="24"/>
        </w:rPr>
      </w:pPr>
    </w:p>
    <w:p w14:paraId="35384877" w14:textId="4B40D81E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11AFDD67" w14:textId="22CD7E7A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0E7BD4CF" w14:textId="50D1732A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0E3BEC53" w14:textId="2BE5EC5E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2EA99F2D" w14:textId="77777777" w:rsidR="008F0A3D" w:rsidRDefault="008F0A3D" w:rsidP="003C5B80">
      <w:pPr>
        <w:spacing w:line="480" w:lineRule="auto"/>
        <w:jc w:val="both"/>
        <w:rPr>
          <w:rFonts w:cs="Times New Roman"/>
          <w:szCs w:val="24"/>
        </w:rPr>
      </w:pPr>
    </w:p>
    <w:p w14:paraId="36BF78C6" w14:textId="0C5F0394" w:rsidR="001B05D5" w:rsidRDefault="001B05D5" w:rsidP="003C5B80">
      <w:pPr>
        <w:spacing w:line="480" w:lineRule="auto"/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62F2A35C" wp14:editId="190C6A84">
            <wp:extent cx="5175504" cy="3681222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504" cy="368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1AED1" w14:textId="5A4F07CE" w:rsidR="00DE23E8" w:rsidRPr="001549D3" w:rsidRDefault="001B05D5" w:rsidP="003C5B80">
      <w:pPr>
        <w:spacing w:line="480" w:lineRule="auto"/>
        <w:jc w:val="both"/>
        <w:rPr>
          <w:lang w:eastAsia="zh-CN"/>
        </w:rPr>
      </w:pPr>
      <w:bookmarkStart w:id="4" w:name="_Hlk123820181"/>
      <w:r w:rsidRPr="0001436A">
        <w:rPr>
          <w:rFonts w:cs="Times New Roman"/>
          <w:b/>
          <w:szCs w:val="24"/>
        </w:rPr>
        <w:t>Supplementary Fig</w:t>
      </w:r>
      <w:r w:rsidR="00D46336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>5</w:t>
      </w:r>
      <w:r>
        <w:rPr>
          <w:lang w:eastAsia="zh-CN"/>
        </w:rPr>
        <w:t xml:space="preserve"> The results of </w:t>
      </w:r>
      <w:r w:rsidRPr="00B27581">
        <w:rPr>
          <w:rFonts w:cs="Times New Roman"/>
          <w:szCs w:val="24"/>
        </w:rPr>
        <w:t>sensitivity analysi</w:t>
      </w:r>
      <w:r>
        <w:rPr>
          <w:rFonts w:cs="Times New Roman"/>
          <w:szCs w:val="24"/>
        </w:rPr>
        <w:t>s</w:t>
      </w:r>
      <w:r w:rsidRPr="006304ED">
        <w:rPr>
          <w:lang w:eastAsia="zh-CN"/>
        </w:rPr>
        <w:t>.</w:t>
      </w:r>
      <w:r>
        <w:rPr>
          <w:lang w:eastAsia="zh-CN"/>
        </w:rPr>
        <w:t xml:space="preserve"> </w:t>
      </w:r>
      <w:r w:rsidR="00072BC4" w:rsidRPr="00072BC4">
        <w:rPr>
          <w:rFonts w:hint="eastAsia"/>
          <w:b/>
          <w:bCs/>
          <w:lang w:eastAsia="zh-CN"/>
        </w:rPr>
        <w:t>(A</w:t>
      </w:r>
      <w:r w:rsidR="00072BC4">
        <w:rPr>
          <w:rFonts w:hint="eastAsia"/>
        </w:rPr>
        <w:t xml:space="preserve">) </w:t>
      </w:r>
      <w:r w:rsidR="00072BC4">
        <w:t>OR rate of non-early treatment based on RECIST. (</w:t>
      </w:r>
      <w:r w:rsidR="00072BC4" w:rsidRPr="00072BC4">
        <w:rPr>
          <w:b/>
          <w:bCs/>
        </w:rPr>
        <w:t>B</w:t>
      </w:r>
      <w:r w:rsidR="00072BC4">
        <w:t>) OR rate of non-early treatment based on mRECIST. (</w:t>
      </w:r>
      <w:r w:rsidR="00072BC4" w:rsidRPr="00072BC4">
        <w:rPr>
          <w:b/>
          <w:bCs/>
        </w:rPr>
        <w:t>C</w:t>
      </w:r>
      <w:r w:rsidR="00072BC4">
        <w:t>) OR rate of early treatment based on RECIST. (</w:t>
      </w:r>
      <w:r w:rsidR="00072BC4" w:rsidRPr="00072BC4">
        <w:rPr>
          <w:b/>
          <w:bCs/>
        </w:rPr>
        <w:t>D</w:t>
      </w:r>
      <w:r w:rsidR="00072BC4">
        <w:t>) OR rate of early treatment based on mRECIST. (</w:t>
      </w:r>
      <w:r w:rsidR="00072BC4" w:rsidRPr="00072BC4">
        <w:rPr>
          <w:b/>
          <w:bCs/>
        </w:rPr>
        <w:t>E</w:t>
      </w:r>
      <w:r w:rsidR="00072BC4">
        <w:t>) CR rate of early treatment based on mRECIST. (</w:t>
      </w:r>
      <w:r w:rsidR="00072BC4" w:rsidRPr="00072BC4">
        <w:rPr>
          <w:b/>
          <w:bCs/>
        </w:rPr>
        <w:t>F</w:t>
      </w:r>
      <w:r w:rsidR="00072BC4">
        <w:t>) CR rate of non-early treatment based on RECIST. (</w:t>
      </w:r>
      <w:r w:rsidR="00072BC4" w:rsidRPr="00072BC4">
        <w:rPr>
          <w:b/>
          <w:bCs/>
        </w:rPr>
        <w:t>G</w:t>
      </w:r>
      <w:r w:rsidR="00072BC4">
        <w:t>) CR rate of non-early treatment based on mRECIST.</w:t>
      </w:r>
      <w:r w:rsidR="006F5B2D">
        <w:t xml:space="preserve"> (</w:t>
      </w:r>
      <w:r w:rsidR="006F5B2D" w:rsidRPr="006F5B2D">
        <w:rPr>
          <w:b/>
          <w:bCs/>
        </w:rPr>
        <w:t>H</w:t>
      </w:r>
      <w:r w:rsidR="006F5B2D">
        <w:t>) PR rate of early treatment based on RECIST. (</w:t>
      </w:r>
      <w:r w:rsidR="006F5B2D" w:rsidRPr="006F5B2D">
        <w:rPr>
          <w:b/>
          <w:bCs/>
        </w:rPr>
        <w:t>I</w:t>
      </w:r>
      <w:r w:rsidR="006F5B2D">
        <w:t>) PR rate of early treatment based on mRECIST. (</w:t>
      </w:r>
      <w:r w:rsidR="006F5B2D" w:rsidRPr="006F5B2D">
        <w:rPr>
          <w:b/>
          <w:bCs/>
        </w:rPr>
        <w:t>J</w:t>
      </w:r>
      <w:r w:rsidR="006F5B2D">
        <w:t>) PR rate of non-early treatment based on RECIST. (</w:t>
      </w:r>
      <w:r w:rsidR="006F5B2D" w:rsidRPr="006F5B2D">
        <w:rPr>
          <w:b/>
          <w:bCs/>
        </w:rPr>
        <w:t>K</w:t>
      </w:r>
      <w:r w:rsidR="006F5B2D">
        <w:t>) PR rate of non-early treatment based on mRECIST. (</w:t>
      </w:r>
      <w:r w:rsidR="006F5B2D" w:rsidRPr="006F5B2D">
        <w:rPr>
          <w:b/>
          <w:bCs/>
        </w:rPr>
        <w:t>L</w:t>
      </w:r>
      <w:r w:rsidR="006F5B2D">
        <w:t xml:space="preserve">) </w:t>
      </w:r>
      <w:r w:rsidR="00D23C0D">
        <w:rPr>
          <w:rFonts w:cs="Times New Roman"/>
          <w:szCs w:val="24"/>
        </w:rPr>
        <w:t>I</w:t>
      </w:r>
      <w:r w:rsidR="00D23C0D" w:rsidRPr="00DC747F">
        <w:rPr>
          <w:rFonts w:cs="Times New Roman"/>
          <w:szCs w:val="24"/>
        </w:rPr>
        <w:t xml:space="preserve">ncidence of all-grade </w:t>
      </w:r>
      <w:r w:rsidR="00D23C0D">
        <w:rPr>
          <w:rFonts w:cs="Times New Roman"/>
          <w:szCs w:val="24"/>
        </w:rPr>
        <w:t>AE</w:t>
      </w:r>
      <w:r w:rsidR="00D23C0D" w:rsidRPr="00DC747F">
        <w:rPr>
          <w:rFonts w:cs="Times New Roman"/>
          <w:szCs w:val="24"/>
        </w:rPr>
        <w:t>s</w:t>
      </w:r>
      <w:r w:rsidR="00D23C0D">
        <w:rPr>
          <w:rFonts w:cs="Times New Roman"/>
          <w:szCs w:val="24"/>
        </w:rPr>
        <w:t>. (</w:t>
      </w:r>
      <w:r w:rsidR="00D23C0D" w:rsidRPr="00D23C0D">
        <w:rPr>
          <w:rFonts w:cs="Times New Roman"/>
          <w:b/>
          <w:bCs/>
          <w:szCs w:val="24"/>
        </w:rPr>
        <w:t>M</w:t>
      </w:r>
      <w:r w:rsidR="00D23C0D">
        <w:rPr>
          <w:rFonts w:cs="Times New Roman"/>
          <w:szCs w:val="24"/>
        </w:rPr>
        <w:t>) I</w:t>
      </w:r>
      <w:r w:rsidR="00D23C0D" w:rsidRPr="00DC747F">
        <w:rPr>
          <w:rFonts w:cs="Times New Roman"/>
          <w:szCs w:val="24"/>
        </w:rPr>
        <w:t>ncidence of</w:t>
      </w:r>
      <w:r w:rsidR="00D23C0D">
        <w:rPr>
          <w:rFonts w:cs="Times New Roman"/>
          <w:szCs w:val="24"/>
        </w:rPr>
        <w:t xml:space="preserve"> </w:t>
      </w:r>
      <w:r w:rsidR="00D23C0D" w:rsidRPr="007A22C3">
        <w:rPr>
          <w:rFonts w:cs="Times New Roman"/>
          <w:szCs w:val="24"/>
        </w:rPr>
        <w:t>grade 3 and above</w:t>
      </w:r>
      <w:r w:rsidR="00D23C0D">
        <w:rPr>
          <w:rFonts w:cs="Times New Roman"/>
          <w:szCs w:val="24"/>
        </w:rPr>
        <w:t xml:space="preserve"> AEs. (</w:t>
      </w:r>
      <w:r w:rsidR="00D23C0D" w:rsidRPr="00D23C0D">
        <w:rPr>
          <w:rFonts w:cs="Times New Roman"/>
          <w:b/>
          <w:bCs/>
          <w:szCs w:val="24"/>
        </w:rPr>
        <w:t>N</w:t>
      </w:r>
      <w:r w:rsidR="00D23C0D">
        <w:rPr>
          <w:rFonts w:cs="Times New Roman"/>
          <w:szCs w:val="24"/>
        </w:rPr>
        <w:t xml:space="preserve">) median </w:t>
      </w:r>
      <w:r w:rsidR="00D23C0D" w:rsidRPr="003B1032">
        <w:rPr>
          <w:rFonts w:cs="Times New Roman"/>
          <w:szCs w:val="24"/>
        </w:rPr>
        <w:t>overall survival</w:t>
      </w:r>
      <w:r w:rsidR="00D23C0D">
        <w:rPr>
          <w:rFonts w:cs="Times New Roman"/>
          <w:szCs w:val="24"/>
        </w:rPr>
        <w:t>. (</w:t>
      </w:r>
      <w:r w:rsidR="00D23C0D" w:rsidRPr="006D0CE6">
        <w:rPr>
          <w:rFonts w:cs="Times New Roman"/>
          <w:b/>
          <w:bCs/>
          <w:szCs w:val="24"/>
        </w:rPr>
        <w:t>O</w:t>
      </w:r>
      <w:r w:rsidR="00D23C0D">
        <w:rPr>
          <w:rFonts w:cs="Times New Roman"/>
          <w:szCs w:val="24"/>
        </w:rPr>
        <w:t xml:space="preserve">) median </w:t>
      </w:r>
      <w:r w:rsidR="00D23C0D" w:rsidRPr="003B1032">
        <w:rPr>
          <w:rFonts w:cs="Times New Roman"/>
          <w:szCs w:val="24"/>
        </w:rPr>
        <w:t>progression-free survival</w:t>
      </w:r>
      <w:r w:rsidR="00D23C0D">
        <w:rPr>
          <w:rFonts w:cs="Times New Roman"/>
          <w:szCs w:val="24"/>
        </w:rPr>
        <w:t>.</w:t>
      </w:r>
      <w:r w:rsidR="002E6A95">
        <w:rPr>
          <w:rFonts w:cs="Times New Roman"/>
          <w:szCs w:val="24"/>
        </w:rPr>
        <w:t xml:space="preserve"> </w:t>
      </w:r>
      <w:r w:rsidR="002E6A95">
        <w:rPr>
          <w:lang w:eastAsia="zh-CN"/>
        </w:rPr>
        <w:t xml:space="preserve">OR, </w:t>
      </w:r>
      <w:r w:rsidR="002E6A95" w:rsidRPr="003C1B90">
        <w:rPr>
          <w:lang w:eastAsia="zh-CN"/>
        </w:rPr>
        <w:t>overall response</w:t>
      </w:r>
      <w:r w:rsidR="002E6A95">
        <w:rPr>
          <w:lang w:eastAsia="zh-CN"/>
        </w:rPr>
        <w:t xml:space="preserve">; CR, </w:t>
      </w:r>
      <w:r w:rsidR="002E6A95" w:rsidRPr="003C1B90">
        <w:rPr>
          <w:lang w:eastAsia="zh-CN"/>
        </w:rPr>
        <w:t>complete response</w:t>
      </w:r>
      <w:r w:rsidR="002E6A95">
        <w:rPr>
          <w:lang w:eastAsia="zh-CN"/>
        </w:rPr>
        <w:t xml:space="preserve">; PR, </w:t>
      </w:r>
      <w:r w:rsidR="002E6A95" w:rsidRPr="003C1B90">
        <w:rPr>
          <w:lang w:eastAsia="zh-CN"/>
        </w:rPr>
        <w:t>partial response</w:t>
      </w:r>
      <w:r w:rsidR="002E6A95">
        <w:rPr>
          <w:lang w:eastAsia="zh-CN"/>
        </w:rPr>
        <w:t xml:space="preserve">; RECIST, </w:t>
      </w:r>
      <w:r w:rsidR="002E6A95" w:rsidRPr="00E21A7E">
        <w:rPr>
          <w:rFonts w:cs="Times New Roman"/>
          <w:szCs w:val="24"/>
        </w:rPr>
        <w:t>Response Evaluation Criteria in Solid Tumors</w:t>
      </w:r>
      <w:r w:rsidR="002E6A95">
        <w:rPr>
          <w:rFonts w:cs="Times New Roman"/>
          <w:szCs w:val="24"/>
        </w:rPr>
        <w:t xml:space="preserve">; mRECIST, </w:t>
      </w:r>
      <w:r w:rsidR="002E6A95" w:rsidRPr="00270E7F">
        <w:rPr>
          <w:rFonts w:cs="Times New Roman"/>
          <w:szCs w:val="24"/>
        </w:rPr>
        <w:t>modified</w:t>
      </w:r>
      <w:r w:rsidR="002E6A95">
        <w:rPr>
          <w:rFonts w:cs="Times New Roman"/>
          <w:szCs w:val="24"/>
        </w:rPr>
        <w:t xml:space="preserve"> RECIST. AE</w:t>
      </w:r>
      <w:r w:rsidR="002E6A95">
        <w:rPr>
          <w:rFonts w:cs="Times New Roman" w:hint="eastAsia"/>
          <w:szCs w:val="24"/>
          <w:lang w:eastAsia="zh-CN"/>
        </w:rPr>
        <w:t>s</w:t>
      </w:r>
      <w:r w:rsidR="002E6A95">
        <w:rPr>
          <w:rFonts w:cs="Times New Roman"/>
          <w:szCs w:val="24"/>
        </w:rPr>
        <w:t>, adverse events.</w:t>
      </w:r>
      <w:bookmarkEnd w:id="4"/>
    </w:p>
    <w:sectPr w:rsidR="00DE23E8" w:rsidRPr="001549D3" w:rsidSect="0093429D">
      <w:headerReference w:type="even" r:id="rId17"/>
      <w:footerReference w:type="even" r:id="rId18"/>
      <w:footerReference w:type="default" r:id="rId19"/>
      <w:headerReference w:type="first" r:id="rId2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4D5DC" w14:textId="77777777" w:rsidR="00D60D21" w:rsidRDefault="00D60D21" w:rsidP="00117666">
      <w:pPr>
        <w:spacing w:after="0"/>
      </w:pPr>
      <w:r>
        <w:separator/>
      </w:r>
    </w:p>
  </w:endnote>
  <w:endnote w:type="continuationSeparator" w:id="0">
    <w:p w14:paraId="676F6E81" w14:textId="77777777" w:rsidR="00D60D21" w:rsidRDefault="00D60D2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0BD4F" w14:textId="77777777" w:rsidR="00D60D21" w:rsidRDefault="00D60D21" w:rsidP="00117666">
      <w:pPr>
        <w:spacing w:after="0"/>
      </w:pPr>
      <w:r>
        <w:separator/>
      </w:r>
    </w:p>
  </w:footnote>
  <w:footnote w:type="continuationSeparator" w:id="0">
    <w:p w14:paraId="289F63DD" w14:textId="77777777" w:rsidR="00D60D21" w:rsidRDefault="00D60D2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6E93FB25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284D3B"/>
    <w:multiLevelType w:val="hybridMultilevel"/>
    <w:tmpl w:val="94CE3DB8"/>
    <w:lvl w:ilvl="0" w:tplc="4282E4EA">
      <w:start w:val="1"/>
      <w:numFmt w:val="upperLetter"/>
      <w:lvlText w:val="(%1)"/>
      <w:lvlJc w:val="left"/>
      <w:pPr>
        <w:ind w:left="360" w:hanging="360"/>
      </w:pPr>
      <w:rPr>
        <w:rFonts w:cstheme="minorBidi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6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7"/>
  </w:num>
  <w:num w:numId="8" w16cid:durableId="1559510671">
    <w:abstractNumId w:val="7"/>
  </w:num>
  <w:num w:numId="9" w16cid:durableId="1734543462">
    <w:abstractNumId w:val="7"/>
  </w:num>
  <w:num w:numId="10" w16cid:durableId="708839681">
    <w:abstractNumId w:val="7"/>
  </w:num>
  <w:num w:numId="11" w16cid:durableId="2046978920">
    <w:abstractNumId w:val="7"/>
  </w:num>
  <w:num w:numId="12" w16cid:durableId="2124614653">
    <w:abstractNumId w:val="7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  <w:num w:numId="20" w16cid:durableId="14799578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72BC4"/>
    <w:rsid w:val="00077D53"/>
    <w:rsid w:val="000937CD"/>
    <w:rsid w:val="000B74F2"/>
    <w:rsid w:val="00105FD9"/>
    <w:rsid w:val="00117666"/>
    <w:rsid w:val="001549D3"/>
    <w:rsid w:val="00160065"/>
    <w:rsid w:val="00177D84"/>
    <w:rsid w:val="00186B9C"/>
    <w:rsid w:val="001A587B"/>
    <w:rsid w:val="001B05D5"/>
    <w:rsid w:val="00267D18"/>
    <w:rsid w:val="002868E2"/>
    <w:rsid w:val="002869C3"/>
    <w:rsid w:val="002936E4"/>
    <w:rsid w:val="002A0DFE"/>
    <w:rsid w:val="002B4A57"/>
    <w:rsid w:val="002C74CA"/>
    <w:rsid w:val="002D3007"/>
    <w:rsid w:val="002D5C08"/>
    <w:rsid w:val="002E6A95"/>
    <w:rsid w:val="003544FB"/>
    <w:rsid w:val="003C5B80"/>
    <w:rsid w:val="003D2F2D"/>
    <w:rsid w:val="003D6CED"/>
    <w:rsid w:val="003E4699"/>
    <w:rsid w:val="00401590"/>
    <w:rsid w:val="00435925"/>
    <w:rsid w:val="00447801"/>
    <w:rsid w:val="00452E9C"/>
    <w:rsid w:val="004735C8"/>
    <w:rsid w:val="00492F23"/>
    <w:rsid w:val="004961FF"/>
    <w:rsid w:val="00517A89"/>
    <w:rsid w:val="005250F2"/>
    <w:rsid w:val="005372AD"/>
    <w:rsid w:val="00593EEA"/>
    <w:rsid w:val="005A5EEE"/>
    <w:rsid w:val="005D0273"/>
    <w:rsid w:val="006375C7"/>
    <w:rsid w:val="00654E8F"/>
    <w:rsid w:val="00660D05"/>
    <w:rsid w:val="006820B1"/>
    <w:rsid w:val="006B7D14"/>
    <w:rsid w:val="006D0CE6"/>
    <w:rsid w:val="006F5B2D"/>
    <w:rsid w:val="00701727"/>
    <w:rsid w:val="0070566C"/>
    <w:rsid w:val="00714C50"/>
    <w:rsid w:val="00725A7D"/>
    <w:rsid w:val="007501BE"/>
    <w:rsid w:val="00790BB3"/>
    <w:rsid w:val="007C206C"/>
    <w:rsid w:val="00803D24"/>
    <w:rsid w:val="008155AD"/>
    <w:rsid w:val="00817DD6"/>
    <w:rsid w:val="00885156"/>
    <w:rsid w:val="008917FD"/>
    <w:rsid w:val="008B3F5E"/>
    <w:rsid w:val="008E6B95"/>
    <w:rsid w:val="008F0A3D"/>
    <w:rsid w:val="008F5BE8"/>
    <w:rsid w:val="009151AA"/>
    <w:rsid w:val="00922661"/>
    <w:rsid w:val="0093429D"/>
    <w:rsid w:val="00943573"/>
    <w:rsid w:val="00970F7D"/>
    <w:rsid w:val="00992A60"/>
    <w:rsid w:val="00994A3D"/>
    <w:rsid w:val="009C2B12"/>
    <w:rsid w:val="009C70F3"/>
    <w:rsid w:val="00A174D9"/>
    <w:rsid w:val="00A569CD"/>
    <w:rsid w:val="00AB6715"/>
    <w:rsid w:val="00AE09E4"/>
    <w:rsid w:val="00AF415F"/>
    <w:rsid w:val="00B1671E"/>
    <w:rsid w:val="00B25EB8"/>
    <w:rsid w:val="00B354E1"/>
    <w:rsid w:val="00B37F4D"/>
    <w:rsid w:val="00B71268"/>
    <w:rsid w:val="00C00F17"/>
    <w:rsid w:val="00C52A7B"/>
    <w:rsid w:val="00C56BAF"/>
    <w:rsid w:val="00C679AA"/>
    <w:rsid w:val="00C75972"/>
    <w:rsid w:val="00C9221E"/>
    <w:rsid w:val="00CC0A3A"/>
    <w:rsid w:val="00CD066B"/>
    <w:rsid w:val="00CE4FEE"/>
    <w:rsid w:val="00D177D1"/>
    <w:rsid w:val="00D23C0D"/>
    <w:rsid w:val="00D46336"/>
    <w:rsid w:val="00D47941"/>
    <w:rsid w:val="00D60D21"/>
    <w:rsid w:val="00D938E7"/>
    <w:rsid w:val="00DB59C3"/>
    <w:rsid w:val="00DC259A"/>
    <w:rsid w:val="00DC56A3"/>
    <w:rsid w:val="00DD201A"/>
    <w:rsid w:val="00DE23E8"/>
    <w:rsid w:val="00E52377"/>
    <w:rsid w:val="00E53402"/>
    <w:rsid w:val="00E63AC4"/>
    <w:rsid w:val="00E64E17"/>
    <w:rsid w:val="00E866C9"/>
    <w:rsid w:val="00EA3D3C"/>
    <w:rsid w:val="00EF07C4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tiff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tiff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tiff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106</TotalTime>
  <Pages>1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高 强</cp:lastModifiedBy>
  <cp:revision>32</cp:revision>
  <cp:lastPrinted>2013-10-03T12:51:00Z</cp:lastPrinted>
  <dcterms:created xsi:type="dcterms:W3CDTF">2022-12-03T11:34:00Z</dcterms:created>
  <dcterms:modified xsi:type="dcterms:W3CDTF">2023-01-05T06:33:00Z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