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1035D" w14:textId="77777777" w:rsidR="007F47C7" w:rsidRDefault="007F47C7" w:rsidP="007F47C7">
      <w:pPr>
        <w:jc w:val="both"/>
        <w:rPr>
          <w:rFonts w:cs="Times New Roman"/>
          <w:szCs w:val="24"/>
        </w:rPr>
      </w:pPr>
      <w:r w:rsidRPr="000B37B6">
        <w:rPr>
          <w:rFonts w:cs="Times New Roman"/>
          <w:b/>
          <w:bCs/>
          <w:szCs w:val="24"/>
        </w:rPr>
        <w:t>Additional file 1</w:t>
      </w:r>
      <w:r w:rsidRPr="000B37B6">
        <w:rPr>
          <w:rFonts w:cs="Times New Roman"/>
          <w:szCs w:val="24"/>
        </w:rPr>
        <w:t xml:space="preserve"> Supplementary figures</w:t>
      </w:r>
      <w:r>
        <w:rPr>
          <w:rFonts w:cs="Times New Roman"/>
          <w:szCs w:val="24"/>
        </w:rPr>
        <w:t>.docx</w:t>
      </w:r>
    </w:p>
    <w:p w14:paraId="729AAC52" w14:textId="77777777" w:rsidR="007F47C7" w:rsidRDefault="007F47C7" w:rsidP="007F47C7">
      <w:pPr>
        <w:jc w:val="both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>Supplementary Fi</w:t>
      </w:r>
      <w:r>
        <w:rPr>
          <w:rFonts w:cs="Times New Roman" w:hint="eastAsia"/>
          <w:b/>
          <w:szCs w:val="24"/>
          <w:lang w:eastAsia="zh-CN"/>
        </w:rPr>
        <w:t>g</w:t>
      </w:r>
      <w:r>
        <w:rPr>
          <w:rFonts w:cs="Times New Roman"/>
          <w:b/>
          <w:szCs w:val="24"/>
        </w:rPr>
        <w:t xml:space="preserve">.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1549D3">
        <w:rPr>
          <w:rFonts w:cs="Times New Roman"/>
          <w:szCs w:val="24"/>
        </w:rPr>
        <w:t xml:space="preserve"> </w:t>
      </w:r>
      <w:r>
        <w:rPr>
          <w:lang w:eastAsia="zh-CN"/>
        </w:rPr>
        <w:t>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rates of </w:t>
      </w:r>
      <w:r>
        <w:rPr>
          <w:lang w:eastAsia="zh-CN"/>
        </w:rPr>
        <w:t>first-line</w:t>
      </w:r>
      <w:r w:rsidRPr="006304ED">
        <w:rPr>
          <w:lang w:eastAsia="zh-CN"/>
        </w:rPr>
        <w:t xml:space="preserve"> and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 with atezolizumab plus bevacizumab.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mRECIST.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>
        <w:rPr>
          <w:lang w:eastAsia="zh-CN"/>
        </w:rPr>
        <w:t xml:space="preserve"> based on mRECIST. OR, </w:t>
      </w:r>
      <w:r w:rsidRPr="003C1B90">
        <w:rPr>
          <w:lang w:eastAsia="zh-CN"/>
        </w:rPr>
        <w:t>overall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 xml:space="preserve">; mRECIST, </w:t>
      </w:r>
      <w:r w:rsidRPr="00270E7F">
        <w:rPr>
          <w:rFonts w:cs="Times New Roman"/>
          <w:szCs w:val="24"/>
        </w:rPr>
        <w:t>modified</w:t>
      </w:r>
      <w:r>
        <w:rPr>
          <w:rFonts w:cs="Times New Roman"/>
          <w:szCs w:val="24"/>
        </w:rPr>
        <w:t xml:space="preserve"> RECIST.</w:t>
      </w:r>
    </w:p>
    <w:p w14:paraId="32D1C611" w14:textId="77777777" w:rsidR="007F47C7" w:rsidRDefault="007F47C7" w:rsidP="007F47C7">
      <w:pPr>
        <w:jc w:val="both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>Supplementary Fig</w:t>
      </w:r>
      <w:r>
        <w:rPr>
          <w:rFonts w:cs="Times New Roman"/>
          <w:b/>
          <w:szCs w:val="24"/>
        </w:rPr>
        <w:t>. 2</w:t>
      </w:r>
      <w:r w:rsidRPr="001549D3">
        <w:rPr>
          <w:rFonts w:cs="Times New Roman"/>
          <w:szCs w:val="24"/>
        </w:rPr>
        <w:t xml:space="preserve"> </w:t>
      </w:r>
      <w:r>
        <w:rPr>
          <w:lang w:eastAsia="zh-CN"/>
        </w:rPr>
        <w:t>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CR</w:t>
      </w:r>
      <w:r w:rsidRPr="006304ED">
        <w:rPr>
          <w:lang w:eastAsia="zh-CN"/>
        </w:rPr>
        <w:t xml:space="preserve"> rates of </w:t>
      </w:r>
      <w:r>
        <w:rPr>
          <w:lang w:eastAsia="zh-CN"/>
        </w:rPr>
        <w:t>first-line</w:t>
      </w:r>
      <w:r w:rsidRPr="006304ED">
        <w:rPr>
          <w:lang w:eastAsia="zh-CN"/>
        </w:rPr>
        <w:t xml:space="preserve"> and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 with atezolizumab plus bevacizumab.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CR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CR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mRECIST.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CR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CR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>
        <w:rPr>
          <w:lang w:eastAsia="zh-CN"/>
        </w:rPr>
        <w:t xml:space="preserve"> based on mRECIST. CR, </w:t>
      </w:r>
      <w:r w:rsidRPr="003C1B90">
        <w:rPr>
          <w:lang w:eastAsia="zh-CN"/>
        </w:rPr>
        <w:t>complete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 xml:space="preserve">; mRECIST, </w:t>
      </w:r>
      <w:r w:rsidRPr="00270E7F">
        <w:rPr>
          <w:rFonts w:cs="Times New Roman"/>
          <w:szCs w:val="24"/>
        </w:rPr>
        <w:t>modified</w:t>
      </w:r>
      <w:r>
        <w:rPr>
          <w:rFonts w:cs="Times New Roman"/>
          <w:szCs w:val="24"/>
        </w:rPr>
        <w:t xml:space="preserve"> RECIST.</w:t>
      </w:r>
    </w:p>
    <w:p w14:paraId="34A852D1" w14:textId="77777777" w:rsidR="007F47C7" w:rsidRDefault="007F47C7" w:rsidP="007F47C7">
      <w:pPr>
        <w:jc w:val="both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>Supplementary Fig</w:t>
      </w:r>
      <w:r>
        <w:rPr>
          <w:rFonts w:cs="Times New Roman"/>
          <w:b/>
          <w:szCs w:val="24"/>
        </w:rPr>
        <w:t>. 3</w:t>
      </w:r>
      <w:r w:rsidRPr="001549D3">
        <w:rPr>
          <w:rFonts w:cs="Times New Roman"/>
          <w:szCs w:val="24"/>
        </w:rPr>
        <w:t xml:space="preserve"> </w:t>
      </w:r>
      <w:r>
        <w:rPr>
          <w:lang w:eastAsia="zh-CN"/>
        </w:rPr>
        <w:t>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rates of </w:t>
      </w:r>
      <w:r>
        <w:rPr>
          <w:lang w:eastAsia="zh-CN"/>
        </w:rPr>
        <w:t>first-line</w:t>
      </w:r>
      <w:r w:rsidRPr="006304ED">
        <w:rPr>
          <w:lang w:eastAsia="zh-CN"/>
        </w:rPr>
        <w:t xml:space="preserve"> and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 with atezolizumab plus bevacizumab.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first-line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mRECIST.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 w:rsidRPr="006304ED">
        <w:rPr>
          <w:lang w:eastAsia="zh-CN"/>
        </w:rPr>
        <w:t xml:space="preserve"> treatment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PR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6D66CB">
        <w:rPr>
          <w:rFonts w:cs="Times New Roman"/>
          <w:szCs w:val="24"/>
        </w:rPr>
        <w:t>second- or later-line</w:t>
      </w:r>
      <w:r>
        <w:rPr>
          <w:lang w:eastAsia="zh-CN"/>
        </w:rPr>
        <w:t xml:space="preserve"> based on mRECIST. PR, </w:t>
      </w:r>
      <w:r w:rsidRPr="003C1B90">
        <w:rPr>
          <w:lang w:eastAsia="zh-CN"/>
        </w:rPr>
        <w:t>partial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 xml:space="preserve">; mRECIST, </w:t>
      </w:r>
      <w:r w:rsidRPr="00270E7F">
        <w:rPr>
          <w:rFonts w:cs="Times New Roman"/>
          <w:szCs w:val="24"/>
        </w:rPr>
        <w:t>modified</w:t>
      </w:r>
      <w:r>
        <w:rPr>
          <w:rFonts w:cs="Times New Roman"/>
          <w:szCs w:val="24"/>
        </w:rPr>
        <w:t xml:space="preserve"> RECIST.</w:t>
      </w:r>
    </w:p>
    <w:p w14:paraId="387DF132" w14:textId="77777777" w:rsidR="007F47C7" w:rsidRDefault="007F47C7" w:rsidP="007F47C7">
      <w:pPr>
        <w:jc w:val="both"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>Supplementary Fig</w:t>
      </w:r>
      <w:r>
        <w:rPr>
          <w:rFonts w:cs="Times New Roman"/>
          <w:b/>
          <w:szCs w:val="24"/>
        </w:rPr>
        <w:t>. 4</w:t>
      </w:r>
      <w:r w:rsidRPr="001549D3">
        <w:rPr>
          <w:rFonts w:cs="Times New Roman"/>
          <w:szCs w:val="24"/>
        </w:rPr>
        <w:t xml:space="preserve"> </w:t>
      </w:r>
      <w:r w:rsidRPr="00C00F17">
        <w:rPr>
          <w:lang w:eastAsia="zh-CN"/>
        </w:rPr>
        <w:t>Pooled OR rates based on different inclusion criteria and different doses of atezolizumab plus bevacizumab</w:t>
      </w:r>
      <w:r w:rsidRPr="006304ED">
        <w:rPr>
          <w:lang w:eastAsia="zh-CN"/>
        </w:rPr>
        <w:t>.</w:t>
      </w:r>
      <w:r>
        <w:rPr>
          <w:lang w:eastAsia="zh-CN"/>
        </w:rPr>
        <w:t xml:space="preserve"> (</w:t>
      </w:r>
      <w:r w:rsidRPr="003A6FA0">
        <w:rPr>
          <w:b/>
          <w:bCs/>
          <w:lang w:eastAsia="zh-CN"/>
        </w:rPr>
        <w:t>A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the </w:t>
      </w:r>
      <w:r w:rsidRPr="00B030EB">
        <w:rPr>
          <w:rFonts w:cs="Times New Roman"/>
          <w:szCs w:val="24"/>
        </w:rPr>
        <w:t>IMbrave-IN group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B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B030EB">
        <w:rPr>
          <w:rFonts w:cs="Times New Roman"/>
          <w:szCs w:val="24"/>
        </w:rPr>
        <w:t>IMbrave-OUT group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C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8E6B95">
        <w:rPr>
          <w:rFonts w:cs="Times New Roman"/>
          <w:szCs w:val="24"/>
        </w:rPr>
        <w:t>standard dose</w:t>
      </w:r>
      <w:r>
        <w:rPr>
          <w:rFonts w:cs="Times New Roman"/>
          <w:szCs w:val="24"/>
        </w:rPr>
        <w:t xml:space="preserve"> (</w:t>
      </w:r>
      <w:r w:rsidRPr="00871F2F">
        <w:rPr>
          <w:rFonts w:cs="Times New Roman"/>
          <w:szCs w:val="24"/>
        </w:rPr>
        <w:t>1200 mg of atezolizumab plus 15 mg/kg of bevacizumab</w:t>
      </w:r>
      <w:r>
        <w:rPr>
          <w:rFonts w:cs="Times New Roman"/>
          <w:szCs w:val="24"/>
        </w:rPr>
        <w:t>)</w:t>
      </w:r>
      <w:r w:rsidRPr="008E6B95">
        <w:rPr>
          <w:rFonts w:cs="Times New Roman"/>
          <w:szCs w:val="24"/>
        </w:rPr>
        <w:t xml:space="preserve"> therapy</w:t>
      </w:r>
      <w:r>
        <w:rPr>
          <w:lang w:eastAsia="zh-CN"/>
        </w:rPr>
        <w:t xml:space="preserve"> based on RECIST. (</w:t>
      </w:r>
      <w:r w:rsidRPr="003A6FA0">
        <w:rPr>
          <w:b/>
          <w:bCs/>
          <w:lang w:eastAsia="zh-CN"/>
        </w:rPr>
        <w:t>D</w:t>
      </w:r>
      <w:r>
        <w:rPr>
          <w:lang w:eastAsia="zh-CN"/>
        </w:rPr>
        <w:t>) P</w:t>
      </w:r>
      <w:r w:rsidRPr="006304ED">
        <w:rPr>
          <w:lang w:eastAsia="zh-CN"/>
        </w:rPr>
        <w:t xml:space="preserve">ooled </w:t>
      </w:r>
      <w:r>
        <w:rPr>
          <w:lang w:eastAsia="zh-CN"/>
        </w:rPr>
        <w:t>OR</w:t>
      </w:r>
      <w:r w:rsidRPr="006304ED">
        <w:rPr>
          <w:lang w:eastAsia="zh-CN"/>
        </w:rPr>
        <w:t xml:space="preserve"> rate of</w:t>
      </w:r>
      <w:r>
        <w:rPr>
          <w:lang w:eastAsia="zh-CN"/>
        </w:rPr>
        <w:t xml:space="preserve"> </w:t>
      </w:r>
      <w:r w:rsidRPr="008E6B95">
        <w:rPr>
          <w:rFonts w:cs="Times New Roman"/>
          <w:szCs w:val="24"/>
        </w:rPr>
        <w:t xml:space="preserve">low dose </w:t>
      </w:r>
      <w:r>
        <w:rPr>
          <w:rFonts w:cs="Times New Roman"/>
          <w:szCs w:val="24"/>
        </w:rPr>
        <w:t>(</w:t>
      </w:r>
      <w:r w:rsidRPr="00871F2F">
        <w:rPr>
          <w:rFonts w:cs="Times New Roman"/>
          <w:szCs w:val="24"/>
        </w:rPr>
        <w:t>1200 mg of atezolizumab plus 5</w:t>
      </w:r>
      <w:r w:rsidRPr="000A1980">
        <w:rPr>
          <w:rFonts w:cs="Times New Roman"/>
          <w:szCs w:val="24"/>
        </w:rPr>
        <w:t>–</w:t>
      </w:r>
      <w:r w:rsidRPr="00871F2F">
        <w:rPr>
          <w:rFonts w:cs="Times New Roman"/>
          <w:szCs w:val="24"/>
        </w:rPr>
        <w:t>7.5 mg/kg of bevacizumab</w:t>
      </w:r>
      <w:r>
        <w:rPr>
          <w:rFonts w:cs="Times New Roman"/>
          <w:szCs w:val="24"/>
        </w:rPr>
        <w:t xml:space="preserve">) </w:t>
      </w:r>
      <w:r w:rsidRPr="008E6B95">
        <w:rPr>
          <w:rFonts w:cs="Times New Roman"/>
          <w:szCs w:val="24"/>
        </w:rPr>
        <w:t>therapy</w:t>
      </w:r>
      <w:r>
        <w:rPr>
          <w:lang w:eastAsia="zh-CN"/>
        </w:rPr>
        <w:t xml:space="preserve"> based on RECIST. OR, </w:t>
      </w:r>
      <w:r w:rsidRPr="003C1B90">
        <w:rPr>
          <w:lang w:eastAsia="zh-CN"/>
        </w:rPr>
        <w:t>overall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>.</w:t>
      </w:r>
    </w:p>
    <w:p w14:paraId="5FD588BA" w14:textId="09E8C865" w:rsidR="00E1715D" w:rsidRDefault="007F47C7" w:rsidP="007F47C7">
      <w:pPr>
        <w:jc w:val="both"/>
        <w:rPr>
          <w:lang w:eastAsia="zh-CN"/>
        </w:rPr>
      </w:pPr>
      <w:r w:rsidRPr="0001436A">
        <w:rPr>
          <w:rFonts w:cs="Times New Roman"/>
          <w:b/>
          <w:szCs w:val="24"/>
        </w:rPr>
        <w:t>Supplementary Fig</w:t>
      </w:r>
      <w:r>
        <w:rPr>
          <w:rFonts w:cs="Times New Roman"/>
          <w:b/>
          <w:szCs w:val="24"/>
        </w:rPr>
        <w:t>. 5</w:t>
      </w:r>
      <w:r>
        <w:rPr>
          <w:lang w:eastAsia="zh-CN"/>
        </w:rPr>
        <w:t xml:space="preserve"> The results of </w:t>
      </w:r>
      <w:r w:rsidRPr="00B27581">
        <w:rPr>
          <w:rFonts w:cs="Times New Roman"/>
          <w:szCs w:val="24"/>
        </w:rPr>
        <w:t>sensitivity analysi</w:t>
      </w:r>
      <w:r>
        <w:rPr>
          <w:rFonts w:cs="Times New Roman"/>
          <w:szCs w:val="24"/>
        </w:rPr>
        <w:t>s</w:t>
      </w:r>
      <w:r w:rsidRPr="006304ED">
        <w:rPr>
          <w:lang w:eastAsia="zh-CN"/>
        </w:rPr>
        <w:t>.</w:t>
      </w:r>
      <w:r>
        <w:rPr>
          <w:lang w:eastAsia="zh-CN"/>
        </w:rPr>
        <w:t xml:space="preserve"> </w:t>
      </w:r>
      <w:r w:rsidRPr="00072BC4">
        <w:rPr>
          <w:rFonts w:hint="eastAsia"/>
          <w:b/>
          <w:bCs/>
          <w:lang w:eastAsia="zh-CN"/>
        </w:rPr>
        <w:t>(A</w:t>
      </w:r>
      <w:r>
        <w:rPr>
          <w:rFonts w:hint="eastAsia"/>
        </w:rPr>
        <w:t xml:space="preserve">) </w:t>
      </w:r>
      <w:r>
        <w:t>OR rate of non-early treatment based on RECIST. (</w:t>
      </w:r>
      <w:r w:rsidRPr="00072BC4">
        <w:rPr>
          <w:b/>
          <w:bCs/>
        </w:rPr>
        <w:t>B</w:t>
      </w:r>
      <w:r>
        <w:t>) OR rate of non-early treatment based on mRECIST. (</w:t>
      </w:r>
      <w:r w:rsidRPr="00072BC4">
        <w:rPr>
          <w:b/>
          <w:bCs/>
        </w:rPr>
        <w:t>C</w:t>
      </w:r>
      <w:r>
        <w:t>) OR rate of early treatment based on RECIST. (</w:t>
      </w:r>
      <w:r w:rsidRPr="00072BC4">
        <w:rPr>
          <w:b/>
          <w:bCs/>
        </w:rPr>
        <w:t>D</w:t>
      </w:r>
      <w:r>
        <w:t>) OR rate of early treatment based on mRECIST. (</w:t>
      </w:r>
      <w:r w:rsidRPr="00072BC4">
        <w:rPr>
          <w:b/>
          <w:bCs/>
        </w:rPr>
        <w:t>E</w:t>
      </w:r>
      <w:r>
        <w:t>) CR rate of early treatment based on mRECIST. (</w:t>
      </w:r>
      <w:r w:rsidRPr="00072BC4">
        <w:rPr>
          <w:b/>
          <w:bCs/>
        </w:rPr>
        <w:t>F</w:t>
      </w:r>
      <w:r>
        <w:t>) CR rate of non-early treatment based on RECIST. (</w:t>
      </w:r>
      <w:r w:rsidRPr="00072BC4">
        <w:rPr>
          <w:b/>
          <w:bCs/>
        </w:rPr>
        <w:t>G</w:t>
      </w:r>
      <w:r>
        <w:t>) CR rate of non-early treatment based on mRECIST. (</w:t>
      </w:r>
      <w:r w:rsidRPr="006F5B2D">
        <w:rPr>
          <w:b/>
          <w:bCs/>
        </w:rPr>
        <w:t>H</w:t>
      </w:r>
      <w:r>
        <w:t>) PR rate of early treatment based on RECIST. (</w:t>
      </w:r>
      <w:r w:rsidRPr="006F5B2D">
        <w:rPr>
          <w:b/>
          <w:bCs/>
        </w:rPr>
        <w:t>I</w:t>
      </w:r>
      <w:r>
        <w:t>) PR rate of early treatment based on mRECIST. (</w:t>
      </w:r>
      <w:r w:rsidRPr="006F5B2D">
        <w:rPr>
          <w:b/>
          <w:bCs/>
        </w:rPr>
        <w:t>J</w:t>
      </w:r>
      <w:r>
        <w:t>) PR rate of non-early treatment based on RECIST. (</w:t>
      </w:r>
      <w:r w:rsidRPr="006F5B2D">
        <w:rPr>
          <w:b/>
          <w:bCs/>
        </w:rPr>
        <w:t>K</w:t>
      </w:r>
      <w:r>
        <w:t>) PR rate of non-early treatment based on mRECIST. (</w:t>
      </w:r>
      <w:r w:rsidRPr="006F5B2D">
        <w:rPr>
          <w:b/>
          <w:bCs/>
        </w:rPr>
        <w:t>L</w:t>
      </w:r>
      <w:r>
        <w:t xml:space="preserve">) </w:t>
      </w:r>
      <w:r>
        <w:rPr>
          <w:rFonts w:cs="Times New Roman"/>
          <w:szCs w:val="24"/>
        </w:rPr>
        <w:t>I</w:t>
      </w:r>
      <w:r w:rsidRPr="00DC747F">
        <w:rPr>
          <w:rFonts w:cs="Times New Roman"/>
          <w:szCs w:val="24"/>
        </w:rPr>
        <w:t xml:space="preserve">ncidence of all-grade </w:t>
      </w:r>
      <w:r>
        <w:rPr>
          <w:rFonts w:cs="Times New Roman"/>
          <w:szCs w:val="24"/>
        </w:rPr>
        <w:t>AE</w:t>
      </w:r>
      <w:r w:rsidRPr="00DC747F">
        <w:rPr>
          <w:rFonts w:cs="Times New Roman"/>
          <w:szCs w:val="24"/>
        </w:rPr>
        <w:t>s</w:t>
      </w:r>
      <w:r>
        <w:rPr>
          <w:rFonts w:cs="Times New Roman"/>
          <w:szCs w:val="24"/>
        </w:rPr>
        <w:t>. (</w:t>
      </w:r>
      <w:r w:rsidRPr="00D23C0D">
        <w:rPr>
          <w:rFonts w:cs="Times New Roman"/>
          <w:b/>
          <w:bCs/>
          <w:szCs w:val="24"/>
        </w:rPr>
        <w:t>M</w:t>
      </w:r>
      <w:r>
        <w:rPr>
          <w:rFonts w:cs="Times New Roman"/>
          <w:szCs w:val="24"/>
        </w:rPr>
        <w:t>) I</w:t>
      </w:r>
      <w:r w:rsidRPr="00DC747F">
        <w:rPr>
          <w:rFonts w:cs="Times New Roman"/>
          <w:szCs w:val="24"/>
        </w:rPr>
        <w:t>ncidence of</w:t>
      </w:r>
      <w:r>
        <w:rPr>
          <w:rFonts w:cs="Times New Roman"/>
          <w:szCs w:val="24"/>
        </w:rPr>
        <w:t xml:space="preserve"> </w:t>
      </w:r>
      <w:r w:rsidRPr="007A22C3">
        <w:rPr>
          <w:rFonts w:cs="Times New Roman"/>
          <w:szCs w:val="24"/>
        </w:rPr>
        <w:t>grade 3 and above</w:t>
      </w:r>
      <w:r>
        <w:rPr>
          <w:rFonts w:cs="Times New Roman"/>
          <w:szCs w:val="24"/>
        </w:rPr>
        <w:t xml:space="preserve"> AEs. (</w:t>
      </w:r>
      <w:r w:rsidRPr="00D23C0D">
        <w:rPr>
          <w:rFonts w:cs="Times New Roman"/>
          <w:b/>
          <w:bCs/>
          <w:szCs w:val="24"/>
        </w:rPr>
        <w:t>N</w:t>
      </w:r>
      <w:r>
        <w:rPr>
          <w:rFonts w:cs="Times New Roman"/>
          <w:szCs w:val="24"/>
        </w:rPr>
        <w:t xml:space="preserve">) median </w:t>
      </w:r>
      <w:r w:rsidRPr="003B1032">
        <w:rPr>
          <w:rFonts w:cs="Times New Roman"/>
          <w:szCs w:val="24"/>
        </w:rPr>
        <w:t>overall survival</w:t>
      </w:r>
      <w:r>
        <w:rPr>
          <w:rFonts w:cs="Times New Roman"/>
          <w:szCs w:val="24"/>
        </w:rPr>
        <w:t>. (</w:t>
      </w:r>
      <w:r w:rsidRPr="006D0CE6">
        <w:rPr>
          <w:rFonts w:cs="Times New Roman"/>
          <w:b/>
          <w:bCs/>
          <w:szCs w:val="24"/>
        </w:rPr>
        <w:t>O</w:t>
      </w:r>
      <w:r>
        <w:rPr>
          <w:rFonts w:cs="Times New Roman"/>
          <w:szCs w:val="24"/>
        </w:rPr>
        <w:t xml:space="preserve">) median </w:t>
      </w:r>
      <w:r w:rsidRPr="003B1032">
        <w:rPr>
          <w:rFonts w:cs="Times New Roman"/>
          <w:szCs w:val="24"/>
        </w:rPr>
        <w:t>progression-free survival</w:t>
      </w:r>
      <w:r>
        <w:rPr>
          <w:rFonts w:cs="Times New Roman"/>
          <w:szCs w:val="24"/>
        </w:rPr>
        <w:t xml:space="preserve">. </w:t>
      </w:r>
      <w:r>
        <w:rPr>
          <w:lang w:eastAsia="zh-CN"/>
        </w:rPr>
        <w:t xml:space="preserve">OR, </w:t>
      </w:r>
      <w:r w:rsidRPr="003C1B90">
        <w:rPr>
          <w:lang w:eastAsia="zh-CN"/>
        </w:rPr>
        <w:t>overall response</w:t>
      </w:r>
      <w:r>
        <w:rPr>
          <w:lang w:eastAsia="zh-CN"/>
        </w:rPr>
        <w:t xml:space="preserve">; CR, </w:t>
      </w:r>
      <w:r w:rsidRPr="003C1B90">
        <w:rPr>
          <w:lang w:eastAsia="zh-CN"/>
        </w:rPr>
        <w:t>complete response</w:t>
      </w:r>
      <w:r>
        <w:rPr>
          <w:lang w:eastAsia="zh-CN"/>
        </w:rPr>
        <w:t xml:space="preserve">; PR, </w:t>
      </w:r>
      <w:r w:rsidRPr="003C1B90">
        <w:rPr>
          <w:lang w:eastAsia="zh-CN"/>
        </w:rPr>
        <w:t>partial response</w:t>
      </w:r>
      <w:r>
        <w:rPr>
          <w:lang w:eastAsia="zh-CN"/>
        </w:rPr>
        <w:t xml:space="preserve">; RECIST, </w:t>
      </w:r>
      <w:r w:rsidRPr="00E21A7E">
        <w:rPr>
          <w:rFonts w:cs="Times New Roman"/>
          <w:szCs w:val="24"/>
        </w:rPr>
        <w:t>Response Evaluation Criteria in Solid Tumors</w:t>
      </w:r>
      <w:r>
        <w:rPr>
          <w:rFonts w:cs="Times New Roman"/>
          <w:szCs w:val="24"/>
        </w:rPr>
        <w:t xml:space="preserve">; mRECIST, </w:t>
      </w:r>
      <w:r w:rsidRPr="00270E7F">
        <w:rPr>
          <w:rFonts w:cs="Times New Roman"/>
          <w:szCs w:val="24"/>
        </w:rPr>
        <w:t>modified</w:t>
      </w:r>
      <w:r>
        <w:rPr>
          <w:rFonts w:cs="Times New Roman"/>
          <w:szCs w:val="24"/>
        </w:rPr>
        <w:t xml:space="preserve"> RECIST. AE</w:t>
      </w:r>
      <w:r>
        <w:rPr>
          <w:rFonts w:cs="Times New Roman" w:hint="eastAsia"/>
          <w:szCs w:val="24"/>
          <w:lang w:eastAsia="zh-CN"/>
        </w:rPr>
        <w:t>s</w:t>
      </w:r>
      <w:r>
        <w:rPr>
          <w:rFonts w:cs="Times New Roman"/>
          <w:szCs w:val="24"/>
        </w:rPr>
        <w:t>, adverse events.</w:t>
      </w:r>
    </w:p>
    <w:sectPr w:rsidR="00E1715D" w:rsidSect="00D71EF9">
      <w:footerReference w:type="even" r:id="rId4"/>
      <w:footerReference w:type="default" r:id="rId5"/>
      <w:headerReference w:type="first" r:id="rId6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A0F306" w14:textId="77777777" w:rsidR="00CD4AC4" w:rsidRPr="00577C4C" w:rsidRDefault="007F47C7">
    <w:pPr>
      <w:pStyle w:val="Footer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8F4C3BC" wp14:editId="4105E587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9A0FC70" w14:textId="77777777" w:rsidR="00CD4AC4" w:rsidRPr="00E9561B" w:rsidRDefault="007F47C7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 xml:space="preserve">This is a </w:t>
                          </w:r>
                          <w:r w:rsidRPr="00E9561B">
                            <w:rPr>
                              <w:color w:val="C00000"/>
                            </w:rPr>
                            <w:t>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8F4C3B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QHIwIAAB4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" stroked="f">
              <v:textbox style="mso-fit-shape-to-text:t">
                <w:txbxContent>
                  <w:p w14:paraId="19A0FC70" w14:textId="77777777" w:rsidR="00CD4AC4" w:rsidRPr="00E9561B" w:rsidRDefault="007F47C7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 xml:space="preserve">This is a </w:t>
                    </w:r>
                    <w:r w:rsidRPr="00E9561B">
                      <w:rPr>
                        <w:color w:val="C00000"/>
                      </w:rPr>
                      <w:t>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434AE8" wp14:editId="229D581C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3387E34" w14:textId="77777777" w:rsidR="00CD4AC4" w:rsidRPr="00577C4C" w:rsidRDefault="007F47C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434AE8" id="Text Box 1" o:spid="_x0000_s1027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MjG5lo1AgAAZg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14:paraId="53387E34" w14:textId="77777777" w:rsidR="00CD4AC4" w:rsidRPr="00577C4C" w:rsidRDefault="007F47C7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B9EEDA" w14:textId="77777777" w:rsidR="00CD4AC4" w:rsidRPr="00577C4C" w:rsidRDefault="007F47C7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49FBFF" wp14:editId="76552699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B17EF8" w14:textId="77777777" w:rsidR="00CD4AC4" w:rsidRPr="00577C4C" w:rsidRDefault="007F47C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949FBF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" filled="f" stroked="f" strokeweight=".5pt">
              <v:textbox style="mso-fit-shape-to-text:t">
                <w:txbxContent>
                  <w:p w14:paraId="12B17EF8" w14:textId="77777777" w:rsidR="00CD4AC4" w:rsidRPr="00577C4C" w:rsidRDefault="007F47C7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BC9E7" w14:textId="77777777" w:rsidR="00CD4AC4" w:rsidRDefault="007F47C7" w:rsidP="00A53000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7C7"/>
    <w:rsid w:val="001942F0"/>
    <w:rsid w:val="002C0857"/>
    <w:rsid w:val="003F01F8"/>
    <w:rsid w:val="007F47C7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91F1A"/>
  <w15:chartTrackingRefBased/>
  <w15:docId w15:val="{F61DCC51-9DE2-4E44-962E-F02C76178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7C7"/>
    <w:pPr>
      <w:spacing w:before="120" w:after="240" w:line="240" w:lineRule="auto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47C7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7F47C7"/>
    <w:rPr>
      <w:rFonts w:ascii="Times New Roman" w:eastAsiaTheme="minorEastAsia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7F47C7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F47C7"/>
    <w:rPr>
      <w:rFonts w:ascii="Times New Roman" w:eastAsiaTheme="minorEastAsia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7F47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445</Words>
  <Characters>2538</Characters>
  <Application>Microsoft Office Word</Application>
  <DocSecurity>0</DocSecurity>
  <Lines>21</Lines>
  <Paragraphs>5</Paragraphs>
  <ScaleCrop>false</ScaleCrop>
  <Company>Springer Nature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2023-01-14T15:07:00Z</dcterms:created>
  <dcterms:modified xsi:type="dcterms:W3CDTF">2023-01-14T15:07:00Z</dcterms:modified>
</cp:coreProperties>
</file>