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D26E7" w14:textId="1F7F7C4D" w:rsidR="008439A5" w:rsidRPr="00FC63E5" w:rsidRDefault="008439A5" w:rsidP="008439A5">
      <w:pPr>
        <w:spacing w:line="480" w:lineRule="auto"/>
        <w:jc w:val="both"/>
        <w:rPr>
          <w:noProof/>
          <w:sz w:val="20"/>
          <w:szCs w:val="20"/>
          <w:rtl/>
        </w:rPr>
      </w:pPr>
      <w:r w:rsidRPr="00BB38E5">
        <w:rPr>
          <w:rFonts w:cstheme="minorHAnsi"/>
          <w:sz w:val="20"/>
          <w:szCs w:val="20"/>
          <w:lang w:bidi="fa-IR"/>
        </w:rPr>
        <w:t xml:space="preserve">Table </w:t>
      </w:r>
      <w:r w:rsidR="006F0027" w:rsidRPr="00BB38E5">
        <w:rPr>
          <w:rFonts w:cstheme="minorHAnsi"/>
          <w:sz w:val="20"/>
          <w:szCs w:val="20"/>
          <w:lang w:bidi="fa-IR"/>
        </w:rPr>
        <w:t>S</w:t>
      </w:r>
      <w:r w:rsidR="006D21CC" w:rsidRPr="00BB38E5">
        <w:rPr>
          <w:rFonts w:cstheme="minorHAnsi"/>
          <w:sz w:val="20"/>
          <w:szCs w:val="20"/>
          <w:lang w:bidi="fa-IR"/>
        </w:rPr>
        <w:t>3</w:t>
      </w:r>
      <w:r w:rsidRPr="00BB38E5">
        <w:rPr>
          <w:rFonts w:cstheme="minorHAnsi"/>
          <w:sz w:val="20"/>
          <w:szCs w:val="20"/>
          <w:lang w:bidi="fa-IR"/>
        </w:rPr>
        <w:t>. The</w:t>
      </w:r>
      <w:r w:rsidRPr="00FC63E5">
        <w:rPr>
          <w:rFonts w:cstheme="minorHAnsi"/>
          <w:sz w:val="20"/>
          <w:szCs w:val="20"/>
          <w:lang w:bidi="fa-IR"/>
        </w:rPr>
        <w:t xml:space="preserve"> Pearson’s correlation coefficients for </w:t>
      </w:r>
      <w:r w:rsidRPr="00FC63E5">
        <w:rPr>
          <w:rFonts w:cstheme="minorHAnsi"/>
          <w:sz w:val="20"/>
          <w:szCs w:val="20"/>
        </w:rPr>
        <w:t xml:space="preserve">physiological parameters (total chlorophyll, leaf relative water content, electrolyte leakage, root viability and total soluble protein), osmolytes (proline, total soluble carbohydrates and starch), antioxidant (superoxide dismutase, ascorbic peroxidase, catalase, and peroxidase enzymes) </w:t>
      </w:r>
      <w:r w:rsidRPr="00FC63E5">
        <w:rPr>
          <w:rFonts w:eastAsia="Times New Roman" w:cstheme="minorHAnsi"/>
          <w:sz w:val="20"/>
          <w:szCs w:val="20"/>
          <w:lang w:val="en"/>
        </w:rPr>
        <w:t xml:space="preserve">in the leaves and roots in </w:t>
      </w:r>
      <w:r>
        <w:rPr>
          <w:rFonts w:eastAsia="Times New Roman" w:cstheme="minorHAnsi"/>
          <w:sz w:val="20"/>
          <w:szCs w:val="20"/>
          <w:lang w:val="en"/>
        </w:rPr>
        <w:t xml:space="preserve">heat </w:t>
      </w:r>
      <w:r w:rsidRPr="00FC63E5">
        <w:rPr>
          <w:rFonts w:eastAsia="Times New Roman" w:cstheme="minorHAnsi"/>
          <w:sz w:val="20"/>
          <w:szCs w:val="20"/>
          <w:lang w:val="en"/>
        </w:rPr>
        <w:t xml:space="preserve">sensitive accessions including </w:t>
      </w:r>
      <w:r w:rsidRPr="00FC63E5">
        <w:rPr>
          <w:noProof/>
          <w:sz w:val="20"/>
          <w:szCs w:val="20"/>
        </w:rPr>
        <w:t>Malayer, Naein, Taft</w:t>
      </w:r>
      <w:r w:rsidR="00002973">
        <w:rPr>
          <w:noProof/>
          <w:sz w:val="20"/>
          <w:szCs w:val="20"/>
        </w:rPr>
        <w:t xml:space="preserve"> and</w:t>
      </w:r>
      <w:r w:rsidRPr="00FC63E5">
        <w:rPr>
          <w:noProof/>
          <w:sz w:val="20"/>
          <w:szCs w:val="20"/>
        </w:rPr>
        <w:t xml:space="preserve"> Gardane-Hyran after five temperature regimes, including 35/30°C, 40/35°C, 45/40°C, 50/45°C, and 50/50° day/night cycles for 21 days.</w:t>
      </w:r>
      <w:r w:rsidRPr="00FC63E5">
        <w:rPr>
          <w:rFonts w:cstheme="minorHAnsi"/>
          <w:sz w:val="20"/>
          <w:szCs w:val="20"/>
          <w:lang w:bidi="fa-IR"/>
        </w:rPr>
        <w:t xml:space="preserve"> * Significant at p≤0.05 and ** significant at 0.01.</w:t>
      </w:r>
    </w:p>
    <w:p w14:paraId="3CFA6C1F" w14:textId="13D8CE37" w:rsidR="00991155" w:rsidRPr="008439A5" w:rsidRDefault="004D0748" w:rsidP="008439A5">
      <w:pPr>
        <w:spacing w:after="240" w:line="480" w:lineRule="auto"/>
        <w:jc w:val="both"/>
        <w:rPr>
          <w:rFonts w:cstheme="minorHAnsi"/>
          <w:sz w:val="24"/>
          <w:szCs w:val="24"/>
          <w:lang w:bidi="fa-IR"/>
        </w:rPr>
      </w:pPr>
      <w:r w:rsidRPr="004D0748">
        <w:rPr>
          <w:noProof/>
        </w:rPr>
        <w:drawing>
          <wp:inline distT="0" distB="0" distL="0" distR="0" wp14:anchorId="023E5B9F" wp14:editId="77C5C09F">
            <wp:extent cx="8229600" cy="43107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32584" cy="4312306"/>
                    </a:xfrm>
                    <a:prstGeom prst="rect">
                      <a:avLst/>
                    </a:prstGeom>
                    <a:noFill/>
                    <a:ln>
                      <a:noFill/>
                    </a:ln>
                  </pic:spPr>
                </pic:pic>
              </a:graphicData>
            </a:graphic>
          </wp:inline>
        </w:drawing>
      </w:r>
    </w:p>
    <w:sectPr w:rsidR="00991155" w:rsidRPr="008439A5" w:rsidSect="008439A5">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MDM3szQ2NTc3MDBT0lEKTi0uzszPAykwrAUAfW1uBCwAAAA="/>
  </w:docVars>
  <w:rsids>
    <w:rsidRoot w:val="008439A5"/>
    <w:rsid w:val="00002973"/>
    <w:rsid w:val="004D0748"/>
    <w:rsid w:val="006D21CC"/>
    <w:rsid w:val="006F0027"/>
    <w:rsid w:val="008439A5"/>
    <w:rsid w:val="00991155"/>
    <w:rsid w:val="00BB38E5"/>
    <w:rsid w:val="00C24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1CF4"/>
  <w15:chartTrackingRefBased/>
  <w15:docId w15:val="{2A7F3F52-385C-417D-ADD7-FCB9A49C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Hassan Salehi</cp:lastModifiedBy>
  <cp:revision>6</cp:revision>
  <dcterms:created xsi:type="dcterms:W3CDTF">2022-09-28T08:06:00Z</dcterms:created>
  <dcterms:modified xsi:type="dcterms:W3CDTF">2023-01-07T17:58:00Z</dcterms:modified>
</cp:coreProperties>
</file>