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 w:line="240" w:lineRule="auto"/>
        <w:jc w:val="center"/>
        <w:rPr>
          <w:b/>
          <w:bCs/>
          <w:szCs w:val="24"/>
          <w:highlight w:val="none"/>
          <w:lang w:val="en-CA"/>
        </w:rPr>
      </w:pPr>
      <w:bookmarkStart w:id="0" w:name="OLE_LINK1"/>
      <w:bookmarkStart w:id="1" w:name="_Hlk509425131"/>
      <w:r>
        <w:rPr>
          <w:b/>
          <w:szCs w:val="24"/>
          <w:highlight w:val="none"/>
          <w:lang w:val="en-CA"/>
        </w:rPr>
        <w:t xml:space="preserve">GWAS identifies a wheat orthologue of the rice D11 gene as an important contributor to grain size in an international collection of </w:t>
      </w:r>
      <w:r>
        <w:rPr>
          <w:b/>
          <w:bCs/>
          <w:szCs w:val="24"/>
          <w:highlight w:val="none"/>
          <w:lang w:val="en-CA"/>
        </w:rPr>
        <w:t>hexaploid wheat</w:t>
      </w:r>
      <w:bookmarkEnd w:id="0"/>
    </w:p>
    <w:bookmarkEnd w:id="1"/>
    <w:p>
      <w:pPr>
        <w:pStyle w:val="2"/>
        <w:shd w:val="clear" w:color="auto" w:fill="FFFFFF"/>
        <w:spacing w:before="0" w:after="200" w:line="240" w:lineRule="auto"/>
        <w:jc w:val="center"/>
        <w:rPr>
          <w:szCs w:val="24"/>
          <w:highlight w:val="none"/>
          <w:lang w:val="en-US"/>
        </w:rPr>
      </w:pPr>
      <w:r>
        <w:rPr>
          <w:b w:val="0"/>
          <w:bCs w:val="0"/>
          <w:sz w:val="22"/>
          <w:szCs w:val="22"/>
          <w:highlight w:val="none"/>
          <w:lang w:val="en-CA"/>
        </w:rPr>
        <w:t>Honor</w:t>
      </w:r>
      <w:r>
        <w:rPr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é</w:t>
      </w:r>
      <w:r>
        <w:rPr>
          <w:b w:val="0"/>
          <w:bCs w:val="0"/>
          <w:sz w:val="22"/>
          <w:szCs w:val="22"/>
          <w:highlight w:val="none"/>
          <w:lang w:val="en-CA"/>
        </w:rPr>
        <w:t xml:space="preserve"> T</w:t>
      </w:r>
      <w:r>
        <w:rPr>
          <w:b w:val="0"/>
          <w:bCs w:val="0"/>
          <w:sz w:val="22"/>
          <w:szCs w:val="22"/>
          <w:highlight w:val="none"/>
          <w:lang w:val="en-US"/>
        </w:rPr>
        <w:t>e</w:t>
      </w:r>
      <w:r>
        <w:rPr>
          <w:b w:val="0"/>
          <w:bCs w:val="0"/>
          <w:sz w:val="22"/>
          <w:szCs w:val="22"/>
          <w:highlight w:val="none"/>
          <w:lang w:val="en-CA"/>
        </w:rPr>
        <w:t>keu</w:t>
      </w:r>
      <w:r>
        <w:rPr>
          <w:b w:val="0"/>
          <w:bCs w:val="0"/>
          <w:sz w:val="22"/>
          <w:szCs w:val="22"/>
          <w:highlight w:val="none"/>
          <w:vertAlign w:val="superscript"/>
          <w:lang w:val="en-CA"/>
        </w:rPr>
        <w:t>1,2,5</w:t>
      </w:r>
      <w:r>
        <w:rPr>
          <w:b w:val="0"/>
          <w:bCs w:val="0"/>
          <w:sz w:val="22"/>
          <w:szCs w:val="22"/>
          <w:highlight w:val="none"/>
          <w:lang w:val="en-CA"/>
        </w:rPr>
        <w:t xml:space="preserve">, 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Eddy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US"/>
        </w:rPr>
        <w:t xml:space="preserve"> L.M.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 xml:space="preserve"> Ngonkeu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4,5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 xml:space="preserve">, </w:t>
      </w:r>
      <w:r>
        <w:rPr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Sébastien Bélanger</w:t>
      </w:r>
      <w:r>
        <w:rPr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US"/>
        </w:rPr>
        <w:t>2,3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 xml:space="preserve">, Pierre 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US"/>
        </w:rPr>
        <w:t xml:space="preserve">F. 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Djocgou</w:t>
      </w:r>
      <w:r>
        <w:rPr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é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5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 xml:space="preserve">, </w:t>
      </w:r>
      <w:r>
        <w:rPr>
          <w:b w:val="0"/>
          <w:color w:val="131413"/>
          <w:sz w:val="22"/>
          <w:szCs w:val="22"/>
          <w:highlight w:val="none"/>
          <w:lang w:val="en-CA"/>
        </w:rPr>
        <w:t>Amina Abed</w:t>
      </w:r>
      <w:r>
        <w:rPr>
          <w:b w:val="0"/>
          <w:color w:val="131413"/>
          <w:sz w:val="22"/>
          <w:szCs w:val="22"/>
          <w:highlight w:val="none"/>
          <w:vertAlign w:val="superscript"/>
          <w:lang w:val="en-CA"/>
        </w:rPr>
        <w:t>1,2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, Davoud Torkamaneh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1,2,</w:t>
      </w:r>
      <w:r>
        <w:rPr>
          <w:b w:val="0"/>
          <w:bCs w:val="0"/>
          <w:sz w:val="22"/>
          <w:szCs w:val="22"/>
          <w:highlight w:val="none"/>
          <w:vertAlign w:val="superscript"/>
          <w:lang w:val="en-CA"/>
        </w:rPr>
        <w:t>6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, Brian Boyle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2</w:t>
      </w:r>
      <w:r>
        <w:rPr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,</w:t>
      </w:r>
      <w:r>
        <w:rPr>
          <w:b w:val="0"/>
          <w:sz w:val="22"/>
          <w:szCs w:val="22"/>
          <w:highlight w:val="none"/>
          <w:lang w:val="en-CA"/>
        </w:rPr>
        <w:t xml:space="preserve"> 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Patrick Tsimi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5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"https://www.researchgate.net/profile/Wuletaw_Tadesse2" </w:instrText>
      </w:r>
      <w:r>
        <w:rPr>
          <w:highlight w:val="none"/>
        </w:rPr>
        <w:fldChar w:fldCharType="separate"/>
      </w:r>
      <w:r>
        <w:rPr>
          <w:rStyle w:val="9"/>
          <w:rFonts w:eastAsia="Calibri"/>
          <w:b w:val="0"/>
          <w:bCs w:val="0"/>
          <w:color w:val="auto"/>
          <w:sz w:val="22"/>
          <w:szCs w:val="22"/>
          <w:highlight w:val="none"/>
          <w:u w:val="none"/>
          <w:lang w:val="en-CA"/>
        </w:rPr>
        <w:t>, Wuletaw</w:t>
      </w:r>
      <w:r>
        <w:rPr>
          <w:rStyle w:val="9"/>
          <w:rFonts w:eastAsia="Calibri"/>
          <w:b w:val="0"/>
          <w:bCs w:val="0"/>
          <w:color w:val="auto"/>
          <w:sz w:val="22"/>
          <w:szCs w:val="22"/>
          <w:highlight w:val="none"/>
          <w:u w:val="none"/>
          <w:lang w:val="en-CA"/>
        </w:rPr>
        <w:fldChar w:fldCharType="end"/>
      </w:r>
      <w:r>
        <w:rPr>
          <w:b w:val="0"/>
          <w:bCs w:val="0"/>
          <w:sz w:val="22"/>
          <w:szCs w:val="22"/>
          <w:highlight w:val="none"/>
          <w:lang w:val="en-CA"/>
        </w:rPr>
        <w:t xml:space="preserve"> </w:t>
      </w:r>
      <w:r>
        <w:rPr>
          <w:b w:val="0"/>
          <w:sz w:val="22"/>
          <w:szCs w:val="22"/>
          <w:highlight w:val="none"/>
          <w:lang w:val="en-CA"/>
        </w:rPr>
        <w:t>Tadesse</w:t>
      </w:r>
      <w:r>
        <w:rPr>
          <w:b w:val="0"/>
          <w:sz w:val="22"/>
          <w:szCs w:val="22"/>
          <w:highlight w:val="none"/>
          <w:vertAlign w:val="superscript"/>
          <w:lang w:val="en-CA"/>
        </w:rPr>
        <w:t>7</w:t>
      </w:r>
      <w:r>
        <w:rPr>
          <w:b w:val="0"/>
          <w:sz w:val="22"/>
          <w:szCs w:val="22"/>
          <w:highlight w:val="none"/>
          <w:lang w:val="en-CA"/>
        </w:rPr>
        <w:t xml:space="preserve">, 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>Martine Jean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vertAlign w:val="superscript"/>
          <w:lang w:val="en-CA"/>
        </w:rPr>
        <w:t>1,2</w:t>
      </w:r>
      <w:r>
        <w:rPr>
          <w:rStyle w:val="11"/>
          <w:rFonts w:eastAsia="Calibri"/>
          <w:b w:val="0"/>
          <w:bCs w:val="0"/>
          <w:sz w:val="22"/>
          <w:szCs w:val="22"/>
          <w:highlight w:val="none"/>
          <w:shd w:val="clear" w:color="auto" w:fill="FFFFFF"/>
          <w:lang w:val="en-CA"/>
        </w:rPr>
        <w:t xml:space="preserve">, </w:t>
      </w:r>
      <w:r>
        <w:rPr>
          <w:b w:val="0"/>
          <w:sz w:val="22"/>
          <w:szCs w:val="22"/>
          <w:highlight w:val="none"/>
          <w:lang w:val="en-CA"/>
        </w:rPr>
        <w:t>François Belzile</w:t>
      </w:r>
      <w:r>
        <w:rPr>
          <w:b w:val="0"/>
          <w:sz w:val="22"/>
          <w:szCs w:val="22"/>
          <w:highlight w:val="none"/>
          <w:vertAlign w:val="superscript"/>
          <w:lang w:val="en-CA"/>
        </w:rPr>
        <w:t>1,2</w:t>
      </w:r>
      <w:r>
        <w:rPr>
          <w:b w:val="0"/>
          <w:sz w:val="22"/>
          <w:szCs w:val="22"/>
          <w:highlight w:val="none"/>
          <w:lang w:val="en-CA"/>
        </w:rPr>
        <w:t>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rPr>
          <w:szCs w:val="24"/>
          <w:highlight w:val="none"/>
        </w:rPr>
      </w:pPr>
      <w:r>
        <w:rPr>
          <w:szCs w:val="24"/>
          <w:highlight w:val="none"/>
          <w:vertAlign w:val="superscript"/>
        </w:rPr>
        <w:t>1</w:t>
      </w:r>
      <w:r>
        <w:rPr>
          <w:szCs w:val="24"/>
          <w:highlight w:val="none"/>
        </w:rPr>
        <w:t>Département de Phytologie, Université Laval, Quebec City, QC, Canada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rPr>
          <w:szCs w:val="24"/>
          <w:highlight w:val="none"/>
        </w:rPr>
      </w:pPr>
      <w:r>
        <w:rPr>
          <w:szCs w:val="24"/>
          <w:highlight w:val="none"/>
          <w:vertAlign w:val="superscript"/>
        </w:rPr>
        <w:t>2</w:t>
      </w:r>
      <w:r>
        <w:rPr>
          <w:szCs w:val="24"/>
          <w:highlight w:val="none"/>
        </w:rPr>
        <w:t>Institut de Biologie Intégrative et des Systèmes, Université Laval, Quebec City, QC, Canada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rPr>
          <w:rStyle w:val="11"/>
          <w:highlight w:val="none"/>
          <w:lang w:val="en-US"/>
        </w:rPr>
      </w:pPr>
      <w:r>
        <w:rPr>
          <w:szCs w:val="24"/>
          <w:highlight w:val="none"/>
          <w:vertAlign w:val="superscript"/>
          <w:lang w:val="en-US"/>
        </w:rPr>
        <w:t>3</w:t>
      </w:r>
      <w:r>
        <w:rPr>
          <w:szCs w:val="24"/>
          <w:highlight w:val="none"/>
          <w:shd w:val="clear" w:color="auto" w:fill="FFFFFF"/>
          <w:lang w:val="en-US"/>
        </w:rPr>
        <w:t xml:space="preserve">Donald Danforth Plant Science Center, University of Missouri, </w:t>
      </w:r>
      <w:r>
        <w:rPr>
          <w:rStyle w:val="8"/>
          <w:szCs w:val="24"/>
          <w:highlight w:val="none"/>
          <w:shd w:val="clear" w:color="auto" w:fill="FFFFFF"/>
          <w:lang w:val="en-US"/>
        </w:rPr>
        <w:t>Missouri</w:t>
      </w:r>
      <w:r>
        <w:rPr>
          <w:i/>
          <w:iCs/>
          <w:szCs w:val="24"/>
          <w:highlight w:val="none"/>
          <w:shd w:val="clear" w:color="auto" w:fill="FFFFFF"/>
          <w:lang w:val="en-US"/>
        </w:rPr>
        <w:t>,</w:t>
      </w:r>
      <w:r>
        <w:rPr>
          <w:szCs w:val="24"/>
          <w:highlight w:val="none"/>
          <w:shd w:val="clear" w:color="auto" w:fill="FFFFFF"/>
          <w:lang w:val="en-US"/>
        </w:rPr>
        <w:t xml:space="preserve"> USA.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eastAsia="Arial"/>
          <w:highlight w:val="none"/>
          <w:lang w:val="en-CA"/>
        </w:rPr>
      </w:pPr>
      <w:r>
        <w:rPr>
          <w:rFonts w:eastAsia="Arial"/>
          <w:szCs w:val="24"/>
          <w:highlight w:val="none"/>
          <w:vertAlign w:val="superscript"/>
          <w:lang w:val="en-CA"/>
        </w:rPr>
        <w:t>4</w:t>
      </w:r>
      <w:r>
        <w:rPr>
          <w:rFonts w:eastAsia="Arial"/>
          <w:szCs w:val="24"/>
          <w:highlight w:val="none"/>
          <w:lang w:val="en-CA"/>
        </w:rPr>
        <w:t>In</w:t>
      </w:r>
      <w:r>
        <w:rPr>
          <w:rFonts w:eastAsia="Arial"/>
          <w:spacing w:val="1"/>
          <w:szCs w:val="24"/>
          <w:highlight w:val="none"/>
          <w:lang w:val="en-CA"/>
        </w:rPr>
        <w:t>s</w:t>
      </w:r>
      <w:r>
        <w:rPr>
          <w:rFonts w:eastAsia="Arial"/>
          <w:szCs w:val="24"/>
          <w:highlight w:val="none"/>
          <w:lang w:val="en-CA"/>
        </w:rPr>
        <w:t>t</w:t>
      </w:r>
      <w:r>
        <w:rPr>
          <w:rFonts w:eastAsia="Arial"/>
          <w:spacing w:val="-1"/>
          <w:szCs w:val="24"/>
          <w:highlight w:val="none"/>
          <w:lang w:val="en-CA"/>
        </w:rPr>
        <w:t>i</w:t>
      </w:r>
      <w:r>
        <w:rPr>
          <w:rFonts w:eastAsia="Arial"/>
          <w:szCs w:val="24"/>
          <w:highlight w:val="none"/>
          <w:lang w:val="en-CA"/>
        </w:rPr>
        <w:t>t</w:t>
      </w:r>
      <w:r>
        <w:rPr>
          <w:rFonts w:eastAsia="Arial"/>
          <w:spacing w:val="2"/>
          <w:szCs w:val="24"/>
          <w:highlight w:val="none"/>
          <w:lang w:val="en-CA"/>
        </w:rPr>
        <w:t>u</w:t>
      </w:r>
      <w:r>
        <w:rPr>
          <w:rFonts w:eastAsia="Arial"/>
          <w:szCs w:val="24"/>
          <w:highlight w:val="none"/>
          <w:lang w:val="en-CA"/>
        </w:rPr>
        <w:t>te of</w:t>
      </w:r>
      <w:r>
        <w:rPr>
          <w:rFonts w:eastAsia="Arial"/>
          <w:spacing w:val="29"/>
          <w:szCs w:val="24"/>
          <w:highlight w:val="none"/>
          <w:lang w:val="en-CA"/>
        </w:rPr>
        <w:t xml:space="preserve"> </w:t>
      </w:r>
      <w:r>
        <w:rPr>
          <w:rFonts w:eastAsia="Arial"/>
          <w:spacing w:val="-1"/>
          <w:szCs w:val="24"/>
          <w:highlight w:val="none"/>
          <w:lang w:val="en-CA"/>
        </w:rPr>
        <w:t>A</w:t>
      </w:r>
      <w:r>
        <w:rPr>
          <w:rFonts w:eastAsia="Arial"/>
          <w:szCs w:val="24"/>
          <w:highlight w:val="none"/>
          <w:lang w:val="en-CA"/>
        </w:rPr>
        <w:t>g</w:t>
      </w:r>
      <w:r>
        <w:rPr>
          <w:rFonts w:eastAsia="Arial"/>
          <w:spacing w:val="3"/>
          <w:szCs w:val="24"/>
          <w:highlight w:val="none"/>
          <w:lang w:val="en-CA"/>
        </w:rPr>
        <w:t>r</w:t>
      </w:r>
      <w:r>
        <w:rPr>
          <w:rFonts w:eastAsia="Arial"/>
          <w:spacing w:val="-1"/>
          <w:szCs w:val="24"/>
          <w:highlight w:val="none"/>
          <w:lang w:val="en-CA"/>
        </w:rPr>
        <w:t>i</w:t>
      </w:r>
      <w:r>
        <w:rPr>
          <w:rFonts w:eastAsia="Arial"/>
          <w:spacing w:val="1"/>
          <w:szCs w:val="24"/>
          <w:highlight w:val="none"/>
          <w:lang w:val="en-CA"/>
        </w:rPr>
        <w:t>c</w:t>
      </w:r>
      <w:r>
        <w:rPr>
          <w:rFonts w:eastAsia="Arial"/>
          <w:szCs w:val="24"/>
          <w:highlight w:val="none"/>
          <w:lang w:val="en-CA"/>
        </w:rPr>
        <w:t>u</w:t>
      </w:r>
      <w:r>
        <w:rPr>
          <w:rFonts w:eastAsia="Arial"/>
          <w:spacing w:val="-1"/>
          <w:szCs w:val="24"/>
          <w:highlight w:val="none"/>
          <w:lang w:val="en-CA"/>
        </w:rPr>
        <w:t>l</w:t>
      </w:r>
      <w:r>
        <w:rPr>
          <w:rFonts w:eastAsia="Arial"/>
          <w:spacing w:val="2"/>
          <w:szCs w:val="24"/>
          <w:highlight w:val="none"/>
          <w:lang w:val="en-CA"/>
        </w:rPr>
        <w:t>t</w:t>
      </w:r>
      <w:r>
        <w:rPr>
          <w:rFonts w:eastAsia="Arial"/>
          <w:szCs w:val="24"/>
          <w:highlight w:val="none"/>
          <w:lang w:val="en-CA"/>
        </w:rPr>
        <w:t>u</w:t>
      </w:r>
      <w:r>
        <w:rPr>
          <w:rFonts w:eastAsia="Arial"/>
          <w:spacing w:val="1"/>
          <w:szCs w:val="24"/>
          <w:highlight w:val="none"/>
          <w:lang w:val="en-CA"/>
        </w:rPr>
        <w:t>r</w:t>
      </w:r>
      <w:r>
        <w:rPr>
          <w:rFonts w:eastAsia="Arial"/>
          <w:szCs w:val="24"/>
          <w:highlight w:val="none"/>
          <w:lang w:val="en-CA"/>
        </w:rPr>
        <w:t>al</w:t>
      </w:r>
      <w:r>
        <w:rPr>
          <w:rFonts w:eastAsia="Arial"/>
          <w:spacing w:val="22"/>
          <w:szCs w:val="24"/>
          <w:highlight w:val="none"/>
          <w:lang w:val="en-CA"/>
        </w:rPr>
        <w:t xml:space="preserve"> </w:t>
      </w:r>
      <w:r>
        <w:rPr>
          <w:rFonts w:eastAsia="Arial"/>
          <w:szCs w:val="24"/>
          <w:highlight w:val="none"/>
          <w:lang w:val="en-CA"/>
        </w:rPr>
        <w:t>Re</w:t>
      </w:r>
      <w:r>
        <w:rPr>
          <w:rFonts w:eastAsia="Arial"/>
          <w:spacing w:val="1"/>
          <w:szCs w:val="24"/>
          <w:highlight w:val="none"/>
          <w:lang w:val="en-CA"/>
        </w:rPr>
        <w:t>s</w:t>
      </w:r>
      <w:r>
        <w:rPr>
          <w:rFonts w:eastAsia="Arial"/>
          <w:szCs w:val="24"/>
          <w:highlight w:val="none"/>
          <w:lang w:val="en-CA"/>
        </w:rPr>
        <w:t>ea</w:t>
      </w:r>
      <w:r>
        <w:rPr>
          <w:rFonts w:eastAsia="Arial"/>
          <w:spacing w:val="1"/>
          <w:szCs w:val="24"/>
          <w:highlight w:val="none"/>
          <w:lang w:val="en-CA"/>
        </w:rPr>
        <w:t>rc</w:t>
      </w:r>
      <w:r>
        <w:rPr>
          <w:rFonts w:eastAsia="Arial"/>
          <w:szCs w:val="24"/>
          <w:highlight w:val="none"/>
          <w:lang w:val="en-CA"/>
        </w:rPr>
        <w:t>h for</w:t>
      </w:r>
      <w:r>
        <w:rPr>
          <w:rFonts w:eastAsia="Arial"/>
          <w:spacing w:val="29"/>
          <w:szCs w:val="24"/>
          <w:highlight w:val="none"/>
          <w:lang w:val="en-CA"/>
        </w:rPr>
        <w:t xml:space="preserve"> </w:t>
      </w:r>
      <w:r>
        <w:rPr>
          <w:rFonts w:eastAsia="Arial"/>
          <w:szCs w:val="24"/>
          <w:highlight w:val="none"/>
          <w:lang w:val="en-CA"/>
        </w:rPr>
        <w:t>De</w:t>
      </w:r>
      <w:r>
        <w:rPr>
          <w:rFonts w:eastAsia="Arial"/>
          <w:spacing w:val="1"/>
          <w:szCs w:val="24"/>
          <w:highlight w:val="none"/>
          <w:lang w:val="en-CA"/>
        </w:rPr>
        <w:t>v</w:t>
      </w:r>
      <w:r>
        <w:rPr>
          <w:rFonts w:eastAsia="Arial"/>
          <w:szCs w:val="24"/>
          <w:highlight w:val="none"/>
          <w:lang w:val="en-CA"/>
        </w:rPr>
        <w:t>e</w:t>
      </w:r>
      <w:r>
        <w:rPr>
          <w:rFonts w:eastAsia="Arial"/>
          <w:spacing w:val="-1"/>
          <w:szCs w:val="24"/>
          <w:highlight w:val="none"/>
          <w:lang w:val="en-CA"/>
        </w:rPr>
        <w:t>l</w:t>
      </w:r>
      <w:r>
        <w:rPr>
          <w:rFonts w:eastAsia="Arial"/>
          <w:szCs w:val="24"/>
          <w:highlight w:val="none"/>
          <w:lang w:val="en-CA"/>
        </w:rPr>
        <w:t>o</w:t>
      </w:r>
      <w:r>
        <w:rPr>
          <w:rFonts w:eastAsia="Arial"/>
          <w:spacing w:val="2"/>
          <w:szCs w:val="24"/>
          <w:highlight w:val="none"/>
          <w:lang w:val="en-CA"/>
        </w:rPr>
        <w:t>pm</w:t>
      </w:r>
      <w:r>
        <w:rPr>
          <w:rFonts w:eastAsia="Arial"/>
          <w:szCs w:val="24"/>
          <w:highlight w:val="none"/>
          <w:lang w:val="en-CA"/>
        </w:rPr>
        <w:t xml:space="preserve">ent, </w:t>
      </w:r>
      <w:r>
        <w:rPr>
          <w:rFonts w:eastAsia="Arial"/>
          <w:spacing w:val="2"/>
          <w:szCs w:val="24"/>
          <w:highlight w:val="none"/>
          <w:lang w:val="en-CA"/>
        </w:rPr>
        <w:t>Y</w:t>
      </w:r>
      <w:r>
        <w:rPr>
          <w:rFonts w:eastAsia="Arial"/>
          <w:szCs w:val="24"/>
          <w:highlight w:val="none"/>
          <w:lang w:val="en-CA"/>
        </w:rPr>
        <w:t>aou</w:t>
      </w:r>
      <w:r>
        <w:rPr>
          <w:rFonts w:eastAsia="Arial"/>
          <w:spacing w:val="2"/>
          <w:szCs w:val="24"/>
          <w:highlight w:val="none"/>
          <w:lang w:val="en-CA"/>
        </w:rPr>
        <w:t>n</w:t>
      </w:r>
      <w:r>
        <w:rPr>
          <w:rFonts w:eastAsia="Arial"/>
          <w:szCs w:val="24"/>
          <w:highlight w:val="none"/>
          <w:lang w:val="en-CA"/>
        </w:rPr>
        <w:t>dé, C</w:t>
      </w:r>
      <w:r>
        <w:rPr>
          <w:rFonts w:eastAsia="Arial"/>
          <w:spacing w:val="2"/>
          <w:szCs w:val="24"/>
          <w:highlight w:val="none"/>
          <w:lang w:val="en-CA"/>
        </w:rPr>
        <w:t>a</w:t>
      </w:r>
      <w:r>
        <w:rPr>
          <w:rFonts w:eastAsia="Arial"/>
          <w:szCs w:val="24"/>
          <w:highlight w:val="none"/>
          <w:lang w:val="en-CA"/>
        </w:rPr>
        <w:t>me</w:t>
      </w:r>
      <w:r>
        <w:rPr>
          <w:rFonts w:eastAsia="Arial"/>
          <w:spacing w:val="1"/>
          <w:szCs w:val="24"/>
          <w:highlight w:val="none"/>
          <w:lang w:val="en-CA"/>
        </w:rPr>
        <w:t>r</w:t>
      </w:r>
      <w:r>
        <w:rPr>
          <w:rFonts w:eastAsia="Arial"/>
          <w:spacing w:val="2"/>
          <w:szCs w:val="24"/>
          <w:highlight w:val="none"/>
          <w:lang w:val="en-CA"/>
        </w:rPr>
        <w:t>o</w:t>
      </w:r>
      <w:r>
        <w:rPr>
          <w:rFonts w:eastAsia="Arial"/>
          <w:szCs w:val="24"/>
          <w:highlight w:val="none"/>
          <w:lang w:val="en-CA"/>
        </w:rPr>
        <w:t>on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rFonts w:eastAsia="Arial"/>
          <w:szCs w:val="24"/>
          <w:highlight w:val="none"/>
          <w:lang w:val="en-CA"/>
        </w:rPr>
      </w:pPr>
      <w:r>
        <w:rPr>
          <w:rFonts w:eastAsia="Arial"/>
          <w:szCs w:val="24"/>
          <w:highlight w:val="none"/>
          <w:vertAlign w:val="superscript"/>
          <w:lang w:val="en-CA"/>
        </w:rPr>
        <w:t>5</w:t>
      </w:r>
      <w:r>
        <w:rPr>
          <w:rFonts w:eastAsia="Arial"/>
          <w:szCs w:val="24"/>
          <w:highlight w:val="none"/>
          <w:lang w:val="en-CA"/>
        </w:rPr>
        <w:t>Depa</w:t>
      </w:r>
      <w:r>
        <w:rPr>
          <w:rFonts w:eastAsia="Arial"/>
          <w:spacing w:val="1"/>
          <w:szCs w:val="24"/>
          <w:highlight w:val="none"/>
          <w:lang w:val="en-CA"/>
        </w:rPr>
        <w:t>r</w:t>
      </w:r>
      <w:r>
        <w:rPr>
          <w:rFonts w:eastAsia="Arial"/>
          <w:spacing w:val="2"/>
          <w:szCs w:val="24"/>
          <w:highlight w:val="none"/>
          <w:lang w:val="en-CA"/>
        </w:rPr>
        <w:t>t</w:t>
      </w:r>
      <w:r>
        <w:rPr>
          <w:rFonts w:eastAsia="Arial"/>
          <w:szCs w:val="24"/>
          <w:highlight w:val="none"/>
          <w:lang w:val="en-CA"/>
        </w:rPr>
        <w:t>me</w:t>
      </w:r>
      <w:r>
        <w:rPr>
          <w:rFonts w:eastAsia="Arial"/>
          <w:spacing w:val="2"/>
          <w:szCs w:val="24"/>
          <w:highlight w:val="none"/>
          <w:lang w:val="en-CA"/>
        </w:rPr>
        <w:t>n</w:t>
      </w:r>
      <w:r>
        <w:rPr>
          <w:rFonts w:eastAsia="Arial"/>
          <w:szCs w:val="24"/>
          <w:highlight w:val="none"/>
          <w:lang w:val="en-CA"/>
        </w:rPr>
        <w:t xml:space="preserve">t of </w:t>
      </w:r>
      <w:r>
        <w:rPr>
          <w:rFonts w:eastAsia="Arial"/>
          <w:spacing w:val="2"/>
          <w:szCs w:val="24"/>
          <w:highlight w:val="none"/>
          <w:lang w:val="en-CA"/>
        </w:rPr>
        <w:t>P</w:t>
      </w:r>
      <w:r>
        <w:rPr>
          <w:rFonts w:eastAsia="Arial"/>
          <w:spacing w:val="-1"/>
          <w:szCs w:val="24"/>
          <w:highlight w:val="none"/>
          <w:lang w:val="en-CA"/>
        </w:rPr>
        <w:t>l</w:t>
      </w:r>
      <w:r>
        <w:rPr>
          <w:rFonts w:eastAsia="Arial"/>
          <w:szCs w:val="24"/>
          <w:highlight w:val="none"/>
          <w:lang w:val="en-CA"/>
        </w:rPr>
        <w:t>a</w:t>
      </w:r>
      <w:r>
        <w:rPr>
          <w:rFonts w:eastAsia="Arial"/>
          <w:spacing w:val="2"/>
          <w:szCs w:val="24"/>
          <w:highlight w:val="none"/>
          <w:lang w:val="en-CA"/>
        </w:rPr>
        <w:t>n</w:t>
      </w:r>
      <w:r>
        <w:rPr>
          <w:rFonts w:eastAsia="Arial"/>
          <w:szCs w:val="24"/>
          <w:highlight w:val="none"/>
          <w:lang w:val="en-CA"/>
        </w:rPr>
        <w:t>t</w:t>
      </w:r>
      <w:r>
        <w:rPr>
          <w:rFonts w:eastAsia="Arial"/>
          <w:spacing w:val="8"/>
          <w:szCs w:val="24"/>
          <w:highlight w:val="none"/>
          <w:lang w:val="en-CA"/>
        </w:rPr>
        <w:t xml:space="preserve"> </w:t>
      </w:r>
      <w:r>
        <w:rPr>
          <w:rFonts w:eastAsia="Arial"/>
          <w:spacing w:val="-1"/>
          <w:szCs w:val="24"/>
          <w:highlight w:val="none"/>
          <w:lang w:val="en-CA"/>
        </w:rPr>
        <w:t>Bi</w:t>
      </w:r>
      <w:r>
        <w:rPr>
          <w:rFonts w:eastAsia="Arial"/>
          <w:spacing w:val="2"/>
          <w:szCs w:val="24"/>
          <w:highlight w:val="none"/>
          <w:lang w:val="en-CA"/>
        </w:rPr>
        <w:t>o</w:t>
      </w:r>
      <w:r>
        <w:rPr>
          <w:rFonts w:eastAsia="Arial"/>
          <w:spacing w:val="-1"/>
          <w:szCs w:val="24"/>
          <w:highlight w:val="none"/>
          <w:lang w:val="en-CA"/>
        </w:rPr>
        <w:t>l</w:t>
      </w:r>
      <w:r>
        <w:rPr>
          <w:rFonts w:eastAsia="Arial"/>
          <w:szCs w:val="24"/>
          <w:highlight w:val="none"/>
          <w:lang w:val="en-CA"/>
        </w:rPr>
        <w:t>og</w:t>
      </w:r>
      <w:r>
        <w:rPr>
          <w:rFonts w:eastAsia="Arial"/>
          <w:spacing w:val="1"/>
          <w:szCs w:val="24"/>
          <w:highlight w:val="none"/>
          <w:lang w:val="en-CA"/>
        </w:rPr>
        <w:t>y</w:t>
      </w:r>
      <w:r>
        <w:rPr>
          <w:rFonts w:eastAsia="Arial"/>
          <w:szCs w:val="24"/>
          <w:highlight w:val="none"/>
          <w:lang w:val="en-CA"/>
        </w:rPr>
        <w:t>, U</w:t>
      </w:r>
      <w:r>
        <w:rPr>
          <w:rFonts w:eastAsia="Arial"/>
          <w:spacing w:val="2"/>
          <w:szCs w:val="24"/>
          <w:highlight w:val="none"/>
          <w:lang w:val="en-CA"/>
        </w:rPr>
        <w:t>n</w:t>
      </w:r>
      <w:r>
        <w:rPr>
          <w:rFonts w:eastAsia="Arial"/>
          <w:spacing w:val="-1"/>
          <w:szCs w:val="24"/>
          <w:highlight w:val="none"/>
          <w:lang w:val="en-CA"/>
        </w:rPr>
        <w:t>i</w:t>
      </w:r>
      <w:r>
        <w:rPr>
          <w:rFonts w:eastAsia="Arial"/>
          <w:spacing w:val="1"/>
          <w:szCs w:val="24"/>
          <w:highlight w:val="none"/>
          <w:lang w:val="en-CA"/>
        </w:rPr>
        <w:t>v</w:t>
      </w:r>
      <w:r>
        <w:rPr>
          <w:rFonts w:eastAsia="Arial"/>
          <w:szCs w:val="24"/>
          <w:highlight w:val="none"/>
          <w:lang w:val="en-CA"/>
        </w:rPr>
        <w:t>e</w:t>
      </w:r>
      <w:r>
        <w:rPr>
          <w:rFonts w:eastAsia="Arial"/>
          <w:spacing w:val="1"/>
          <w:szCs w:val="24"/>
          <w:highlight w:val="none"/>
          <w:lang w:val="en-CA"/>
        </w:rPr>
        <w:t>rs</w:t>
      </w:r>
      <w:r>
        <w:rPr>
          <w:rFonts w:eastAsia="Arial"/>
          <w:spacing w:val="-1"/>
          <w:szCs w:val="24"/>
          <w:highlight w:val="none"/>
          <w:lang w:val="en-CA"/>
        </w:rPr>
        <w:t>i</w:t>
      </w:r>
      <w:r>
        <w:rPr>
          <w:rFonts w:eastAsia="Arial"/>
          <w:szCs w:val="24"/>
          <w:highlight w:val="none"/>
          <w:lang w:val="en-CA"/>
        </w:rPr>
        <w:t xml:space="preserve">ty of </w:t>
      </w:r>
      <w:r>
        <w:rPr>
          <w:rFonts w:eastAsia="Arial"/>
          <w:spacing w:val="-1"/>
          <w:szCs w:val="24"/>
          <w:highlight w:val="none"/>
          <w:lang w:val="en-CA"/>
        </w:rPr>
        <w:t>Y</w:t>
      </w:r>
      <w:r>
        <w:rPr>
          <w:rFonts w:eastAsia="Arial"/>
          <w:szCs w:val="24"/>
          <w:highlight w:val="none"/>
          <w:lang w:val="en-CA"/>
        </w:rPr>
        <w:t>ao</w:t>
      </w:r>
      <w:r>
        <w:rPr>
          <w:rFonts w:eastAsia="Arial"/>
          <w:spacing w:val="2"/>
          <w:szCs w:val="24"/>
          <w:highlight w:val="none"/>
          <w:lang w:val="en-CA"/>
        </w:rPr>
        <w:t>u</w:t>
      </w:r>
      <w:r>
        <w:rPr>
          <w:rFonts w:eastAsia="Arial"/>
          <w:szCs w:val="24"/>
          <w:highlight w:val="none"/>
          <w:lang w:val="en-CA"/>
        </w:rPr>
        <w:t>ndé</w:t>
      </w:r>
      <w:r>
        <w:rPr>
          <w:rFonts w:eastAsia="Arial"/>
          <w:spacing w:val="3"/>
          <w:szCs w:val="24"/>
          <w:highlight w:val="none"/>
          <w:lang w:val="en-CA"/>
        </w:rPr>
        <w:t xml:space="preserve"> </w:t>
      </w:r>
      <w:r>
        <w:rPr>
          <w:rFonts w:eastAsia="Arial"/>
          <w:szCs w:val="24"/>
          <w:highlight w:val="none"/>
          <w:lang w:val="en-CA"/>
        </w:rPr>
        <w:t xml:space="preserve">I, </w:t>
      </w:r>
      <w:r>
        <w:rPr>
          <w:rFonts w:eastAsia="Arial"/>
          <w:spacing w:val="-1"/>
          <w:szCs w:val="24"/>
          <w:highlight w:val="none"/>
          <w:lang w:val="en-CA"/>
        </w:rPr>
        <w:t>Y</w:t>
      </w:r>
      <w:r>
        <w:rPr>
          <w:rFonts w:eastAsia="Arial"/>
          <w:szCs w:val="24"/>
          <w:highlight w:val="none"/>
          <w:lang w:val="en-CA"/>
        </w:rPr>
        <w:t>a</w:t>
      </w:r>
      <w:r>
        <w:rPr>
          <w:rFonts w:eastAsia="Arial"/>
          <w:spacing w:val="2"/>
          <w:szCs w:val="24"/>
          <w:highlight w:val="none"/>
          <w:lang w:val="en-CA"/>
        </w:rPr>
        <w:t>o</w:t>
      </w:r>
      <w:r>
        <w:rPr>
          <w:rFonts w:eastAsia="Arial"/>
          <w:szCs w:val="24"/>
          <w:highlight w:val="none"/>
          <w:lang w:val="en-CA"/>
        </w:rPr>
        <w:t>un</w:t>
      </w:r>
      <w:r>
        <w:rPr>
          <w:rFonts w:eastAsia="Arial"/>
          <w:spacing w:val="2"/>
          <w:szCs w:val="24"/>
          <w:highlight w:val="none"/>
          <w:lang w:val="en-CA"/>
        </w:rPr>
        <w:t>d</w:t>
      </w:r>
      <w:r>
        <w:rPr>
          <w:rFonts w:eastAsia="Arial"/>
          <w:szCs w:val="24"/>
          <w:highlight w:val="none"/>
          <w:lang w:val="en-CA"/>
        </w:rPr>
        <w:t>é, C</w:t>
      </w:r>
      <w:r>
        <w:rPr>
          <w:rFonts w:eastAsia="Arial"/>
          <w:spacing w:val="2"/>
          <w:szCs w:val="24"/>
          <w:highlight w:val="none"/>
          <w:lang w:val="en-CA"/>
        </w:rPr>
        <w:t>a</w:t>
      </w:r>
      <w:r>
        <w:rPr>
          <w:rFonts w:eastAsia="Arial"/>
          <w:szCs w:val="24"/>
          <w:highlight w:val="none"/>
          <w:lang w:val="en-CA"/>
        </w:rPr>
        <w:t>me</w:t>
      </w:r>
      <w:r>
        <w:rPr>
          <w:rFonts w:eastAsia="Arial"/>
          <w:spacing w:val="1"/>
          <w:szCs w:val="24"/>
          <w:highlight w:val="none"/>
          <w:lang w:val="en-CA"/>
        </w:rPr>
        <w:t>r</w:t>
      </w:r>
      <w:r>
        <w:rPr>
          <w:rFonts w:eastAsia="Arial"/>
          <w:szCs w:val="24"/>
          <w:highlight w:val="none"/>
          <w:lang w:val="en-CA"/>
        </w:rPr>
        <w:t>o</w:t>
      </w:r>
      <w:r>
        <w:rPr>
          <w:rFonts w:eastAsia="Arial"/>
          <w:spacing w:val="2"/>
          <w:szCs w:val="24"/>
          <w:highlight w:val="none"/>
          <w:lang w:val="en-CA"/>
        </w:rPr>
        <w:t>o</w:t>
      </w:r>
      <w:r>
        <w:rPr>
          <w:rFonts w:eastAsia="Arial"/>
          <w:szCs w:val="24"/>
          <w:highlight w:val="none"/>
          <w:lang w:val="en-CA"/>
        </w:rPr>
        <w:t>n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line="240" w:lineRule="auto"/>
        <w:jc w:val="center"/>
        <w:textAlignment w:val="auto"/>
        <w:rPr>
          <w:b/>
          <w:bCs/>
          <w:szCs w:val="24"/>
          <w:highlight w:val="none"/>
          <w:lang w:val="en-CA"/>
        </w:rPr>
      </w:pPr>
      <w:r>
        <w:rPr>
          <w:szCs w:val="24"/>
          <w:highlight w:val="none"/>
          <w:vertAlign w:val="superscript"/>
          <w:lang w:val="en-CA"/>
        </w:rPr>
        <w:t>6</w:t>
      </w:r>
      <w:r>
        <w:rPr>
          <w:szCs w:val="24"/>
          <w:highlight w:val="none"/>
          <w:lang w:val="en-CA"/>
        </w:rPr>
        <w:t>Department of Plant Agriculture, University of Guelph, Guelph, ON, Canada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after="0" w:line="240" w:lineRule="auto"/>
        <w:jc w:val="center"/>
        <w:textAlignment w:val="auto"/>
        <w:rPr>
          <w:szCs w:val="24"/>
          <w:highlight w:val="none"/>
          <w:lang w:val="en-CA"/>
        </w:rPr>
      </w:pPr>
      <w:r>
        <w:rPr>
          <w:szCs w:val="24"/>
          <w:highlight w:val="none"/>
          <w:vertAlign w:val="superscript"/>
          <w:lang w:val="en-CA"/>
        </w:rPr>
        <w:t>7</w:t>
      </w:r>
      <w:r>
        <w:rPr>
          <w:szCs w:val="24"/>
          <w:highlight w:val="none"/>
          <w:lang w:val="en-CA"/>
        </w:rPr>
        <w:t>International Center for Agricultural Research in the Dry Areas (ICARDA), Beirut, Lebanon</w:t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autoSpaceDE w:val="0"/>
        <w:autoSpaceDN w:val="0"/>
        <w:adjustRightInd w:val="0"/>
        <w:spacing w:after="0" w:line="360" w:lineRule="auto"/>
        <w:jc w:val="both"/>
        <w:rPr>
          <w:rFonts w:eastAsia="Calibri"/>
          <w:sz w:val="24"/>
          <w:szCs w:val="24"/>
          <w:highlight w:val="none"/>
          <w:lang w:val="en-US"/>
        </w:rPr>
      </w:pPr>
      <w:r>
        <w:rPr>
          <w:szCs w:val="24"/>
          <w:highlight w:val="none"/>
        </w:rPr>
        <w:drawing>
          <wp:inline distT="0" distB="0" distL="0" distR="0">
            <wp:extent cx="5760720" cy="252349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3" t="4095" r="5206" b="109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after="0" w:line="360" w:lineRule="auto"/>
        <w:jc w:val="both"/>
        <w:rPr>
          <w:rFonts w:hint="default" w:ascii="Times New Roman" w:hAnsi="Times New Roman" w:cs="Times New Roman"/>
          <w:sz w:val="24"/>
          <w:szCs w:val="24"/>
          <w:highlight w:val="none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lang w:val="en-US"/>
        </w:rPr>
        <w:t>Figure S1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fr-CA"/>
        </w:rPr>
        <w:t>: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/>
        </w:rPr>
        <w:t xml:space="preserve"> Accuracy of a non-imputed GBS dataset from 12 plants of Chinese Spring using a dataset of 129,940 SNPs. Imputed genotypes were compared to genotypes from the Chinese Spring reference genome. 0/0: Homozygous for the reference allele; 1/1: Homozygous for the alternative allele; 0/1 or 1/0: Heterozygous.</w:t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autoSpaceDE w:val="0"/>
        <w:autoSpaceDN w:val="0"/>
        <w:adjustRightInd w:val="0"/>
        <w:spacing w:after="0" w:line="360" w:lineRule="auto"/>
        <w:jc w:val="both"/>
        <w:rPr>
          <w:szCs w:val="24"/>
          <w:highlight w:val="none"/>
          <w:lang w:val="en-US"/>
        </w:rPr>
      </w:pPr>
    </w:p>
    <w:p>
      <w:pPr>
        <w:autoSpaceDE w:val="0"/>
        <w:autoSpaceDN w:val="0"/>
        <w:adjustRightInd w:val="0"/>
        <w:spacing w:after="200" w:line="360" w:lineRule="auto"/>
        <w:jc w:val="both"/>
        <w:rPr>
          <w:szCs w:val="24"/>
          <w:highlight w:val="none"/>
          <w:lang w:val="en-CA"/>
        </w:rPr>
      </w:pPr>
      <w:r>
        <w:rPr>
          <w:szCs w:val="24"/>
          <w:highlight w:val="none"/>
        </w:rPr>
        <w:drawing>
          <wp:inline distT="0" distB="0" distL="0" distR="0">
            <wp:extent cx="5760720" cy="475170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5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jc w:val="both"/>
        <w:rPr>
          <w:highlight w:val="none"/>
          <w:lang w:val="en-US"/>
        </w:rPr>
      </w:pPr>
      <w:r>
        <w:rPr>
          <w:rFonts w:cs="Times New Roman"/>
          <w:highlight w:val="none"/>
          <w:lang w:val="en-US"/>
        </w:rPr>
        <w:t>Figure S</w:t>
      </w:r>
      <w:r>
        <w:rPr>
          <w:rFonts w:hint="default" w:cs="Times New Roman"/>
          <w:highlight w:val="none"/>
          <w:lang w:val="en-US"/>
        </w:rPr>
        <w:t>2</w:t>
      </w:r>
      <w:r>
        <w:rPr>
          <w:rFonts w:hint="default" w:cs="Times New Roman"/>
          <w:highlight w:val="none"/>
          <w:lang w:val="fr-CA"/>
        </w:rPr>
        <w:t>:</w:t>
      </w:r>
      <w:r>
        <w:rPr>
          <w:rFonts w:cs="Times New Roman"/>
          <w:highlight w:val="none"/>
          <w:lang w:val="en-US"/>
        </w:rPr>
        <w:t xml:space="preserve"> </w:t>
      </w:r>
      <w:r>
        <w:rPr>
          <w:color w:val="131413"/>
          <w:highlight w:val="none"/>
          <w:lang w:val="en-CA"/>
        </w:rPr>
        <w:t xml:space="preserve">Linkage disequilibrium plots across wheat lines showing </w:t>
      </w:r>
      <w:r>
        <w:rPr>
          <w:highlight w:val="none"/>
          <w:lang w:val="en-CA"/>
        </w:rPr>
        <w:t xml:space="preserve">SNPs markers </w:t>
      </w:r>
      <w:r>
        <w:rPr>
          <w:highlight w:val="none"/>
          <w:lang w:val="en-US"/>
        </w:rPr>
        <w:t>associated with grain traits in linkage blocks on chromosome 2D</w:t>
      </w:r>
      <w:r>
        <w:rPr>
          <w:highlight w:val="none"/>
          <w:lang w:val="en-CA"/>
        </w:rPr>
        <w:t xml:space="preserve">. </w:t>
      </w:r>
      <w:r>
        <w:rPr>
          <w:highlight w:val="none"/>
          <w:lang w:val="en-US"/>
        </w:rPr>
        <w:t>The box (</w:t>
      </w:r>
      <w:r>
        <w:rPr>
          <w:highlight w:val="none"/>
          <w:lang w:val="en-CA"/>
        </w:rPr>
        <w:t>bottom left: a)</w:t>
      </w:r>
      <w:r>
        <w:rPr>
          <w:highlight w:val="none"/>
          <w:lang w:val="en-US"/>
        </w:rPr>
        <w:t xml:space="preserve"> in the figure illustrates the LD in an area of ~ 45Mb around SNP peak, with enlargement of the region around the candidate gene D11.</w:t>
      </w:r>
    </w:p>
    <w:p>
      <w:pPr>
        <w:pStyle w:val="7"/>
        <w:rPr>
          <w:rFonts w:cs="Times New Roman"/>
          <w:highlight w:val="none"/>
          <w:lang w:val="en-US"/>
        </w:rPr>
      </w:pPr>
      <w:r>
        <w:rPr>
          <w:rFonts w:cs="Times New Roman"/>
          <w:highlight w:val="none"/>
          <w:lang w:val="en-US"/>
        </w:rPr>
        <w:t xml:space="preserve">*: significant SNP markers </w:t>
      </w:r>
      <w:r>
        <w:rPr>
          <w:rFonts w:cs="Times New Roman"/>
          <w:highlight w:val="none"/>
          <w:lang w:val="en-CA"/>
        </w:rPr>
        <w:t xml:space="preserve">identified by </w:t>
      </w:r>
      <w:r>
        <w:rPr>
          <w:rFonts w:cs="Times New Roman"/>
          <w:highlight w:val="none"/>
          <w:lang w:val="en-US"/>
        </w:rPr>
        <w:t>GWAS</w:t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CA"/>
        </w:rPr>
      </w:pPr>
      <w:r>
        <w:rPr>
          <w:rFonts w:ascii="Times New Roman" w:hAnsi="Times New Roman" w:cs="Times New Roman"/>
          <w:sz w:val="24"/>
          <w:szCs w:val="24"/>
          <w:highlight w:val="none"/>
          <w:lang w:val="en-US"/>
        </w:rPr>
        <w:t>**:</w:t>
      </w:r>
      <w:r>
        <w:rPr>
          <w:rFonts w:ascii="Times New Roman" w:hAnsi="Times New Roman" w:cs="Times New Roman"/>
          <w:sz w:val="24"/>
          <w:szCs w:val="24"/>
          <w:highlight w:val="none"/>
          <w:lang w:val="en-CA"/>
        </w:rPr>
        <w:t xml:space="preserve"> diagnostic SNP markers identified using HaplotypeMiner tools.</w:t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CA"/>
        </w:rPr>
      </w:pP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  <w:r>
        <w:rPr>
          <w:highlight w:val="none"/>
        </w:rPr>
        <w:drawing>
          <wp:inline distT="0" distB="0" distL="114300" distR="114300">
            <wp:extent cx="4104640" cy="2316480"/>
            <wp:effectExtent l="0" t="0" r="10160" b="762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464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  <w:r>
        <w:rPr>
          <w:rFonts w:ascii="Times New Roman" w:hAnsi="Times New Roman" w:cs="Times New Roman"/>
          <w:sz w:val="24"/>
          <w:szCs w:val="24"/>
          <w:highlight w:val="none"/>
          <w:lang w:val="en-US"/>
        </w:rPr>
        <w:t>Figure 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/>
        </w:rPr>
        <w:t>3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fr-CA"/>
        </w:rPr>
        <w:t>:</w:t>
      </w:r>
      <w:r>
        <w:rPr>
          <w:rFonts w:ascii="Times New Roman" w:hAnsi="Times New Roman" w:cs="Times New Roman"/>
          <w:sz w:val="24"/>
          <w:szCs w:val="24"/>
          <w:highlight w:val="none"/>
          <w:lang w:val="en-US"/>
        </w:rPr>
        <w:t xml:space="preserve"> Three haplotypes identified around the D11 gene</w:t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ind w:left="-220" w:leftChars="-100" w:firstLine="0" w:firstLineChars="0"/>
        <w:rPr>
          <w:highlight w:val="none"/>
        </w:rPr>
      </w:pPr>
      <w:r>
        <w:rPr>
          <w:highlight w:val="none"/>
        </w:rPr>
        <w:drawing>
          <wp:inline distT="0" distB="0" distL="114300" distR="114300">
            <wp:extent cx="6201410" cy="2256790"/>
            <wp:effectExtent l="0" t="0" r="8890" b="1016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0141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left="0" w:leftChars="0" w:right="-1421" w:rightChars="-646" w:firstLine="0" w:firstLineChars="0"/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</w:rPr>
      </w:pPr>
      <w:r>
        <w:rPr>
          <w:rFonts w:ascii="Times New Roman" w:hAnsi="Times New Roman" w:cs="Times New Roman"/>
          <w:color w:val="auto"/>
          <w:sz w:val="24"/>
          <w:szCs w:val="24"/>
          <w:highlight w:val="none"/>
          <w:lang w:val="en-US"/>
        </w:rPr>
        <w:t>Figure S</w:t>
      </w:r>
      <w:r>
        <w:rPr>
          <w:rFonts w:hint="default" w:cs="Times New Roman"/>
          <w:color w:val="auto"/>
          <w:sz w:val="24"/>
          <w:szCs w:val="24"/>
          <w:highlight w:val="none"/>
          <w:lang w:val="en-US"/>
        </w:rPr>
        <w:t>4</w:t>
      </w:r>
      <w:r>
        <w:rPr>
          <w:rFonts w:eastAsia="SimSun"/>
          <w:color w:val="auto"/>
          <w:highlight w:val="none"/>
          <w:shd w:val="clear" w:color="auto" w:fill="FFFFFF"/>
          <w:lang w:eastAsia="zh-CN"/>
        </w:rPr>
        <w:t>: Relations between the 3 haplotypes (</w:t>
      </w:r>
      <w:r>
        <w:rPr>
          <w:rFonts w:hint="default" w:eastAsia="SimSun"/>
          <w:color w:val="auto"/>
          <w:highlight w:val="none"/>
          <w:shd w:val="clear" w:color="auto" w:fill="FFFFFF"/>
          <w:lang w:val="en-US" w:eastAsia="zh-CN"/>
        </w:rPr>
        <w:t>A</w:t>
      </w:r>
      <w:r>
        <w:rPr>
          <w:rFonts w:eastAsia="SimSun"/>
          <w:color w:val="auto"/>
          <w:highlight w:val="none"/>
          <w:shd w:val="clear" w:color="auto" w:fill="FFFFFF"/>
          <w:lang w:eastAsia="zh-CN"/>
        </w:rPr>
        <w:t>) and the 6 groups found in the population analysis (</w:t>
      </w:r>
      <w:r>
        <w:rPr>
          <w:rFonts w:hint="default" w:eastAsia="SimSun"/>
          <w:color w:val="auto"/>
          <w:highlight w:val="none"/>
          <w:shd w:val="clear" w:color="auto" w:fill="FFFFFF"/>
          <w:lang w:val="en-US" w:eastAsia="zh-CN"/>
        </w:rPr>
        <w:t>B</w:t>
      </w:r>
      <w:r>
        <w:rPr>
          <w:rFonts w:eastAsia="SimSun"/>
          <w:color w:val="auto"/>
          <w:highlight w:val="none"/>
          <w:shd w:val="clear" w:color="auto" w:fill="FFFFFF"/>
          <w:lang w:eastAsia="zh-CN"/>
        </w:rPr>
        <w:t>)</w:t>
      </w:r>
      <w:r>
        <w:rPr>
          <w:rFonts w:hint="default" w:eastAsia="SimSun"/>
          <w:color w:val="auto"/>
          <w:highlight w:val="none"/>
          <w:shd w:val="clear" w:color="auto" w:fill="FFFFFF"/>
          <w:lang w:val="en-US" w:eastAsia="zh-CN"/>
        </w:rPr>
        <w:t>. T</w:t>
      </w:r>
      <w:r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</w:rPr>
        <w:t>he haplotype AT predominates in the population</w:t>
      </w:r>
      <w:r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  <w:lang w:val="en-US"/>
        </w:rPr>
        <w:t>s</w:t>
      </w:r>
      <w:r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</w:rPr>
        <w:t xml:space="preserve"> of </w:t>
      </w:r>
      <w:r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  <w:lang w:val="en-US"/>
        </w:rPr>
        <w:t xml:space="preserve">Mexico 1 and </w:t>
      </w:r>
      <w:r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</w:rPr>
        <w:t>North Africa</w:t>
      </w:r>
    </w:p>
    <w:p>
      <w:pPr>
        <w:pStyle w:val="10"/>
        <w:ind w:left="0" w:leftChars="0" w:right="-1421" w:rightChars="-646" w:firstLine="0" w:firstLineChars="0"/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</w:rPr>
      </w:pPr>
    </w:p>
    <w:p>
      <w:pPr>
        <w:rPr>
          <w:highlight w:val="none"/>
          <w:lang w:val="en-CA"/>
        </w:rPr>
      </w:pPr>
      <w:r>
        <w:rPr>
          <w:highlight w:val="none"/>
        </w:rPr>
        <w:drawing>
          <wp:inline distT="0" distB="0" distL="0" distR="0">
            <wp:extent cx="5760720" cy="5737225"/>
            <wp:effectExtent l="0" t="0" r="11430" b="158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3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  <w:r>
        <w:rPr>
          <w:rFonts w:ascii="Times New Roman" w:hAnsi="Times New Roman" w:cs="Times New Roman"/>
          <w:sz w:val="24"/>
          <w:szCs w:val="24"/>
          <w:highlight w:val="none"/>
          <w:lang w:val="en-US"/>
        </w:rPr>
        <w:t>Figure S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/>
        </w:rPr>
        <w:t>5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fr-CA"/>
        </w:rPr>
        <w:t>:</w:t>
      </w:r>
      <w:r>
        <w:rPr>
          <w:rFonts w:ascii="Times New Roman" w:hAnsi="Times New Roman" w:cs="Times New Roman"/>
          <w:sz w:val="24"/>
          <w:szCs w:val="24"/>
          <w:highlight w:val="none"/>
          <w:lang w:val="en-US"/>
        </w:rPr>
        <w:t xml:space="preserve"> Matrix of genomic relationships among wheat individuals, calculated using the Van Raden method.</w:t>
      </w:r>
      <w:bookmarkStart w:id="2" w:name="_GoBack"/>
      <w:bookmarkEnd w:id="2"/>
    </w:p>
    <w:p>
      <w:pPr>
        <w:pStyle w:val="10"/>
        <w:ind w:left="0" w:leftChars="0" w:right="-1421" w:rightChars="-646" w:firstLine="0" w:firstLineChars="0"/>
        <w:rPr>
          <w:rFonts w:hint="default" w:ascii="Times New Roman" w:hAnsi="Times New Roman" w:eastAsia="SimSun" w:cs="Times New Roman"/>
          <w:i w:val="0"/>
          <w:iCs w:val="0"/>
          <w:color w:val="auto"/>
          <w:sz w:val="24"/>
          <w:szCs w:val="24"/>
          <w:highlight w:val="none"/>
          <w:shd w:val="clear" w:color="auto" w:fill="FFFFFF"/>
          <w:lang w:val="en-US" w:eastAsia="zh-CN"/>
        </w:rPr>
      </w:pPr>
    </w:p>
    <w:p>
      <w:pPr>
        <w:ind w:left="-220" w:leftChars="-100" w:firstLine="0" w:firstLineChars="0"/>
        <w:rPr>
          <w:highlight w:val="none"/>
          <w:lang w:val="en-US"/>
        </w:rPr>
      </w:pPr>
    </w:p>
    <w:p>
      <w:pPr>
        <w:rPr>
          <w:rFonts w:ascii="Times New Roman" w:hAnsi="Times New Roman" w:cs="Times New Roman"/>
          <w:sz w:val="24"/>
          <w:szCs w:val="24"/>
          <w:highlight w:val="none"/>
          <w:lang w:val="en-US"/>
        </w:rPr>
      </w:pPr>
    </w:p>
    <w:p>
      <w:pPr>
        <w:rPr>
          <w:highlight w:val="none"/>
          <w:lang w:val="en-CA"/>
        </w:rPr>
      </w:pPr>
    </w:p>
    <w:p>
      <w:pPr>
        <w:rPr>
          <w:rFonts w:ascii="Times New Roman" w:hAnsi="Times New Roman" w:cs="Times New Roman"/>
          <w:sz w:val="24"/>
          <w:szCs w:val="24"/>
          <w:highlight w:val="none"/>
          <w:lang w:val="en-CA"/>
        </w:rPr>
      </w:pPr>
    </w:p>
    <w:p>
      <w:pPr>
        <w:rPr>
          <w:highlight w:val="none"/>
          <w:lang w:val="en-US"/>
        </w:rPr>
      </w:pP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EA"/>
    <w:rsid w:val="000170C3"/>
    <w:rsid w:val="000209EA"/>
    <w:rsid w:val="0009555F"/>
    <w:rsid w:val="000B5A78"/>
    <w:rsid w:val="0013173E"/>
    <w:rsid w:val="00131892"/>
    <w:rsid w:val="001641FB"/>
    <w:rsid w:val="00221B4C"/>
    <w:rsid w:val="002C77E2"/>
    <w:rsid w:val="00450A61"/>
    <w:rsid w:val="00492191"/>
    <w:rsid w:val="00534498"/>
    <w:rsid w:val="007A5454"/>
    <w:rsid w:val="0080311F"/>
    <w:rsid w:val="00A02C42"/>
    <w:rsid w:val="00A87388"/>
    <w:rsid w:val="00AA3058"/>
    <w:rsid w:val="00AA45F2"/>
    <w:rsid w:val="00AA5FCA"/>
    <w:rsid w:val="00AA69D2"/>
    <w:rsid w:val="00AD3489"/>
    <w:rsid w:val="00B21483"/>
    <w:rsid w:val="00B34C25"/>
    <w:rsid w:val="00B835F6"/>
    <w:rsid w:val="00C016A3"/>
    <w:rsid w:val="00C20D0F"/>
    <w:rsid w:val="00C977DF"/>
    <w:rsid w:val="00CA2213"/>
    <w:rsid w:val="00E237BB"/>
    <w:rsid w:val="00EC586F"/>
    <w:rsid w:val="00EE0124"/>
    <w:rsid w:val="03FF1B3C"/>
    <w:rsid w:val="08693B3B"/>
    <w:rsid w:val="0B9748EB"/>
    <w:rsid w:val="16A774D6"/>
    <w:rsid w:val="16DB6729"/>
    <w:rsid w:val="1A6E77D9"/>
    <w:rsid w:val="1D276493"/>
    <w:rsid w:val="227253F6"/>
    <w:rsid w:val="25970570"/>
    <w:rsid w:val="2A4E1F2B"/>
    <w:rsid w:val="2CD566AA"/>
    <w:rsid w:val="31183366"/>
    <w:rsid w:val="4B477238"/>
    <w:rsid w:val="4BB91AD3"/>
    <w:rsid w:val="547271A8"/>
    <w:rsid w:val="55C310BF"/>
    <w:rsid w:val="677C6EF6"/>
    <w:rsid w:val="6C7F52AC"/>
    <w:rsid w:val="6EAA67B9"/>
    <w:rsid w:val="753C1F19"/>
    <w:rsid w:val="7734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spacing w:before="200" w:after="120" w:line="240" w:lineRule="auto"/>
      <w:outlineLvl w:val="2"/>
    </w:pPr>
    <w:rPr>
      <w:rFonts w:eastAsia="Times New Roman"/>
      <w:b/>
      <w:bCs/>
      <w:szCs w:val="24"/>
      <w:lang w:eastAsia="fr-F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6">
    <w:name w:val="annotation reference"/>
    <w:basedOn w:val="3"/>
    <w:semiHidden/>
    <w:unhideWhenUsed/>
    <w:qFormat/>
    <w:uiPriority w:val="99"/>
    <w:rPr>
      <w:sz w:val="18"/>
      <w:szCs w:val="18"/>
    </w:rPr>
  </w:style>
  <w:style w:type="paragraph" w:styleId="7">
    <w:name w:val="annotation text"/>
    <w:basedOn w:val="1"/>
    <w:link w:val="14"/>
    <w:unhideWhenUsed/>
    <w:qFormat/>
    <w:uiPriority w:val="99"/>
    <w:pPr>
      <w:spacing w:after="40" w:line="240" w:lineRule="auto"/>
    </w:pPr>
    <w:rPr>
      <w:rFonts w:ascii="Times New Roman" w:hAnsi="Times New Roman"/>
      <w:sz w:val="24"/>
      <w:szCs w:val="24"/>
    </w:rPr>
  </w:style>
  <w:style w:type="character" w:styleId="8">
    <w:name w:val="Emphasis"/>
    <w:basedOn w:val="3"/>
    <w:qFormat/>
    <w:uiPriority w:val="20"/>
    <w:rPr>
      <w:i/>
      <w:iCs/>
    </w:rPr>
  </w:style>
  <w:style w:type="character" w:styleId="9">
    <w:name w:val="Hyperlink"/>
    <w:basedOn w:val="3"/>
    <w:unhideWhenUsed/>
    <w:qFormat/>
    <w:uiPriority w:val="99"/>
    <w:rPr>
      <w:color w:val="0563C1"/>
      <w:u w:val="single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fr-FR"/>
    </w:rPr>
  </w:style>
  <w:style w:type="character" w:styleId="11">
    <w:name w:val="Strong"/>
    <w:basedOn w:val="3"/>
    <w:qFormat/>
    <w:uiPriority w:val="22"/>
    <w:rPr>
      <w:b/>
      <w:bCs/>
    </w:rPr>
  </w:style>
  <w:style w:type="paragraph" w:styleId="12">
    <w:name w:val="Subtitle"/>
    <w:basedOn w:val="1"/>
    <w:next w:val="1"/>
    <w:link w:val="16"/>
    <w:qFormat/>
    <w:uiPriority w:val="11"/>
    <w:pPr>
      <w:spacing w:after="0" w:line="276" w:lineRule="auto"/>
      <w:jc w:val="center"/>
    </w:pPr>
    <w:rPr>
      <w:rFonts w:ascii="Times New Roman" w:hAnsi="Times New Roman" w:eastAsiaTheme="majorEastAsia" w:cstheme="majorBidi"/>
      <w:iCs/>
      <w:sz w:val="24"/>
      <w:szCs w:val="24"/>
    </w:rPr>
  </w:style>
  <w:style w:type="character" w:customStyle="1" w:styleId="13">
    <w:name w:val="Texte de bulles Car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4">
    <w:name w:val="Commentaire Car"/>
    <w:link w:val="7"/>
    <w:qFormat/>
    <w:uiPriority w:val="99"/>
    <w:rPr>
      <w:rFonts w:ascii="Times New Roman" w:hAnsi="Times New Roman"/>
      <w:sz w:val="24"/>
      <w:szCs w:val="24"/>
    </w:rPr>
  </w:style>
  <w:style w:type="character" w:customStyle="1" w:styleId="15">
    <w:name w:val="Commentaire Car1"/>
    <w:basedOn w:val="3"/>
    <w:semiHidden/>
    <w:qFormat/>
    <w:uiPriority w:val="99"/>
    <w:rPr>
      <w:sz w:val="20"/>
      <w:szCs w:val="20"/>
    </w:rPr>
  </w:style>
  <w:style w:type="character" w:customStyle="1" w:styleId="16">
    <w:name w:val="Sous-titre Car"/>
    <w:basedOn w:val="3"/>
    <w:link w:val="12"/>
    <w:qFormat/>
    <w:uiPriority w:val="11"/>
    <w:rPr>
      <w:rFonts w:ascii="Times New Roman" w:hAnsi="Times New Roman" w:eastAsiaTheme="majorEastAsia" w:cstheme="majorBidi"/>
      <w:iCs/>
      <w:sz w:val="24"/>
      <w:szCs w:val="24"/>
    </w:rPr>
  </w:style>
  <w:style w:type="character" w:customStyle="1" w:styleId="17">
    <w:name w:val="Sous-titre Car1"/>
    <w:basedOn w:val="3"/>
    <w:qFormat/>
    <w:uiPriority w:val="11"/>
    <w:rPr>
      <w:rFonts w:eastAsiaTheme="minorEastAsia"/>
      <w:color w:val="595959" w:themeColor="text1" w:themeTint="A6"/>
      <w:spacing w:val="15"/>
      <w14:textFill>
        <w14:solidFill>
          <w14:schemeClr w14:val="tx1">
            <w14:lumMod w14:val="65000"/>
            <w14:lumOff w14:val="3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253</Words>
  <Characters>1395</Characters>
  <Lines>11</Lines>
  <Paragraphs>3</Paragraphs>
  <TotalTime>23</TotalTime>
  <ScaleCrop>false</ScaleCrop>
  <LinksUpToDate>false</LinksUpToDate>
  <CharactersWithSpaces>1645</CharactersWithSpaces>
  <Application>WPS Office_11.2.0.9926_F1E327BC-269C-435d-A152-05C5408002CA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2019-01-01T10:36:00Z</dcterms:created>
  <dc:creator>SBC</dc:creator>
  <cp:lastModifiedBy>Honoré Tekeu</cp:lastModifiedBy>
  <dcterms:modified xsi:type="dcterms:W3CDTF">2021-02-22T04:06:09Z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1033-11.2.0.9926</vt:lpwstr>
  </property>
</Properties>
</file>