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4282AF" w14:textId="77777777" w:rsidR="00EA7416" w:rsidRDefault="00F12EA7">
      <w:pPr>
        <w:spacing w:line="480" w:lineRule="auto"/>
        <w:jc w:val="center"/>
        <w:rPr>
          <w:b/>
          <w:bCs/>
          <w:sz w:val="36"/>
          <w:szCs w:val="36"/>
        </w:rPr>
      </w:pPr>
      <w:r>
        <w:rPr>
          <w:rFonts w:hint="eastAsia"/>
          <w:b/>
          <w:bCs/>
          <w:sz w:val="36"/>
          <w:szCs w:val="36"/>
        </w:rPr>
        <w:t>Supplementary Information</w:t>
      </w:r>
    </w:p>
    <w:p w14:paraId="3E9C2FD1" w14:textId="77777777" w:rsidR="00EA7416" w:rsidRDefault="00F12EA7">
      <w:pPr>
        <w:spacing w:line="480" w:lineRule="auto"/>
        <w:jc w:val="both"/>
        <w:rPr>
          <w:b/>
        </w:rPr>
      </w:pPr>
      <w:r>
        <w:rPr>
          <w:rFonts w:hint="eastAsia"/>
          <w:b/>
        </w:rPr>
        <w:t>Supplementary Note 1</w:t>
      </w:r>
      <w:r>
        <w:rPr>
          <w:b/>
        </w:rPr>
        <w:t>: the POEM and some important findings from the POEM study of the C-NP system</w:t>
      </w:r>
    </w:p>
    <w:p w14:paraId="08E34044" w14:textId="77777777" w:rsidR="00EA7416" w:rsidRDefault="00F12EA7">
      <w:pPr>
        <w:spacing w:line="480" w:lineRule="auto"/>
        <w:jc w:val="both"/>
      </w:pPr>
      <w:r>
        <w:rPr>
          <w:rFonts w:hint="eastAsia"/>
        </w:rPr>
        <w:t xml:space="preserve">Following Equations (3), (4) and (5) </w:t>
      </w:r>
      <w:r>
        <w:t xml:space="preserve">in the manuscript, </w:t>
      </w:r>
      <w:r>
        <w:rPr>
          <w:rFonts w:hint="eastAsia"/>
        </w:rPr>
        <w:t xml:space="preserve">we have the complete form of solution as Equation (S1), which is </w:t>
      </w:r>
      <w:r>
        <w:t xml:space="preserve">further </w:t>
      </w:r>
      <w:r>
        <w:rPr>
          <w:rFonts w:hint="eastAsia"/>
        </w:rPr>
        <w:t>consolidated as Equation (S2).</w:t>
      </w:r>
    </w:p>
    <w:p w14:paraId="1125344B" w14:textId="77777777" w:rsidR="00EA7416" w:rsidRDefault="00F12EA7">
      <w:pPr>
        <w:tabs>
          <w:tab w:val="center" w:pos="4680"/>
          <w:tab w:val="center" w:pos="9000"/>
        </w:tabs>
        <w:spacing w:line="480" w:lineRule="auto"/>
        <w:jc w:val="both"/>
      </w:pPr>
      <w:r>
        <w:tab/>
      </w:r>
      <w:r>
        <w:rPr>
          <w:position w:val="-62"/>
        </w:rPr>
        <w:object w:dxaOrig="8536" w:dyaOrig="1313" w14:anchorId="0DEC3D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pt;height:65.75pt" o:ole="">
            <v:imagedata r:id="rId5" o:title=""/>
          </v:shape>
          <o:OLEObject Type="Embed" ProgID="Equation.DSMT4" ShapeID="_x0000_i1025" DrawAspect="Content" ObjectID="_1672235980" r:id="rId6"/>
        </w:object>
      </w:r>
      <w:r>
        <w:tab/>
      </w:r>
      <w:r>
        <w:rPr>
          <w:rFonts w:hint="eastAsia"/>
        </w:rPr>
        <w:t>(S1)</w:t>
      </w:r>
    </w:p>
    <w:p w14:paraId="5B53CE94" w14:textId="77777777" w:rsidR="00EA7416" w:rsidRDefault="00F12EA7">
      <w:pPr>
        <w:tabs>
          <w:tab w:val="center" w:pos="4680"/>
          <w:tab w:val="center" w:pos="9000"/>
        </w:tabs>
        <w:spacing w:line="480" w:lineRule="auto"/>
        <w:jc w:val="both"/>
      </w:pPr>
      <w:r>
        <w:tab/>
      </w:r>
      <w:r>
        <w:rPr>
          <w:position w:val="-32"/>
        </w:rPr>
        <w:object w:dxaOrig="5138" w:dyaOrig="726" w14:anchorId="3B09A719">
          <v:shape id="_x0000_i1026" type="#_x0000_t75" style="width:256.7pt;height:36.3pt" o:ole="">
            <v:imagedata r:id="rId7" o:title=""/>
          </v:shape>
          <o:OLEObject Type="Embed" ProgID="Equation.DSMT4" ShapeID="_x0000_i1026" DrawAspect="Content" ObjectID="_1672235981" r:id="rId8"/>
        </w:object>
      </w:r>
      <w:r>
        <w:t xml:space="preserve"> </w:t>
      </w:r>
      <w:r>
        <w:tab/>
        <w:t>(S2a)</w:t>
      </w:r>
    </w:p>
    <w:p w14:paraId="3928D97C" w14:textId="77777777" w:rsidR="00EA7416" w:rsidRDefault="00F12EA7">
      <w:pPr>
        <w:tabs>
          <w:tab w:val="center" w:pos="4680"/>
          <w:tab w:val="center" w:pos="9000"/>
        </w:tabs>
        <w:spacing w:line="480" w:lineRule="auto"/>
        <w:jc w:val="both"/>
      </w:pPr>
      <w:r>
        <w:tab/>
      </w:r>
      <w:r>
        <w:rPr>
          <w:position w:val="-32"/>
        </w:rPr>
        <w:object w:dxaOrig="5172" w:dyaOrig="726" w14:anchorId="7C5C3455">
          <v:shape id="_x0000_i1027" type="#_x0000_t75" style="width:258.55pt;height:36.3pt" o:ole="">
            <v:imagedata r:id="rId9" o:title=""/>
          </v:shape>
          <o:OLEObject Type="Embed" ProgID="Equation.DSMT4" ShapeID="_x0000_i1027" DrawAspect="Content" ObjectID="_1672235982" r:id="rId10"/>
        </w:object>
      </w:r>
      <w:r>
        <w:tab/>
        <w:t>(S2b)</w:t>
      </w:r>
    </w:p>
    <w:p w14:paraId="6F2C3C17" w14:textId="77777777" w:rsidR="00EA7416" w:rsidRDefault="00F12EA7">
      <w:pPr>
        <w:spacing w:line="480" w:lineRule="auto"/>
        <w:jc w:val="both"/>
      </w:pPr>
      <w:r>
        <w:t>The</w:t>
      </w:r>
      <w:r>
        <w:rPr>
          <w:rFonts w:hint="eastAsia"/>
        </w:rPr>
        <w:t xml:space="preserve"> eigenvalues</w:t>
      </w:r>
      <w:r>
        <w:rPr>
          <w:position w:val="-10"/>
        </w:rPr>
        <w:object w:dxaOrig="276" w:dyaOrig="323" w14:anchorId="7850A14E">
          <v:shape id="_x0000_i1028" type="#_x0000_t75" style="width:13.75pt;height:16.3pt" o:ole="">
            <v:imagedata r:id="rId11" o:title=""/>
          </v:shape>
          <o:OLEObject Type="Embed" ProgID="Equation.DSMT4" ShapeID="_x0000_i1028" DrawAspect="Content" ObjectID="_1672235983" r:id="rId12"/>
        </w:object>
      </w:r>
      <w:r>
        <w:rPr>
          <w:rFonts w:hint="eastAsia"/>
        </w:rPr>
        <w:t>,</w:t>
      </w:r>
      <w:r>
        <w:rPr>
          <w:position w:val="-10"/>
        </w:rPr>
        <w:object w:dxaOrig="276" w:dyaOrig="323" w14:anchorId="48491410">
          <v:shape id="_x0000_i1029" type="#_x0000_t75" style="width:13.75pt;height:16.3pt" o:ole="">
            <v:imagedata r:id="rId13" o:title=""/>
          </v:shape>
          <o:OLEObject Type="Embed" ProgID="Equation.DSMT4" ShapeID="_x0000_i1029" DrawAspect="Content" ObjectID="_1672235984" r:id="rId14"/>
        </w:object>
      </w:r>
      <w:r>
        <w:rPr>
          <w:rFonts w:hint="eastAsia"/>
        </w:rPr>
        <w:t xml:space="preserve">are calculated as </w:t>
      </w:r>
    </w:p>
    <w:p w14:paraId="0F0A3A97" w14:textId="77777777" w:rsidR="00EA7416" w:rsidRDefault="00F12EA7">
      <w:pPr>
        <w:tabs>
          <w:tab w:val="center" w:pos="4680"/>
          <w:tab w:val="center" w:pos="9000"/>
        </w:tabs>
        <w:spacing w:line="480" w:lineRule="auto"/>
        <w:jc w:val="both"/>
      </w:pPr>
      <w:r>
        <w:tab/>
      </w:r>
      <w:r>
        <w:rPr>
          <w:position w:val="-68"/>
        </w:rPr>
        <w:object w:dxaOrig="3099" w:dyaOrig="1463" w14:anchorId="369384DA">
          <v:shape id="_x0000_i1030" type="#_x0000_t75" style="width:154.65pt;height:73.25pt" o:ole="">
            <v:imagedata r:id="rId15" o:title=""/>
          </v:shape>
          <o:OLEObject Type="Embed" ProgID="Equation.DSMT4" ShapeID="_x0000_i1030" DrawAspect="Content" ObjectID="_1672235985" r:id="rId16"/>
        </w:object>
      </w:r>
      <w:r>
        <w:t xml:space="preserve"> </w:t>
      </w:r>
      <w:r>
        <w:tab/>
      </w:r>
      <w:r>
        <w:rPr>
          <w:rFonts w:hint="eastAsia"/>
        </w:rPr>
        <w:t>(S</w:t>
      </w:r>
      <w:r>
        <w:t>3</w:t>
      </w:r>
      <w:r>
        <w:rPr>
          <w:rFonts w:hint="eastAsia"/>
        </w:rPr>
        <w:t>)</w:t>
      </w:r>
    </w:p>
    <w:p w14:paraId="16766CA1" w14:textId="77777777" w:rsidR="00EA7416" w:rsidRDefault="00F12EA7">
      <w:pPr>
        <w:spacing w:line="480" w:lineRule="auto"/>
        <w:jc w:val="both"/>
      </w:pPr>
      <w:r>
        <w:t xml:space="preserve">According to Equation (S2), </w:t>
      </w:r>
      <w:r>
        <w:rPr>
          <w:position w:val="-10"/>
        </w:rPr>
        <w:object w:dxaOrig="242" w:dyaOrig="323" w14:anchorId="545C6D45">
          <v:shape id="_x0000_i1031" type="#_x0000_t75" style="width:11.9pt;height:16.3pt" o:ole="">
            <v:imagedata r:id="rId17" o:title=""/>
          </v:shape>
          <o:OLEObject Type="Embed" ProgID="Equation.DSMT4" ShapeID="_x0000_i1031" DrawAspect="Content" ObjectID="_1672235986" r:id="rId18"/>
        </w:object>
      </w:r>
      <w:r>
        <w:t xml:space="preserve"> is at a pole when one or both of the denominators vanish, </w:t>
      </w:r>
      <w:proofErr w:type="gramStart"/>
      <w:r>
        <w:t>i.e.</w:t>
      </w:r>
      <w:proofErr w:type="gramEnd"/>
      <w:r>
        <w:t xml:space="preserve"> </w:t>
      </w:r>
      <w:r>
        <w:rPr>
          <w:position w:val="-10"/>
        </w:rPr>
        <w:object w:dxaOrig="968" w:dyaOrig="323" w14:anchorId="78D8D43E">
          <v:shape id="_x0000_i1032" type="#_x0000_t75" style="width:48.2pt;height:16.3pt" o:ole="">
            <v:imagedata r:id="rId19" o:title=""/>
          </v:shape>
          <o:OLEObject Type="Embed" ProgID="Equation.DSMT4" ShapeID="_x0000_i1032" DrawAspect="Content" ObjectID="_1672235987" r:id="rId20"/>
        </w:object>
      </w:r>
      <w:r>
        <w:t xml:space="preserve">or </w:t>
      </w:r>
      <w:r>
        <w:rPr>
          <w:position w:val="-10"/>
        </w:rPr>
        <w:object w:dxaOrig="979" w:dyaOrig="323" w14:anchorId="3153491B">
          <v:shape id="_x0000_i1033" type="#_x0000_t75" style="width:48.85pt;height:16.3pt" o:ole="">
            <v:imagedata r:id="rId21" o:title=""/>
          </v:shape>
          <o:OLEObject Type="Embed" ProgID="Equation.DSMT4" ShapeID="_x0000_i1033" DrawAspect="Content" ObjectID="_1672235988" r:id="rId22"/>
        </w:object>
      </w:r>
      <w:r>
        <w:t>. As an example, pole on the first eigenvalue (</w:t>
      </w:r>
      <w:r>
        <w:rPr>
          <w:position w:val="-10"/>
        </w:rPr>
        <w:object w:dxaOrig="968" w:dyaOrig="323" w14:anchorId="632870F1">
          <v:shape id="_x0000_i1034" type="#_x0000_t75" style="width:48.2pt;height:16.3pt" o:ole="">
            <v:imagedata r:id="rId19" o:title=""/>
          </v:shape>
          <o:OLEObject Type="Embed" ProgID="Equation.DSMT4" ShapeID="_x0000_i1034" DrawAspect="Content" ObjectID="_1672235989" r:id="rId23"/>
        </w:object>
      </w:r>
      <w:r>
        <w:t>) is considered. For</w:t>
      </w:r>
      <w:r>
        <w:rPr>
          <w:position w:val="-10"/>
        </w:rPr>
        <w:object w:dxaOrig="703" w:dyaOrig="323" w14:anchorId="2181A91E">
          <v:shape id="_x0000_i1035" type="#_x0000_t75" style="width:35.05pt;height:16.3pt" o:ole="">
            <v:imagedata r:id="rId24" o:title=""/>
          </v:shape>
          <o:OLEObject Type="Embed" ProgID="Equation.DSMT4" ShapeID="_x0000_i1035" DrawAspect="Content" ObjectID="_1672235990" r:id="rId25"/>
        </w:object>
      </w:r>
      <w:r>
        <w:t xml:space="preserve"> and </w:t>
      </w:r>
      <w:r>
        <w:rPr>
          <w:position w:val="-16"/>
        </w:rPr>
        <w:object w:dxaOrig="1417" w:dyaOrig="426" w14:anchorId="06419608">
          <v:shape id="_x0000_i1036" type="#_x0000_t75" style="width:70.75pt;height:21.3pt" o:ole="">
            <v:imagedata r:id="rId26" o:title=""/>
          </v:shape>
          <o:OLEObject Type="Embed" ProgID="Equation.DSMT4" ShapeID="_x0000_i1036" DrawAspect="Content" ObjectID="_1672235991" r:id="rId27"/>
        </w:object>
      </w:r>
      <w:r>
        <w:t>, the pole</w:t>
      </w:r>
      <w:r>
        <w:rPr>
          <w:rFonts w:hint="eastAsia"/>
        </w:rPr>
        <w:t xml:space="preserve"> appears</w:t>
      </w:r>
      <w:r>
        <w:t xml:space="preserve"> when the following conditions are met.</w:t>
      </w:r>
    </w:p>
    <w:p w14:paraId="583211B0" w14:textId="77777777" w:rsidR="00EA7416" w:rsidRDefault="00F12EA7">
      <w:pPr>
        <w:tabs>
          <w:tab w:val="center" w:pos="4680"/>
          <w:tab w:val="center" w:pos="9000"/>
        </w:tabs>
        <w:spacing w:line="480" w:lineRule="auto"/>
        <w:jc w:val="both"/>
      </w:pPr>
      <w:r>
        <w:lastRenderedPageBreak/>
        <w:tab/>
      </w:r>
      <w:r>
        <w:rPr>
          <w:position w:val="-24"/>
        </w:rPr>
        <w:object w:dxaOrig="6843" w:dyaOrig="599" w14:anchorId="1D2551E1">
          <v:shape id="_x0000_i1037" type="#_x0000_t75" style="width:341.85pt;height:30.05pt" o:ole="">
            <v:imagedata r:id="rId28" o:title=""/>
          </v:shape>
          <o:OLEObject Type="Embed" ProgID="Equation.DSMT4" ShapeID="_x0000_i1037" DrawAspect="Content" ObjectID="_1672235992" r:id="rId29"/>
        </w:object>
      </w:r>
      <w:r>
        <w:tab/>
        <w:t>(S4a)</w:t>
      </w:r>
    </w:p>
    <w:p w14:paraId="13DD656E" w14:textId="77777777" w:rsidR="00EA7416" w:rsidRDefault="00F12EA7">
      <w:pPr>
        <w:tabs>
          <w:tab w:val="center" w:pos="4680"/>
          <w:tab w:val="center" w:pos="9000"/>
        </w:tabs>
        <w:spacing w:line="480" w:lineRule="auto"/>
        <w:jc w:val="both"/>
      </w:pPr>
      <w:r>
        <w:tab/>
      </w:r>
      <w:r>
        <w:rPr>
          <w:position w:val="-24"/>
        </w:rPr>
        <w:object w:dxaOrig="7142" w:dyaOrig="599" w14:anchorId="3BC2D538">
          <v:shape id="_x0000_i1038" type="#_x0000_t75" style="width:356.85pt;height:30.05pt" o:ole="">
            <v:imagedata r:id="rId30" o:title=""/>
          </v:shape>
          <o:OLEObject Type="Embed" ProgID="Equation.DSMT4" ShapeID="_x0000_i1038" DrawAspect="Content" ObjectID="_1672235993" r:id="rId31"/>
        </w:object>
      </w:r>
      <w:r>
        <w:tab/>
        <w:t>(S4b)</w:t>
      </w:r>
    </w:p>
    <w:p w14:paraId="2F88F44B" w14:textId="77777777" w:rsidR="00EA7416" w:rsidRDefault="00F12EA7">
      <w:pPr>
        <w:spacing w:line="480" w:lineRule="auto"/>
        <w:jc w:val="both"/>
      </w:pPr>
      <w:r>
        <w:t xml:space="preserve">To solve Equations (S4a) and (S4b), we </w:t>
      </w:r>
      <w:r>
        <w:rPr>
          <w:rFonts w:hint="eastAsia"/>
        </w:rPr>
        <w:t>let</w:t>
      </w:r>
    </w:p>
    <w:p w14:paraId="3410B817" w14:textId="77777777" w:rsidR="00EA7416" w:rsidRDefault="00F12EA7">
      <w:pPr>
        <w:tabs>
          <w:tab w:val="center" w:pos="4680"/>
          <w:tab w:val="center" w:pos="9000"/>
        </w:tabs>
        <w:spacing w:line="480" w:lineRule="auto"/>
        <w:jc w:val="both"/>
      </w:pPr>
      <w:r>
        <w:tab/>
      </w:r>
      <w:r>
        <w:rPr>
          <w:position w:val="-16"/>
        </w:rPr>
        <w:object w:dxaOrig="5080" w:dyaOrig="472" w14:anchorId="3C7A8CD3">
          <v:shape id="_x0000_i1039" type="#_x0000_t75" style="width:254.2pt;height:23.8pt" o:ole="">
            <v:imagedata r:id="rId32" o:title=""/>
          </v:shape>
          <o:OLEObject Type="Embed" ProgID="Equation.DSMT4" ShapeID="_x0000_i1039" DrawAspect="Content" ObjectID="_1672235994" r:id="rId33"/>
        </w:object>
      </w:r>
      <w:r>
        <w:t xml:space="preserve"> </w:t>
      </w:r>
      <w:r>
        <w:tab/>
        <w:t>(S5)</w:t>
      </w:r>
    </w:p>
    <w:p w14:paraId="007311D7" w14:textId="77777777" w:rsidR="00EA7416" w:rsidRDefault="00F12EA7">
      <w:pPr>
        <w:spacing w:line="480" w:lineRule="auto"/>
        <w:jc w:val="both"/>
      </w:pPr>
      <w:r>
        <w:rPr>
          <w:rFonts w:hint="eastAsia"/>
        </w:rPr>
        <w:t>w</w:t>
      </w:r>
      <w:r>
        <w:t>here</w:t>
      </w:r>
      <w:r>
        <w:rPr>
          <w:rFonts w:hint="eastAsia"/>
        </w:rPr>
        <w:t xml:space="preserve"> </w:t>
      </w:r>
      <w:r>
        <w:rPr>
          <w:position w:val="-24"/>
        </w:rPr>
        <w:object w:dxaOrig="1636" w:dyaOrig="726" w14:anchorId="44795F6E">
          <v:shape id="_x0000_i1040" type="#_x0000_t75" style="width:82pt;height:36.3pt" o:ole="">
            <v:imagedata r:id="rId34" o:title=""/>
          </v:shape>
          <o:OLEObject Type="Embed" ProgID="Equation.DSMT4" ShapeID="_x0000_i1040" DrawAspect="Content" ObjectID="_1672235995" r:id="rId35"/>
        </w:object>
      </w:r>
      <w:r>
        <w:t>,</w:t>
      </w:r>
      <w:r>
        <w:rPr>
          <w:rFonts w:hint="eastAsia"/>
        </w:rPr>
        <w:t xml:space="preserve"> </w:t>
      </w:r>
      <w:r>
        <w:rPr>
          <w:position w:val="-30"/>
        </w:rPr>
        <w:object w:dxaOrig="1970" w:dyaOrig="772" w14:anchorId="7F4EE48F">
          <v:shape id="_x0000_i1041" type="#_x0000_t75" style="width:98.3pt;height:38.8pt" o:ole="">
            <v:imagedata r:id="rId36" o:title=""/>
          </v:shape>
          <o:OLEObject Type="Embed" ProgID="Equation.DSMT4" ShapeID="_x0000_i1041" DrawAspect="Content" ObjectID="_1672235996" r:id="rId37"/>
        </w:object>
      </w:r>
      <w:r>
        <w:rPr>
          <w:rFonts w:hint="eastAsia"/>
        </w:rPr>
        <w:t xml:space="preserve">for </w:t>
      </w:r>
      <w:r>
        <w:rPr>
          <w:position w:val="-6"/>
        </w:rPr>
        <w:object w:dxaOrig="472" w:dyaOrig="276" w14:anchorId="10A34DD8">
          <v:shape id="_x0000_i1042" type="#_x0000_t75" style="width:23.8pt;height:13.75pt" o:ole="">
            <v:imagedata r:id="rId38" o:title=""/>
          </v:shape>
          <o:OLEObject Type="Embed" ProgID="Equation.DSMT4" ShapeID="_x0000_i1042" DrawAspect="Content" ObjectID="_1672235997" r:id="rId39"/>
        </w:object>
      </w:r>
      <w:r>
        <w:rPr>
          <w:rFonts w:hint="eastAsia"/>
        </w:rPr>
        <w:t xml:space="preserve">. Calculation and simplification then show that  </w:t>
      </w:r>
      <w:r>
        <w:rPr>
          <w:position w:val="-14"/>
        </w:rPr>
        <w:object w:dxaOrig="2650" w:dyaOrig="426" w14:anchorId="63EE0FBD">
          <v:shape id="_x0000_i1043" type="#_x0000_t75" style="width:132.75pt;height:21.3pt" o:ole="">
            <v:imagedata r:id="rId40" o:title=""/>
          </v:shape>
          <o:OLEObject Type="Embed" ProgID="Equation.DSMT4" ShapeID="_x0000_i1043" DrawAspect="Content" ObjectID="_1672235998" r:id="rId41"/>
        </w:object>
      </w:r>
      <w:r>
        <w:rPr>
          <w:rFonts w:hint="eastAsia"/>
        </w:rPr>
        <w:t xml:space="preserve"> </w:t>
      </w:r>
      <w:r>
        <w:t>and</w:t>
      </w:r>
      <w:r>
        <w:rPr>
          <w:rFonts w:hint="eastAsia"/>
        </w:rPr>
        <w:t xml:space="preserve"> </w:t>
      </w:r>
      <w:r>
        <w:rPr>
          <w:position w:val="-14"/>
        </w:rPr>
        <w:object w:dxaOrig="1394" w:dyaOrig="426" w14:anchorId="3EDEAF4F">
          <v:shape id="_x0000_i1044" type="#_x0000_t75" style="width:69.5pt;height:21.3pt" o:ole="">
            <v:imagedata r:id="rId42" o:title=""/>
          </v:shape>
          <o:OLEObject Type="Embed" ProgID="Equation.DSMT4" ShapeID="_x0000_i1044" DrawAspect="Content" ObjectID="_1672235999" r:id="rId43"/>
        </w:object>
      </w:r>
      <w:r>
        <w:t>.</w:t>
      </w:r>
    </w:p>
    <w:p w14:paraId="59802385" w14:textId="77777777" w:rsidR="00EA7416" w:rsidRDefault="00F12EA7">
      <w:pPr>
        <w:spacing w:line="480" w:lineRule="auto"/>
        <w:jc w:val="both"/>
      </w:pPr>
      <w:r>
        <w:t>The expression</w:t>
      </w:r>
      <w:r>
        <w:rPr>
          <w:position w:val="-14"/>
        </w:rPr>
        <w:object w:dxaOrig="4527" w:dyaOrig="426" w14:anchorId="7FF847E1">
          <v:shape id="_x0000_i1045" type="#_x0000_t75" style="width:226.65pt;height:21.3pt" o:ole="">
            <v:imagedata r:id="rId44" o:title=""/>
          </v:shape>
          <o:OLEObject Type="Embed" ProgID="Equation.DSMT4" ShapeID="_x0000_i1045" DrawAspect="Content" ObjectID="_1672236000" r:id="rId45"/>
        </w:object>
      </w:r>
      <w:r>
        <w:rPr>
          <w:rFonts w:hint="eastAsia"/>
        </w:rPr>
        <w:t xml:space="preserve"> </w:t>
      </w:r>
      <w:r>
        <w:t>is generally greater than zero as</w:t>
      </w:r>
      <w:r>
        <w:rPr>
          <w:position w:val="-12"/>
        </w:rPr>
        <w:object w:dxaOrig="737" w:dyaOrig="346" w14:anchorId="72EA8F4D">
          <v:shape id="_x0000_i1046" type="#_x0000_t75" style="width:36.95pt;height:17.55pt" o:ole="">
            <v:imagedata r:id="rId46" o:title=""/>
          </v:shape>
          <o:OLEObject Type="Embed" ProgID="Equation.DSMT4" ShapeID="_x0000_i1046" DrawAspect="Content" ObjectID="_1672236001" r:id="rId47"/>
        </w:object>
      </w:r>
      <w:r>
        <w:t xml:space="preserve"> and</w:t>
      </w:r>
      <w:r>
        <w:rPr>
          <w:rFonts w:hint="eastAsia"/>
        </w:rPr>
        <w:t xml:space="preserve"> </w:t>
      </w:r>
      <w:r>
        <w:rPr>
          <w:position w:val="-10"/>
        </w:rPr>
        <w:object w:dxaOrig="703" w:dyaOrig="323" w14:anchorId="2B8873E3">
          <v:shape id="_x0000_i1047" type="#_x0000_t75" style="width:35.05pt;height:16.3pt" o:ole="">
            <v:imagedata r:id="rId48" o:title=""/>
          </v:shape>
          <o:OLEObject Type="Embed" ProgID="Equation.DSMT4" ShapeID="_x0000_i1047" DrawAspect="Content" ObjectID="_1672236002" r:id="rId49"/>
        </w:object>
      </w:r>
      <w:r>
        <w:rPr>
          <w:rFonts w:hint="eastAsia"/>
        </w:rPr>
        <w:t xml:space="preserve"> </w:t>
      </w:r>
      <w:r>
        <w:t>in the dielectric C-NP systems.</w:t>
      </w:r>
    </w:p>
    <w:p w14:paraId="23DF8AEC" w14:textId="77777777" w:rsidR="00EA7416" w:rsidRDefault="00F12EA7">
      <w:pPr>
        <w:spacing w:line="480" w:lineRule="auto"/>
        <w:jc w:val="both"/>
      </w:pPr>
      <w:r>
        <w:t>From Equation (S4a) and (S5), we have</w:t>
      </w:r>
    </w:p>
    <w:p w14:paraId="51E14A5D" w14:textId="77777777" w:rsidR="00EA7416" w:rsidRDefault="00F12EA7">
      <w:pPr>
        <w:tabs>
          <w:tab w:val="center" w:pos="9000"/>
        </w:tabs>
        <w:spacing w:line="480" w:lineRule="auto"/>
        <w:jc w:val="both"/>
      </w:pPr>
      <w:r>
        <w:rPr>
          <w:position w:val="-46"/>
        </w:rPr>
        <w:object w:dxaOrig="10103" w:dyaOrig="1037" w14:anchorId="2CD28922">
          <v:shape id="_x0000_i1048" type="#_x0000_t75" style="width:505.25pt;height:51.95pt" o:ole="">
            <v:imagedata r:id="rId50" o:title=""/>
          </v:shape>
          <o:OLEObject Type="Embed" ProgID="Equation.DSMT4" ShapeID="_x0000_i1048" DrawAspect="Content" ObjectID="_1672236003" r:id="rId51"/>
        </w:object>
      </w:r>
      <w:r>
        <w:t>(</w:t>
      </w:r>
      <w:r>
        <w:rPr>
          <w:position w:val="-14"/>
        </w:rPr>
        <w:object w:dxaOrig="1002" w:dyaOrig="346" w14:anchorId="23E3A3A3">
          <v:shape id="_x0000_i1049" type="#_x0000_t75" style="width:50.1pt;height:17.55pt" o:ole="">
            <v:imagedata r:id="rId52" o:title=""/>
          </v:shape>
          <o:OLEObject Type="Embed" ProgID="Equation.DSMT4" ShapeID="_x0000_i1049" DrawAspect="Content" ObjectID="_1672236004" r:id="rId53"/>
        </w:object>
      </w:r>
      <w:r>
        <w:t xml:space="preserve">) </w:t>
      </w:r>
      <w:r>
        <w:tab/>
        <w:t>(S6)</w:t>
      </w:r>
    </w:p>
    <w:p w14:paraId="4AEEA854" w14:textId="77777777" w:rsidR="00EA7416" w:rsidRDefault="00F12EA7">
      <w:pPr>
        <w:spacing w:line="480" w:lineRule="auto"/>
        <w:jc w:val="both"/>
      </w:pPr>
      <w:r>
        <w:t>For</w:t>
      </w:r>
      <w:r>
        <w:rPr>
          <w:rFonts w:hint="eastAsia"/>
        </w:rPr>
        <w:t xml:space="preserve"> </w:t>
      </w:r>
      <w:r>
        <w:rPr>
          <w:position w:val="-14"/>
        </w:rPr>
        <w:object w:dxaOrig="1060" w:dyaOrig="346" w14:anchorId="6F096639">
          <v:shape id="_x0000_i1050" type="#_x0000_t75" style="width:53.2pt;height:17.55pt" o:ole="">
            <v:imagedata r:id="rId54" o:title=""/>
          </v:shape>
          <o:OLEObject Type="Embed" ProgID="Equation.DSMT4" ShapeID="_x0000_i1050" DrawAspect="Content" ObjectID="_1672236005" r:id="rId55"/>
        </w:object>
      </w:r>
      <w:r>
        <w:t>, Equation (S6) returns</w:t>
      </w:r>
    </w:p>
    <w:p w14:paraId="40BC707D" w14:textId="77777777" w:rsidR="00EA7416" w:rsidRDefault="00F12EA7">
      <w:pPr>
        <w:tabs>
          <w:tab w:val="center" w:pos="4680"/>
          <w:tab w:val="center" w:pos="9000"/>
        </w:tabs>
        <w:spacing w:line="480" w:lineRule="auto"/>
        <w:jc w:val="both"/>
      </w:pPr>
      <w:r>
        <w:tab/>
      </w:r>
      <w:r>
        <w:rPr>
          <w:position w:val="-14"/>
        </w:rPr>
        <w:object w:dxaOrig="5334" w:dyaOrig="426" w14:anchorId="56A399E2">
          <v:shape id="_x0000_i1051" type="#_x0000_t75" style="width:266.7pt;height:21.3pt" o:ole="">
            <v:imagedata r:id="rId56" o:title=""/>
          </v:shape>
          <o:OLEObject Type="Embed" ProgID="Equation.DSMT4" ShapeID="_x0000_i1051" DrawAspect="Content" ObjectID="_1672236006" r:id="rId57"/>
        </w:object>
      </w:r>
      <w:r>
        <w:tab/>
        <w:t>(S7)</w:t>
      </w:r>
      <w:r>
        <w:rPr>
          <w:rFonts w:hint="eastAsia"/>
        </w:rPr>
        <w:t xml:space="preserve"> </w:t>
      </w:r>
    </w:p>
    <w:p w14:paraId="18343A50" w14:textId="77777777" w:rsidR="00EA7416" w:rsidRDefault="00F12EA7">
      <w:pPr>
        <w:spacing w:line="480" w:lineRule="auto"/>
        <w:jc w:val="both"/>
      </w:pPr>
      <w:r>
        <w:t>For</w:t>
      </w:r>
      <w:r>
        <w:rPr>
          <w:position w:val="-14"/>
        </w:rPr>
        <w:object w:dxaOrig="1210" w:dyaOrig="346" w14:anchorId="5D5352A2">
          <v:shape id="_x0000_i1052" type="#_x0000_t75" style="width:60.75pt;height:17.55pt" o:ole="">
            <v:imagedata r:id="rId58" o:title=""/>
          </v:shape>
          <o:OLEObject Type="Embed" ProgID="Equation.DSMT4" ShapeID="_x0000_i1052" DrawAspect="Content" ObjectID="_1672236007" r:id="rId59"/>
        </w:object>
      </w:r>
      <w:r>
        <w:t xml:space="preserve">, the pole is on the </w:t>
      </w:r>
      <w:r>
        <w:rPr>
          <w:rFonts w:hint="eastAsia"/>
        </w:rPr>
        <w:t>second</w:t>
      </w:r>
      <w:r>
        <w:t xml:space="preserve"> eigenvalue, </w:t>
      </w:r>
      <w:proofErr w:type="gramStart"/>
      <w:r>
        <w:t>i.e.</w:t>
      </w:r>
      <w:proofErr w:type="gramEnd"/>
      <w:r>
        <w:t xml:space="preserve"> </w:t>
      </w:r>
      <w:r>
        <w:rPr>
          <w:position w:val="-10"/>
        </w:rPr>
        <w:object w:dxaOrig="979" w:dyaOrig="323" w14:anchorId="60960164">
          <v:shape id="_x0000_i1053" type="#_x0000_t75" style="width:48.85pt;height:16.3pt" o:ole="">
            <v:imagedata r:id="rId21" o:title=""/>
          </v:shape>
          <o:OLEObject Type="Embed" ProgID="Equation.DSMT4" ShapeID="_x0000_i1053" DrawAspect="Content" ObjectID="_1672236008" r:id="rId60"/>
        </w:object>
      </w:r>
      <w:r>
        <w:t xml:space="preserve">, which </w:t>
      </w:r>
      <w:r>
        <w:rPr>
          <w:rFonts w:hint="eastAsia"/>
        </w:rPr>
        <w:t>also</w:t>
      </w:r>
      <w:r>
        <w:t xml:space="preserve"> returns Equation (S7).</w:t>
      </w:r>
    </w:p>
    <w:p w14:paraId="26ADCCCE" w14:textId="77777777" w:rsidR="00EA7416" w:rsidRDefault="00F12EA7">
      <w:pPr>
        <w:spacing w:line="480" w:lineRule="auto"/>
        <w:jc w:val="both"/>
      </w:pPr>
      <w:r>
        <w:t>From Equation (S4b) and (S5), we have</w:t>
      </w:r>
    </w:p>
    <w:p w14:paraId="7496C816" w14:textId="77777777" w:rsidR="00EA7416" w:rsidRDefault="00F12EA7">
      <w:pPr>
        <w:tabs>
          <w:tab w:val="center" w:pos="4680"/>
          <w:tab w:val="center" w:pos="9000"/>
        </w:tabs>
        <w:spacing w:line="480" w:lineRule="auto"/>
        <w:jc w:val="both"/>
      </w:pPr>
      <w:r>
        <w:lastRenderedPageBreak/>
        <w:tab/>
      </w:r>
      <w:r>
        <w:rPr>
          <w:position w:val="-46"/>
        </w:rPr>
        <w:object w:dxaOrig="9055" w:dyaOrig="968" w14:anchorId="75C052C9">
          <v:shape id="_x0000_i1054" type="#_x0000_t75" style="width:452.65pt;height:48.2pt" o:ole="">
            <v:imagedata r:id="rId61" o:title=""/>
          </v:shape>
          <o:OLEObject Type="Embed" ProgID="Equation.DSMT4" ShapeID="_x0000_i1054" DrawAspect="Content" ObjectID="_1672236009" r:id="rId62"/>
        </w:object>
      </w:r>
      <w:r>
        <w:t>(S8)</w:t>
      </w:r>
    </w:p>
    <w:p w14:paraId="5786D83F" w14:textId="77777777" w:rsidR="00EA7416" w:rsidRDefault="00F12EA7">
      <w:pPr>
        <w:spacing w:line="480" w:lineRule="auto"/>
        <w:jc w:val="both"/>
      </w:pPr>
      <w:r>
        <w:rPr>
          <w:rFonts w:hint="eastAsia"/>
        </w:rPr>
        <w:t>The expression for the real frequency that gives rise to a pole is then derived as Equation (S9), where</w:t>
      </w:r>
      <w:r>
        <w:t xml:space="preserve"> </w:t>
      </w:r>
      <w:r>
        <w:rPr>
          <w:rFonts w:hint="eastAsia"/>
        </w:rPr>
        <w:t xml:space="preserve">the pole is associated with the first and second eigenstate according to </w:t>
      </w:r>
      <w:r>
        <w:rPr>
          <w:position w:val="-14"/>
        </w:rPr>
        <w:object w:dxaOrig="276" w:dyaOrig="346" w14:anchorId="6E34D3B7">
          <v:shape id="_x0000_i1055" type="#_x0000_t75" style="width:13.75pt;height:17.55pt" o:ole="">
            <v:imagedata r:id="rId63" o:title=""/>
          </v:shape>
          <o:OLEObject Type="Embed" ProgID="Equation.DSMT4" ShapeID="_x0000_i1055" DrawAspect="Content" ObjectID="_1672236010" r:id="rId64"/>
        </w:object>
      </w:r>
      <w:r>
        <w:rPr>
          <w:rFonts w:hint="eastAsia"/>
        </w:rPr>
        <w:t xml:space="preserve">(first eigenstate for </w:t>
      </w:r>
      <w:r>
        <w:rPr>
          <w:position w:val="-14"/>
        </w:rPr>
        <w:object w:dxaOrig="1060" w:dyaOrig="346" w14:anchorId="7BAB067E">
          <v:shape id="_x0000_i1056" type="#_x0000_t75" style="width:53.2pt;height:17.55pt" o:ole="">
            <v:imagedata r:id="rId54" o:title=""/>
          </v:shape>
          <o:OLEObject Type="Embed" ProgID="Equation.DSMT4" ShapeID="_x0000_i1056" DrawAspect="Content" ObjectID="_1672236011" r:id="rId65"/>
        </w:object>
      </w:r>
      <w:r>
        <w:rPr>
          <w:rFonts w:hint="eastAsia"/>
        </w:rPr>
        <w:t xml:space="preserve"> </w:t>
      </w:r>
      <w:r>
        <w:t>and</w:t>
      </w:r>
      <w:r>
        <w:rPr>
          <w:rFonts w:hint="eastAsia"/>
        </w:rPr>
        <w:t xml:space="preserve"> second for</w:t>
      </w:r>
      <w:r>
        <w:rPr>
          <w:position w:val="-14"/>
        </w:rPr>
        <w:object w:dxaOrig="1210" w:dyaOrig="346" w14:anchorId="6B250914">
          <v:shape id="_x0000_i1057" type="#_x0000_t75" style="width:60.75pt;height:17.55pt" o:ole="">
            <v:imagedata r:id="rId58" o:title=""/>
          </v:shape>
          <o:OLEObject Type="Embed" ProgID="Equation.DSMT4" ShapeID="_x0000_i1057" DrawAspect="Content" ObjectID="_1672236012" r:id="rId66"/>
        </w:object>
      </w:r>
      <w:r>
        <w:rPr>
          <w:rFonts w:hint="eastAsia"/>
        </w:rPr>
        <w:t>)</w:t>
      </w:r>
      <w:r>
        <w:t>.</w:t>
      </w:r>
    </w:p>
    <w:p w14:paraId="6B22C439" w14:textId="77777777" w:rsidR="00EA7416" w:rsidRDefault="00F12EA7">
      <w:pPr>
        <w:tabs>
          <w:tab w:val="center" w:pos="4680"/>
          <w:tab w:val="center" w:pos="9000"/>
        </w:tabs>
        <w:spacing w:line="480" w:lineRule="auto"/>
        <w:jc w:val="both"/>
      </w:pPr>
      <w:r>
        <w:tab/>
      </w:r>
      <w:r>
        <w:rPr>
          <w:position w:val="-24"/>
        </w:rPr>
        <w:object w:dxaOrig="7442" w:dyaOrig="806" w14:anchorId="06DA4778">
          <v:shape id="_x0000_i1058" type="#_x0000_t75" style="width:371.9pt;height:40.05pt" o:ole="">
            <v:imagedata r:id="rId67" o:title=""/>
          </v:shape>
          <o:OLEObject Type="Embed" ProgID="Equation.DSMT4" ShapeID="_x0000_i1058" DrawAspect="Content" ObjectID="_1672236013" r:id="rId68"/>
        </w:object>
      </w:r>
      <w:r>
        <w:t>,</w:t>
      </w:r>
      <w:r>
        <w:rPr>
          <w:position w:val="-14"/>
        </w:rPr>
        <w:object w:dxaOrig="1060" w:dyaOrig="346" w14:anchorId="7EF47C2A">
          <v:shape id="_x0000_i1059" type="#_x0000_t75" style="width:53.2pt;height:17.55pt" o:ole="">
            <v:imagedata r:id="rId54" o:title=""/>
          </v:shape>
          <o:OLEObject Type="Embed" ProgID="Equation.DSMT4" ShapeID="_x0000_i1059" DrawAspect="Content" ObjectID="_1672236014" r:id="rId69"/>
        </w:object>
      </w:r>
      <w:r>
        <w:tab/>
        <w:t>(S9a)</w:t>
      </w:r>
    </w:p>
    <w:p w14:paraId="2FCEA8A8" w14:textId="77777777" w:rsidR="00EA7416" w:rsidRDefault="00F12EA7">
      <w:pPr>
        <w:tabs>
          <w:tab w:val="center" w:pos="4680"/>
          <w:tab w:val="center" w:pos="9180"/>
        </w:tabs>
        <w:spacing w:line="480" w:lineRule="auto"/>
        <w:jc w:val="both"/>
      </w:pPr>
      <w:r>
        <w:tab/>
      </w:r>
      <w:r>
        <w:rPr>
          <w:position w:val="-24"/>
        </w:rPr>
        <w:object w:dxaOrig="7430" w:dyaOrig="806" w14:anchorId="044C5298">
          <v:shape id="_x0000_i1060" type="#_x0000_t75" style="width:371.25pt;height:40.05pt" o:ole="">
            <v:imagedata r:id="rId70" o:title=""/>
          </v:shape>
          <o:OLEObject Type="Embed" ProgID="Equation.DSMT4" ShapeID="_x0000_i1060" DrawAspect="Content" ObjectID="_1672236015" r:id="rId71"/>
        </w:object>
      </w:r>
      <w:r>
        <w:t>,</w:t>
      </w:r>
      <w:r>
        <w:rPr>
          <w:position w:val="-14"/>
        </w:rPr>
        <w:object w:dxaOrig="1210" w:dyaOrig="346" w14:anchorId="7F094417">
          <v:shape id="_x0000_i1061" type="#_x0000_t75" style="width:60.75pt;height:17.55pt" o:ole="">
            <v:imagedata r:id="rId58" o:title=""/>
          </v:shape>
          <o:OLEObject Type="Embed" ProgID="Equation.DSMT4" ShapeID="_x0000_i1061" DrawAspect="Content" ObjectID="_1672236016" r:id="rId72"/>
        </w:object>
      </w:r>
      <w:r>
        <w:t>(S9b)</w:t>
      </w:r>
    </w:p>
    <w:p w14:paraId="262908E1" w14:textId="77777777" w:rsidR="00EA7416" w:rsidRDefault="00F12EA7">
      <w:pPr>
        <w:spacing w:line="480" w:lineRule="auto"/>
        <w:jc w:val="both"/>
      </w:pPr>
      <w:r>
        <w:rPr>
          <w:rFonts w:hint="eastAsia"/>
        </w:rPr>
        <w:t>With Equation (S7), a</w:t>
      </w:r>
      <w:r>
        <w:t>ny single unknown from the set</w:t>
      </w:r>
      <w:r>
        <w:rPr>
          <w:rFonts w:hint="eastAsia"/>
        </w:rPr>
        <w:t xml:space="preserve"> </w:t>
      </w:r>
      <w:r>
        <w:rPr>
          <w:position w:val="-10"/>
        </w:rPr>
        <w:object w:dxaOrig="230" w:dyaOrig="323" w14:anchorId="2186335F">
          <v:shape id="_x0000_i1062" type="#_x0000_t75" style="width:11.25pt;height:16.3pt" o:ole="">
            <v:imagedata r:id="rId73" o:title=""/>
          </v:shape>
          <o:OLEObject Type="Embed" ProgID="Equation.DSMT4" ShapeID="_x0000_i1062" DrawAspect="Content" ObjectID="_1672236017" r:id="rId74"/>
        </w:object>
      </w:r>
      <w:r>
        <w:t>,</w:t>
      </w:r>
      <w:r>
        <w:rPr>
          <w:rFonts w:hint="eastAsia"/>
        </w:rPr>
        <w:t xml:space="preserve"> </w:t>
      </w:r>
      <w:r>
        <w:rPr>
          <w:position w:val="-10"/>
        </w:rPr>
        <w:object w:dxaOrig="276" w:dyaOrig="323" w14:anchorId="346D97A8">
          <v:shape id="_x0000_i1063" type="#_x0000_t75" style="width:13.75pt;height:16.3pt" o:ole="">
            <v:imagedata r:id="rId75" o:title=""/>
          </v:shape>
          <o:OLEObject Type="Embed" ProgID="Equation.DSMT4" ShapeID="_x0000_i1063" DrawAspect="Content" ObjectID="_1672236018" r:id="rId76"/>
        </w:object>
      </w:r>
      <w:r>
        <w:t>,</w:t>
      </w:r>
      <w:r>
        <w:rPr>
          <w:rFonts w:hint="eastAsia"/>
        </w:rPr>
        <w:t xml:space="preserve"> </w:t>
      </w:r>
      <w:r>
        <w:rPr>
          <w:position w:val="-12"/>
        </w:rPr>
        <w:object w:dxaOrig="276" w:dyaOrig="346" w14:anchorId="6B5FE132">
          <v:shape id="_x0000_i1064" type="#_x0000_t75" style="width:13.75pt;height:17.55pt" o:ole="">
            <v:imagedata r:id="rId77" o:title=""/>
          </v:shape>
          <o:OLEObject Type="Embed" ProgID="Equation.DSMT4" ShapeID="_x0000_i1064" DrawAspect="Content" ObjectID="_1672236019" r:id="rId78"/>
        </w:object>
      </w:r>
      <w:r>
        <w:rPr>
          <w:rFonts w:hint="eastAsia"/>
        </w:rPr>
        <w:t xml:space="preserve"> </w:t>
      </w:r>
      <w:r>
        <w:t>and</w:t>
      </w:r>
      <w:r>
        <w:rPr>
          <w:rFonts w:hint="eastAsia"/>
        </w:rPr>
        <w:t xml:space="preserve"> </w:t>
      </w:r>
      <w:r>
        <w:rPr>
          <w:position w:val="-14"/>
        </w:rPr>
        <w:object w:dxaOrig="276" w:dyaOrig="346" w14:anchorId="584F1AD9">
          <v:shape id="_x0000_i1065" type="#_x0000_t75" style="width:13.75pt;height:17.55pt" o:ole="">
            <v:imagedata r:id="rId79" o:title=""/>
          </v:shape>
          <o:OLEObject Type="Embed" ProgID="Equation.DSMT4" ShapeID="_x0000_i1065" DrawAspect="Content" ObjectID="_1672236020" r:id="rId80"/>
        </w:object>
      </w:r>
      <w:r>
        <w:t>(with the rest three known) can be found by solving th</w:t>
      </w:r>
      <w:r>
        <w:rPr>
          <w:rFonts w:hint="eastAsia"/>
        </w:rPr>
        <w:t>is</w:t>
      </w:r>
      <w:r>
        <w:t xml:space="preserve"> cubic equation.</w:t>
      </w:r>
    </w:p>
    <w:p w14:paraId="0F465D08" w14:textId="77777777" w:rsidR="00EA7416" w:rsidRDefault="00F12EA7">
      <w:pPr>
        <w:spacing w:line="480" w:lineRule="auto"/>
        <w:jc w:val="both"/>
      </w:pPr>
      <w:r>
        <w:t xml:space="preserve">Particularly, Equation (S7) yields a solution for </w:t>
      </w:r>
      <w:r>
        <w:rPr>
          <w:position w:val="-14"/>
        </w:rPr>
        <w:object w:dxaOrig="680" w:dyaOrig="346" w14:anchorId="6DC5CF05">
          <v:shape id="_x0000_i1066" type="#_x0000_t75" style="width:33.8pt;height:17.55pt" o:ole="">
            <v:imagedata r:id="rId81" o:title=""/>
          </v:shape>
          <o:OLEObject Type="Embed" ProgID="Equation.DSMT4" ShapeID="_x0000_i1066" DrawAspect="Content" ObjectID="_1672236021" r:id="rId82"/>
        </w:object>
      </w:r>
      <w:r>
        <w:t>that becomes invalid when</w:t>
      </w:r>
    </w:p>
    <w:p w14:paraId="196BC5B7" w14:textId="77777777" w:rsidR="00EA7416" w:rsidRDefault="00F12EA7">
      <w:pPr>
        <w:tabs>
          <w:tab w:val="center" w:pos="4680"/>
          <w:tab w:val="center" w:pos="9000"/>
        </w:tabs>
        <w:spacing w:line="480" w:lineRule="auto"/>
        <w:jc w:val="both"/>
      </w:pPr>
      <w:r>
        <w:tab/>
      </w:r>
      <w:r>
        <w:rPr>
          <w:position w:val="-32"/>
        </w:rPr>
        <w:object w:dxaOrig="5656" w:dyaOrig="818" w14:anchorId="58A3EB00">
          <v:shape id="_x0000_i1067" type="#_x0000_t75" style="width:283pt;height:40.7pt" o:ole="">
            <v:imagedata r:id="rId83" o:title=""/>
          </v:shape>
          <o:OLEObject Type="Embed" ProgID="Equation.DSMT4" ShapeID="_x0000_i1067" DrawAspect="Content" ObjectID="_1672236022" r:id="rId84"/>
        </w:object>
      </w:r>
      <w:r>
        <w:tab/>
        <w:t>(S10)</w:t>
      </w:r>
    </w:p>
    <w:p w14:paraId="568CADBC" w14:textId="77777777" w:rsidR="00EA7416" w:rsidRDefault="00F12EA7">
      <w:pPr>
        <w:spacing w:line="480" w:lineRule="auto"/>
        <w:jc w:val="both"/>
      </w:pPr>
      <w:r>
        <w:rPr>
          <w:rFonts w:hint="eastAsia"/>
        </w:rPr>
        <w:t>Simplification of</w:t>
      </w:r>
      <w:r>
        <w:t xml:space="preserve"> Equation (S10)</w:t>
      </w:r>
      <w:r>
        <w:rPr>
          <w:rFonts w:hint="eastAsia"/>
        </w:rPr>
        <w:t xml:space="preserve"> reveals that</w:t>
      </w:r>
      <w:r>
        <w:t xml:space="preserve"> the coupling factor must satisfy </w:t>
      </w:r>
      <w:r>
        <w:rPr>
          <w:position w:val="-14"/>
        </w:rPr>
        <w:object w:dxaOrig="1094" w:dyaOrig="426" w14:anchorId="237B4654">
          <v:shape id="_x0000_i1068" type="#_x0000_t75" style="width:54.45pt;height:21.3pt" o:ole="">
            <v:imagedata r:id="rId85" o:title=""/>
          </v:shape>
          <o:OLEObject Type="Embed" ProgID="Equation.DSMT4" ShapeID="_x0000_i1068" DrawAspect="Content" ObjectID="_1672236023" r:id="rId86"/>
        </w:object>
      </w:r>
      <w:r>
        <w:t xml:space="preserve"> </w:t>
      </w:r>
      <w:r>
        <w:rPr>
          <w:rFonts w:hint="eastAsia"/>
        </w:rPr>
        <w:t xml:space="preserve"> </w:t>
      </w:r>
      <w:r>
        <w:t>in order for the system to have a pole at all.</w:t>
      </w:r>
    </w:p>
    <w:p w14:paraId="6DF1DE3C" w14:textId="77777777" w:rsidR="00EA7416" w:rsidRDefault="00F12EA7">
      <w:pPr>
        <w:spacing w:line="480" w:lineRule="auto"/>
        <w:jc w:val="both"/>
      </w:pPr>
      <w:r>
        <w:t>On the other hand, when</w:t>
      </w:r>
      <w:r>
        <w:rPr>
          <w:position w:val="-14"/>
        </w:rPr>
        <w:object w:dxaOrig="1002" w:dyaOrig="346" w14:anchorId="4B45CA80">
          <v:shape id="_x0000_i1069" type="#_x0000_t75" style="width:50.1pt;height:17.55pt" o:ole="">
            <v:imagedata r:id="rId87" o:title=""/>
          </v:shape>
          <o:OLEObject Type="Embed" ProgID="Equation.DSMT4" ShapeID="_x0000_i1069" DrawAspect="Content" ObjectID="_1672236024" r:id="rId88"/>
        </w:object>
      </w:r>
      <w:r>
        <w:t xml:space="preserve">, </w:t>
      </w:r>
      <w:proofErr w:type="gramStart"/>
      <w:r>
        <w:t>i.e.</w:t>
      </w:r>
      <w:proofErr w:type="gramEnd"/>
      <w:r>
        <w:t xml:space="preserve"> </w:t>
      </w:r>
      <w:r>
        <w:rPr>
          <w:position w:val="-22"/>
        </w:rPr>
        <w:object w:dxaOrig="1809" w:dyaOrig="576" w14:anchorId="4F765D00">
          <v:shape id="_x0000_i1070" type="#_x0000_t75" style="width:90.15pt;height:28.8pt" o:ole="">
            <v:imagedata r:id="rId89" o:title=""/>
          </v:shape>
          <o:OLEObject Type="Embed" ProgID="Equation.DSMT4" ShapeID="_x0000_i1070" DrawAspect="Content" ObjectID="_1672236025" r:id="rId90"/>
        </w:object>
      </w:r>
      <w:r>
        <w:t xml:space="preserve">, Equation (S4a) becomes impossible as it then implies that </w:t>
      </w:r>
      <w:r>
        <w:rPr>
          <w:position w:val="-24"/>
        </w:rPr>
        <w:object w:dxaOrig="6912" w:dyaOrig="599" w14:anchorId="0ADAB44D">
          <v:shape id="_x0000_i1071" type="#_x0000_t75" style="width:345.6pt;height:30.05pt" o:ole="">
            <v:imagedata r:id="rId91" o:title=""/>
          </v:shape>
          <o:OLEObject Type="Embed" ProgID="Equation.DSMT4" ShapeID="_x0000_i1071" DrawAspect="Content" ObjectID="_1672236026" r:id="rId92"/>
        </w:object>
      </w:r>
      <w:r>
        <w:t xml:space="preserve">. Unless the losses of both oscillators are zero – a scenario that </w:t>
      </w:r>
      <w:r>
        <w:rPr>
          <w:rFonts w:hint="eastAsia"/>
        </w:rPr>
        <w:t xml:space="preserve">is </w:t>
      </w:r>
      <w:r>
        <w:t xml:space="preserve">generally </w:t>
      </w:r>
      <w:r>
        <w:rPr>
          <w:rFonts w:hint="eastAsia"/>
        </w:rPr>
        <w:t>non</w:t>
      </w:r>
      <w:r>
        <w:t>exist</w:t>
      </w:r>
      <w:r>
        <w:rPr>
          <w:rFonts w:hint="eastAsia"/>
        </w:rPr>
        <w:t>ent</w:t>
      </w:r>
      <w:r>
        <w:t xml:space="preserve"> in real world – such system </w:t>
      </w:r>
      <w:r>
        <w:lastRenderedPageBreak/>
        <w:t>does not have a pole. Coincidentally, the resonance has symmetric line-shape for</w:t>
      </w:r>
      <w:r>
        <w:rPr>
          <w:position w:val="-22"/>
        </w:rPr>
        <w:object w:dxaOrig="1809" w:dyaOrig="576" w14:anchorId="0343A5A6">
          <v:shape id="_x0000_i1072" type="#_x0000_t75" style="width:90.15pt;height:28.8pt" o:ole="">
            <v:imagedata r:id="rId89" o:title=""/>
          </v:shape>
          <o:OLEObject Type="Embed" ProgID="Equation.DSMT4" ShapeID="_x0000_i1072" DrawAspect="Content" ObjectID="_1672236027" r:id="rId93"/>
        </w:object>
      </w:r>
      <w:r>
        <w:t>. Hence, it follows that the pole must come from a resonance with an asymmetric line-shape.</w:t>
      </w:r>
    </w:p>
    <w:p w14:paraId="72E794F0" w14:textId="77777777" w:rsidR="00EA7416" w:rsidRDefault="00F12EA7">
      <w:pPr>
        <w:spacing w:line="480" w:lineRule="auto"/>
        <w:jc w:val="both"/>
      </w:pPr>
      <w:r>
        <w:t xml:space="preserve">Differentiating both sides of Equation (S2a), we have Equation (S11), which shows that the pole of </w:t>
      </w:r>
      <w:r>
        <w:rPr>
          <w:position w:val="-10"/>
        </w:rPr>
        <w:object w:dxaOrig="230" w:dyaOrig="323" w14:anchorId="55368335">
          <v:shape id="_x0000_i1073" type="#_x0000_t75" style="width:11.25pt;height:16.3pt" o:ole="">
            <v:imagedata r:id="rId94" o:title=""/>
          </v:shape>
          <o:OLEObject Type="Embed" ProgID="Equation.DSMT4" ShapeID="_x0000_i1073" DrawAspect="Content" ObjectID="_1672236028" r:id="rId95"/>
        </w:object>
      </w:r>
      <w:r>
        <w:t xml:space="preserve"> is also the pole of</w:t>
      </w:r>
      <w:r>
        <w:rPr>
          <w:position w:val="-6"/>
        </w:rPr>
        <w:object w:dxaOrig="818" w:dyaOrig="253" w14:anchorId="2754610C">
          <v:shape id="_x0000_i1074" type="#_x0000_t75" style="width:40.7pt;height:12.5pt" o:ole="">
            <v:imagedata r:id="rId96" o:title=""/>
          </v:shape>
          <o:OLEObject Type="Embed" ProgID="Equation.DSMT4" ShapeID="_x0000_i1074" DrawAspect="Content" ObjectID="_1672236029" r:id="rId97"/>
        </w:object>
      </w:r>
      <w:r>
        <w:t xml:space="preserve"> .</w:t>
      </w:r>
    </w:p>
    <w:p w14:paraId="39499FD1" w14:textId="77777777" w:rsidR="00EA7416" w:rsidRDefault="00F12EA7">
      <w:pPr>
        <w:tabs>
          <w:tab w:val="center" w:pos="4680"/>
          <w:tab w:val="center" w:pos="9000"/>
        </w:tabs>
        <w:spacing w:line="480" w:lineRule="auto"/>
        <w:jc w:val="both"/>
      </w:pPr>
      <w:r>
        <w:tab/>
      </w:r>
      <w:r>
        <w:rPr>
          <w:position w:val="-32"/>
        </w:rPr>
        <w:object w:dxaOrig="5887" w:dyaOrig="726" w14:anchorId="6B1BDD34">
          <v:shape id="_x0000_i1075" type="#_x0000_t75" style="width:294.25pt;height:36.3pt" o:ole="">
            <v:imagedata r:id="rId98" o:title=""/>
          </v:shape>
          <o:OLEObject Type="Embed" ProgID="Equation.DSMT4" ShapeID="_x0000_i1075" DrawAspect="Content" ObjectID="_1672236030" r:id="rId99"/>
        </w:object>
      </w:r>
      <w:r>
        <w:tab/>
        <w:t>(S11)</w:t>
      </w:r>
    </w:p>
    <w:p w14:paraId="5884ECAA" w14:textId="77777777" w:rsidR="00EA7416" w:rsidRDefault="00F12EA7">
      <w:pPr>
        <w:spacing w:before="240" w:line="480" w:lineRule="auto"/>
        <w:jc w:val="both"/>
        <w:rPr>
          <w:b/>
        </w:rPr>
      </w:pPr>
      <w:r>
        <w:rPr>
          <w:b/>
        </w:rPr>
        <w:t>Supplementary Note 2: POEM study of the NP, R and R + NP structures</w:t>
      </w:r>
    </w:p>
    <w:p w14:paraId="7E782A7E" w14:textId="77777777" w:rsidR="00EA7416" w:rsidRDefault="00F12EA7">
      <w:pPr>
        <w:spacing w:line="480" w:lineRule="auto"/>
        <w:jc w:val="both"/>
      </w:pPr>
      <w:r>
        <w:rPr>
          <w:rFonts w:hint="eastAsia"/>
        </w:rPr>
        <w:t>Table S1 summarizes the v</w:t>
      </w:r>
      <w:r>
        <w:t xml:space="preserve">alues of parameters </w:t>
      </w:r>
      <w:r>
        <w:rPr>
          <w:rFonts w:hint="eastAsia"/>
        </w:rPr>
        <w:t>adopted</w:t>
      </w:r>
      <w:r>
        <w:t xml:space="preserve"> in the POEM study </w:t>
      </w:r>
      <w:r>
        <w:rPr>
          <w:rFonts w:hint="eastAsia"/>
        </w:rPr>
        <w:t>for</w:t>
      </w:r>
      <w:r>
        <w:t xml:space="preserve"> </w:t>
      </w:r>
      <w:r>
        <w:rPr>
          <w:rFonts w:hint="eastAsia"/>
        </w:rPr>
        <w:t>the</w:t>
      </w:r>
      <w:r>
        <w:t xml:space="preserve"> six structures </w:t>
      </w:r>
      <w:r>
        <w:rPr>
          <w:rFonts w:hint="eastAsia"/>
        </w:rPr>
        <w:t>discussed in the manuscript</w:t>
      </w:r>
      <w:r>
        <w:t xml:space="preserve">. For standalone dielectric NP, oscillator 1 is the NP while oscillator 2 is a flat background with large loss. For standalone R, oscillator 1 is </w:t>
      </w:r>
      <w:r>
        <w:rPr>
          <w:rFonts w:hint="eastAsia"/>
        </w:rPr>
        <w:t>the</w:t>
      </w:r>
      <w:r>
        <w:t xml:space="preserve"> flat background with large loss </w:t>
      </w:r>
      <w:r>
        <w:rPr>
          <w:rFonts w:hint="eastAsia"/>
        </w:rPr>
        <w:t>while</w:t>
      </w:r>
      <w:r>
        <w:t xml:space="preserve"> oscillator 2 is the ring.</w:t>
      </w:r>
    </w:p>
    <w:p w14:paraId="630323D3" w14:textId="77777777" w:rsidR="00EA7416" w:rsidRDefault="00F12EA7">
      <w:pPr>
        <w:spacing w:line="480" w:lineRule="auto"/>
        <w:jc w:val="both"/>
      </w:pPr>
      <w:r>
        <w:t>When the adsorption layer is added, the resonance red shifts, resulting in a non-zero</w:t>
      </w:r>
      <w:r>
        <w:rPr>
          <w:position w:val="-6"/>
        </w:rPr>
        <w:object w:dxaOrig="380" w:dyaOrig="276" w14:anchorId="2701F78C">
          <v:shape id="_x0000_i1076" type="#_x0000_t75" style="width:18.8pt;height:13.75pt" o:ole="">
            <v:imagedata r:id="rId100" o:title=""/>
          </v:shape>
          <o:OLEObject Type="Embed" ProgID="Equation.DSMT4" ShapeID="_x0000_i1076" DrawAspect="Content" ObjectID="_1672236031" r:id="rId101"/>
        </w:object>
      </w:r>
      <w:r>
        <w:t xml:space="preserve"> (</w:t>
      </w:r>
      <w:r>
        <w:rPr>
          <w:position w:val="-10"/>
        </w:rPr>
        <w:object w:dxaOrig="426" w:dyaOrig="323" w14:anchorId="11827FD1">
          <v:shape id="_x0000_i1077" type="#_x0000_t75" style="width:21.3pt;height:16.3pt" o:ole="">
            <v:imagedata r:id="rId102" o:title=""/>
          </v:shape>
          <o:OLEObject Type="Embed" ProgID="Equation.DSMT4" ShapeID="_x0000_i1077" DrawAspect="Content" ObjectID="_1672236032" r:id="rId103"/>
        </w:object>
      </w:r>
      <w:r>
        <w:rPr>
          <w:rFonts w:hint="eastAsia"/>
        </w:rPr>
        <w:t xml:space="preserve"> </w:t>
      </w:r>
      <w:r>
        <w:t xml:space="preserve">for NP + A and </w:t>
      </w:r>
      <w:r>
        <w:rPr>
          <w:position w:val="-10"/>
        </w:rPr>
        <w:object w:dxaOrig="438" w:dyaOrig="323" w14:anchorId="566E331D">
          <v:shape id="_x0000_i1078" type="#_x0000_t75" style="width:21.9pt;height:16.3pt" o:ole="">
            <v:imagedata r:id="rId104" o:title=""/>
          </v:shape>
          <o:OLEObject Type="Embed" ProgID="Equation.DSMT4" ShapeID="_x0000_i1078" DrawAspect="Content" ObjectID="_1672236033" r:id="rId105"/>
        </w:object>
      </w:r>
      <w:r>
        <w:rPr>
          <w:rFonts w:hint="eastAsia"/>
        </w:rPr>
        <w:t xml:space="preserve"> </w:t>
      </w:r>
      <w:r>
        <w:t xml:space="preserve">for R + A). Field localization gives rise to larger spectral shift with the NP than with the </w:t>
      </w:r>
      <w:r>
        <w:rPr>
          <w:rFonts w:hint="eastAsia"/>
        </w:rPr>
        <w:t>R</w:t>
      </w:r>
      <w:r>
        <w:t xml:space="preserve">, so NP + A is given a larger </w:t>
      </w:r>
      <w:r>
        <w:rPr>
          <w:position w:val="-6"/>
        </w:rPr>
        <w:object w:dxaOrig="380" w:dyaOrig="276" w14:anchorId="5CABD698">
          <v:shape id="_x0000_i1079" type="#_x0000_t75" style="width:18.8pt;height:13.75pt" o:ole="">
            <v:imagedata r:id="rId100" o:title=""/>
          </v:shape>
          <o:OLEObject Type="Embed" ProgID="Equation.DSMT4" ShapeID="_x0000_i1079" DrawAspect="Content" ObjectID="_1672236034" r:id="rId106"/>
        </w:object>
      </w:r>
      <w:r>
        <w:t xml:space="preserve"> than R + A. For simplicity, </w:t>
      </w:r>
      <w:r>
        <w:rPr>
          <w:position w:val="-6"/>
        </w:rPr>
        <w:object w:dxaOrig="380" w:dyaOrig="276" w14:anchorId="4754771C">
          <v:shape id="_x0000_i1080" type="#_x0000_t75" style="width:18.8pt;height:13.75pt" o:ole="">
            <v:imagedata r:id="rId100" o:title=""/>
          </v:shape>
          <o:OLEObject Type="Embed" ProgID="Equation.DSMT4" ShapeID="_x0000_i1080" DrawAspect="Content" ObjectID="_1672236035" r:id="rId107"/>
        </w:object>
      </w:r>
      <w:r>
        <w:t xml:space="preserve"> associated with the </w:t>
      </w:r>
      <w:r>
        <w:rPr>
          <w:rFonts w:hint="eastAsia"/>
        </w:rPr>
        <w:t>R</w:t>
      </w:r>
      <w:r>
        <w:t xml:space="preserve"> in the R + NP + A structure is neglected.</w:t>
      </w:r>
    </w:p>
    <w:p w14:paraId="0A823FD4" w14:textId="77777777" w:rsidR="00EA7416" w:rsidRDefault="00F12EA7">
      <w:pPr>
        <w:spacing w:line="480" w:lineRule="auto"/>
        <w:jc w:val="both"/>
      </w:pPr>
      <w:r>
        <w:t>For the standalone dielectric NP, as coupling between the NP resonance and the background is weak, the phase of the coupling factor</w:t>
      </w:r>
      <w:r>
        <w:rPr>
          <w:position w:val="-14"/>
        </w:rPr>
        <w:object w:dxaOrig="276" w:dyaOrig="346" w14:anchorId="0E6A4A9C">
          <v:shape id="_x0000_i1081" type="#_x0000_t75" style="width:13.75pt;height:17.55pt" o:ole="">
            <v:imagedata r:id="rId108" o:title=""/>
          </v:shape>
          <o:OLEObject Type="Embed" ProgID="Equation.DSMT4" ShapeID="_x0000_i1081" DrawAspect="Content" ObjectID="_1672236036" r:id="rId109"/>
        </w:object>
      </w:r>
      <w:r>
        <w:t xml:space="preserve">is </w:t>
      </w:r>
      <w:r>
        <w:rPr>
          <w:rFonts w:hint="eastAsia"/>
        </w:rPr>
        <w:t>assumed</w:t>
      </w:r>
      <w:r>
        <w:t xml:space="preserve"> 0. Coupling between the R and its background is stronger, so </w:t>
      </w:r>
      <w:r>
        <w:rPr>
          <w:position w:val="-14"/>
        </w:rPr>
        <w:object w:dxaOrig="276" w:dyaOrig="346" w14:anchorId="1EBD098E">
          <v:shape id="_x0000_i1082" type="#_x0000_t75" style="width:13.75pt;height:17.55pt" o:ole="">
            <v:imagedata r:id="rId108" o:title=""/>
          </v:shape>
          <o:OLEObject Type="Embed" ProgID="Equation.DSMT4" ShapeID="_x0000_i1082" DrawAspect="Content" ObjectID="_1672236037" r:id="rId110"/>
        </w:object>
      </w:r>
      <w:r>
        <w:t>is given a nonzero phase.</w:t>
      </w:r>
    </w:p>
    <w:p w14:paraId="41D76A41" w14:textId="77777777" w:rsidR="00EA7416" w:rsidRDefault="00F12EA7">
      <w:pPr>
        <w:spacing w:line="480" w:lineRule="auto"/>
        <w:jc w:val="both"/>
      </w:pPr>
      <w:r>
        <w:t xml:space="preserve">The loss factors </w:t>
      </w:r>
      <w:r>
        <w:rPr>
          <w:position w:val="-10"/>
        </w:rPr>
        <w:object w:dxaOrig="230" w:dyaOrig="323" w14:anchorId="55245FFB">
          <v:shape id="_x0000_i1083" type="#_x0000_t75" style="width:11.25pt;height:16.3pt" o:ole="">
            <v:imagedata r:id="rId111" o:title=""/>
          </v:shape>
          <o:OLEObject Type="Embed" ProgID="Equation.DSMT4" ShapeID="_x0000_i1083" DrawAspect="Content" ObjectID="_1672236038" r:id="rId112"/>
        </w:object>
      </w:r>
      <w:r>
        <w:rPr>
          <w:rFonts w:hint="eastAsia"/>
        </w:rPr>
        <w:t xml:space="preserve"> </w:t>
      </w:r>
      <w:r>
        <w:t>and</w:t>
      </w:r>
      <w:r>
        <w:rPr>
          <w:rFonts w:hint="eastAsia"/>
        </w:rPr>
        <w:t xml:space="preserve"> </w:t>
      </w:r>
      <w:r>
        <w:rPr>
          <w:position w:val="-10"/>
        </w:rPr>
        <w:object w:dxaOrig="276" w:dyaOrig="323" w14:anchorId="6F830064">
          <v:shape id="_x0000_i1084" type="#_x0000_t75" style="width:13.75pt;height:16.3pt" o:ole="">
            <v:imagedata r:id="rId113" o:title=""/>
          </v:shape>
          <o:OLEObject Type="Embed" ProgID="Equation.DSMT4" ShapeID="_x0000_i1084" DrawAspect="Content" ObjectID="_1672236039" r:id="rId114"/>
        </w:object>
      </w:r>
      <w:r>
        <w:rPr>
          <w:rFonts w:hint="eastAsia"/>
        </w:rPr>
        <w:t xml:space="preserve"> </w:t>
      </w:r>
      <w:r>
        <w:t xml:space="preserve">are </w:t>
      </w:r>
      <w:r>
        <w:rPr>
          <w:rFonts w:hint="eastAsia"/>
        </w:rPr>
        <w:t xml:space="preserve">assigned values that are </w:t>
      </w:r>
      <w:r>
        <w:t>representative of the</w:t>
      </w:r>
      <w:r>
        <w:rPr>
          <w:rFonts w:hint="eastAsia"/>
        </w:rPr>
        <w:t>ir respective</w:t>
      </w:r>
      <w:r>
        <w:t xml:space="preserve"> resonance Q-factor</w:t>
      </w:r>
      <w:r>
        <w:rPr>
          <w:rFonts w:hint="eastAsia"/>
        </w:rPr>
        <w:t>s</w:t>
      </w:r>
      <w:r>
        <w:t xml:space="preserve">. </w:t>
      </w:r>
      <w:r>
        <w:rPr>
          <w:rFonts w:hint="eastAsia"/>
        </w:rPr>
        <w:t xml:space="preserve">For the standalone NP, as the adsorption layer increases the resonance Q-factor, </w:t>
      </w:r>
      <w:r>
        <w:rPr>
          <w:position w:val="-10"/>
        </w:rPr>
        <w:object w:dxaOrig="230" w:dyaOrig="323" w14:anchorId="0FB2DEDD">
          <v:shape id="_x0000_i1085" type="#_x0000_t75" style="width:11.25pt;height:16.3pt" o:ole="">
            <v:imagedata r:id="rId111" o:title=""/>
          </v:shape>
          <o:OLEObject Type="Embed" ProgID="Equation.DSMT4" ShapeID="_x0000_i1085" DrawAspect="Content" ObjectID="_1672236040" r:id="rId115"/>
        </w:object>
      </w:r>
      <w:r>
        <w:rPr>
          <w:rFonts w:hint="eastAsia"/>
        </w:rPr>
        <w:t xml:space="preserve"> is made </w:t>
      </w:r>
      <w:r>
        <w:rPr>
          <w:rFonts w:hint="eastAsia"/>
        </w:rPr>
        <w:lastRenderedPageBreak/>
        <w:t xml:space="preserve">smaller for NP + A than for NP. </w:t>
      </w:r>
      <w:r>
        <w:t xml:space="preserve">For standalone </w:t>
      </w:r>
      <w:r>
        <w:rPr>
          <w:rFonts w:hint="eastAsia"/>
        </w:rPr>
        <w:t>R</w:t>
      </w:r>
      <w:r>
        <w:t xml:space="preserve">, the addition of adsorption brings the ring closer to a complete loop, so there is a slight decrease in </w:t>
      </w:r>
      <w:r>
        <w:rPr>
          <w:position w:val="-10"/>
        </w:rPr>
        <w:object w:dxaOrig="276" w:dyaOrig="323" w14:anchorId="5C1C725D">
          <v:shape id="_x0000_i1086" type="#_x0000_t75" style="width:13.75pt;height:16.3pt" o:ole="">
            <v:imagedata r:id="rId113" o:title=""/>
          </v:shape>
          <o:OLEObject Type="Embed" ProgID="Equation.DSMT4" ShapeID="_x0000_i1086" DrawAspect="Content" ObjectID="_1672236041" r:id="rId116"/>
        </w:object>
      </w:r>
      <w:r>
        <w:t xml:space="preserve">. For the R + NP structure, as the coupled resonance has much higher Q-factor, the decrease in loss introduced by adsorption layer is negligible. So </w:t>
      </w:r>
      <w:r>
        <w:rPr>
          <w:position w:val="-10"/>
        </w:rPr>
        <w:object w:dxaOrig="276" w:dyaOrig="323" w14:anchorId="4A5C4ED3">
          <v:shape id="_x0000_i1087" type="#_x0000_t75" style="width:13.75pt;height:16.3pt" o:ole="">
            <v:imagedata r:id="rId113" o:title=""/>
          </v:shape>
          <o:OLEObject Type="Embed" ProgID="Equation.DSMT4" ShapeID="_x0000_i1087" DrawAspect="Content" ObjectID="_1672236042" r:id="rId117"/>
        </w:object>
      </w:r>
      <w:r>
        <w:t xml:space="preserve"> is kept the same as </w:t>
      </w:r>
      <w:r>
        <w:rPr>
          <w:rFonts w:hint="eastAsia"/>
        </w:rPr>
        <w:t>that</w:t>
      </w:r>
      <w:r>
        <w:t xml:space="preserve"> of the R.</w:t>
      </w:r>
    </w:p>
    <w:p w14:paraId="001408F9" w14:textId="77777777" w:rsidR="00EA7416" w:rsidRDefault="00F12EA7">
      <w:pPr>
        <w:spacing w:line="480" w:lineRule="auto"/>
        <w:jc w:val="both"/>
      </w:pPr>
      <w:r>
        <w:rPr>
          <w:rFonts w:hint="eastAsia"/>
        </w:rPr>
        <w:t>The magnitude of coupling factor</w:t>
      </w:r>
      <w:r>
        <w:rPr>
          <w:position w:val="-12"/>
        </w:rPr>
        <w:object w:dxaOrig="276" w:dyaOrig="346" w14:anchorId="5248C3DA">
          <v:shape id="_x0000_i1088" type="#_x0000_t75" style="width:13.75pt;height:17.55pt" o:ole="">
            <v:imagedata r:id="rId118" o:title=""/>
          </v:shape>
          <o:OLEObject Type="Embed" ProgID="Equation.DSMT4" ShapeID="_x0000_i1088" DrawAspect="Content" ObjectID="_1672236043" r:id="rId119"/>
        </w:object>
      </w:r>
      <w:r>
        <w:rPr>
          <w:rFonts w:hint="eastAsia"/>
        </w:rPr>
        <w:t xml:space="preserve"> </w:t>
      </w:r>
      <w:r>
        <w:t>affects the extinction ratio of the resultant resonance</w:t>
      </w:r>
      <w:r>
        <w:rPr>
          <w:rFonts w:hint="eastAsia"/>
        </w:rPr>
        <w:t xml:space="preserve"> and different values are chosen for different structures.</w:t>
      </w:r>
    </w:p>
    <w:p w14:paraId="1BA8E544" w14:textId="77777777" w:rsidR="00EA7416" w:rsidRDefault="00F12EA7">
      <w:pPr>
        <w:spacing w:line="480" w:lineRule="auto"/>
        <w:jc w:val="both"/>
      </w:pPr>
      <w:r>
        <w:rPr>
          <w:rFonts w:hint="eastAsia"/>
        </w:rPr>
        <w:t>Plots of R and R + A are normalized to the maximum value of R; plots of R + NP and R + NP + A are normalized to the maximum of R +NP. However, since the standalone NP resonance peak is directly proportional to the NP scattering and the NP + A structure has larger scattering than NP, R + NP and R + NP + A are normalized to the maximum value of NP + A.</w:t>
      </w:r>
    </w:p>
    <w:p w14:paraId="39702D02" w14:textId="77777777" w:rsidR="00EA7416" w:rsidRDefault="00F12EA7">
      <w:pPr>
        <w:spacing w:line="480" w:lineRule="auto"/>
        <w:jc w:val="both"/>
      </w:pPr>
      <w:r>
        <w:rPr>
          <w:rFonts w:hint="eastAsia"/>
        </w:rPr>
        <w:t>Table S1.</w:t>
      </w:r>
    </w:p>
    <w:tbl>
      <w:tblPr>
        <w:tblStyle w:val="LightShading"/>
        <w:tblW w:w="9360" w:type="dxa"/>
        <w:tblLayout w:type="fixed"/>
        <w:tblLook w:val="04A0" w:firstRow="1" w:lastRow="0" w:firstColumn="1" w:lastColumn="0" w:noHBand="0" w:noVBand="1"/>
      </w:tblPr>
      <w:tblGrid>
        <w:gridCol w:w="1325"/>
        <w:gridCol w:w="1332"/>
        <w:gridCol w:w="1348"/>
        <w:gridCol w:w="1342"/>
        <w:gridCol w:w="1332"/>
        <w:gridCol w:w="1333"/>
        <w:gridCol w:w="1348"/>
      </w:tblGrid>
      <w:tr w:rsidR="00EA7416" w14:paraId="2EEF4A12" w14:textId="77777777" w:rsidTr="00EA7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5" w:type="dxa"/>
          </w:tcPr>
          <w:p w14:paraId="1F7B7BE5" w14:textId="77777777" w:rsidR="00EA7416" w:rsidRDefault="00EA7416">
            <w:pPr>
              <w:spacing w:after="0" w:line="480" w:lineRule="auto"/>
              <w:jc w:val="both"/>
              <w:rPr>
                <w:b w:val="0"/>
                <w:bCs w:val="0"/>
                <w:color w:val="auto"/>
              </w:rPr>
            </w:pPr>
          </w:p>
        </w:tc>
        <w:tc>
          <w:tcPr>
            <w:tcW w:w="1332" w:type="dxa"/>
          </w:tcPr>
          <w:p w14:paraId="5F4CD5AF" w14:textId="77777777" w:rsidR="00EA7416" w:rsidRDefault="00F12EA7">
            <w:pPr>
              <w:spacing w:after="0" w:line="480" w:lineRule="auto"/>
              <w:jc w:val="both"/>
              <w:cnfStyle w:val="100000000000" w:firstRow="1" w:lastRow="0" w:firstColumn="0" w:lastColumn="0" w:oddVBand="0" w:evenVBand="0" w:oddHBand="0" w:evenHBand="0" w:firstRowFirstColumn="0" w:firstRowLastColumn="0" w:lastRowFirstColumn="0" w:lastRowLastColumn="0"/>
              <w:rPr>
                <w:b w:val="0"/>
                <w:bCs w:val="0"/>
                <w:color w:val="auto"/>
                <w:vertAlign w:val="subscript"/>
              </w:rPr>
            </w:pPr>
            <w:r>
              <w:rPr>
                <w:b w:val="0"/>
                <w:bCs w:val="0"/>
                <w:color w:val="auto"/>
                <w:position w:val="-10"/>
              </w:rPr>
              <w:object w:dxaOrig="230" w:dyaOrig="323" w14:anchorId="4C8E5BCF">
                <v:shape id="_x0000_i1089" type="#_x0000_t75" style="width:11.25pt;height:16.3pt" o:ole="">
                  <v:imagedata r:id="rId111" o:title=""/>
                </v:shape>
                <o:OLEObject Type="Embed" ProgID="Equation.DSMT4" ShapeID="_x0000_i1089" DrawAspect="Content" ObjectID="_1672236044" r:id="rId120"/>
              </w:object>
            </w:r>
          </w:p>
        </w:tc>
        <w:tc>
          <w:tcPr>
            <w:tcW w:w="1348" w:type="dxa"/>
          </w:tcPr>
          <w:p w14:paraId="21AE7E15" w14:textId="77777777" w:rsidR="00EA7416" w:rsidRDefault="00F12EA7">
            <w:pPr>
              <w:spacing w:after="0" w:line="480" w:lineRule="auto"/>
              <w:jc w:val="both"/>
              <w:cnfStyle w:val="100000000000" w:firstRow="1" w:lastRow="0" w:firstColumn="0" w:lastColumn="0" w:oddVBand="0" w:evenVBand="0" w:oddHBand="0" w:evenHBand="0" w:firstRowFirstColumn="0" w:firstRowLastColumn="0" w:lastRowFirstColumn="0" w:lastRowLastColumn="0"/>
              <w:rPr>
                <w:b w:val="0"/>
                <w:bCs w:val="0"/>
                <w:color w:val="auto"/>
              </w:rPr>
            </w:pPr>
            <w:r>
              <w:rPr>
                <w:b w:val="0"/>
                <w:bCs w:val="0"/>
                <w:color w:val="auto"/>
                <w:position w:val="-10"/>
              </w:rPr>
              <w:object w:dxaOrig="276" w:dyaOrig="323" w14:anchorId="0C64F755">
                <v:shape id="_x0000_i1090" type="#_x0000_t75" style="width:13.75pt;height:16.3pt" o:ole="">
                  <v:imagedata r:id="rId113" o:title=""/>
                </v:shape>
                <o:OLEObject Type="Embed" ProgID="Equation.DSMT4" ShapeID="_x0000_i1090" DrawAspect="Content" ObjectID="_1672236045" r:id="rId121"/>
              </w:object>
            </w:r>
          </w:p>
        </w:tc>
        <w:tc>
          <w:tcPr>
            <w:tcW w:w="1342" w:type="dxa"/>
          </w:tcPr>
          <w:p w14:paraId="3E27A77F" w14:textId="77777777" w:rsidR="00EA7416" w:rsidRDefault="00F12EA7">
            <w:pPr>
              <w:spacing w:after="0" w:line="480" w:lineRule="auto"/>
              <w:jc w:val="both"/>
              <w:cnfStyle w:val="100000000000" w:firstRow="1" w:lastRow="0" w:firstColumn="0" w:lastColumn="0" w:oddVBand="0" w:evenVBand="0" w:oddHBand="0" w:evenHBand="0" w:firstRowFirstColumn="0" w:firstRowLastColumn="0" w:lastRowFirstColumn="0" w:lastRowLastColumn="0"/>
              <w:rPr>
                <w:b w:val="0"/>
                <w:bCs w:val="0"/>
                <w:color w:val="auto"/>
              </w:rPr>
            </w:pPr>
            <w:r>
              <w:rPr>
                <w:b w:val="0"/>
                <w:bCs w:val="0"/>
                <w:color w:val="auto"/>
                <w:position w:val="-12"/>
              </w:rPr>
              <w:object w:dxaOrig="276" w:dyaOrig="346" w14:anchorId="18713745">
                <v:shape id="_x0000_i1091" type="#_x0000_t75" style="width:13.75pt;height:17.55pt" o:ole="">
                  <v:imagedata r:id="rId118" o:title=""/>
                </v:shape>
                <o:OLEObject Type="Embed" ProgID="Equation.DSMT4" ShapeID="_x0000_i1091" DrawAspect="Content" ObjectID="_1672236046" r:id="rId122"/>
              </w:object>
            </w:r>
            <w:r>
              <w:rPr>
                <w:color w:val="auto"/>
              </w:rPr>
              <w:t xml:space="preserve"> </w:t>
            </w:r>
          </w:p>
        </w:tc>
        <w:tc>
          <w:tcPr>
            <w:tcW w:w="1332" w:type="dxa"/>
          </w:tcPr>
          <w:p w14:paraId="12519200" w14:textId="77777777" w:rsidR="00EA7416" w:rsidRDefault="00F12EA7">
            <w:pPr>
              <w:spacing w:after="0" w:line="480" w:lineRule="auto"/>
              <w:jc w:val="both"/>
              <w:cnfStyle w:val="100000000000" w:firstRow="1" w:lastRow="0" w:firstColumn="0" w:lastColumn="0" w:oddVBand="0" w:evenVBand="0" w:oddHBand="0" w:evenHBand="0" w:firstRowFirstColumn="0" w:firstRowLastColumn="0" w:lastRowFirstColumn="0" w:lastRowLastColumn="0"/>
              <w:rPr>
                <w:b w:val="0"/>
                <w:bCs w:val="0"/>
                <w:color w:val="auto"/>
              </w:rPr>
            </w:pPr>
            <w:r>
              <w:rPr>
                <w:b w:val="0"/>
                <w:bCs w:val="0"/>
                <w:color w:val="auto"/>
                <w:position w:val="-14"/>
              </w:rPr>
              <w:object w:dxaOrig="276" w:dyaOrig="346" w14:anchorId="4A621F2B">
                <v:shape id="_x0000_i1092" type="#_x0000_t75" style="width:13.75pt;height:17.55pt" o:ole="">
                  <v:imagedata r:id="rId108" o:title=""/>
                </v:shape>
                <o:OLEObject Type="Embed" ProgID="Equation.DSMT4" ShapeID="_x0000_i1092" DrawAspect="Content" ObjectID="_1672236047" r:id="rId123"/>
              </w:object>
            </w:r>
            <w:r>
              <w:rPr>
                <w:color w:val="auto"/>
              </w:rPr>
              <w:t xml:space="preserve"> </w:t>
            </w:r>
          </w:p>
        </w:tc>
        <w:tc>
          <w:tcPr>
            <w:tcW w:w="1333" w:type="dxa"/>
          </w:tcPr>
          <w:p w14:paraId="5E5ABBD3" w14:textId="77777777" w:rsidR="00EA7416" w:rsidRDefault="00F12EA7">
            <w:pPr>
              <w:spacing w:after="0" w:line="480" w:lineRule="auto"/>
              <w:jc w:val="both"/>
              <w:cnfStyle w:val="100000000000" w:firstRow="1" w:lastRow="0" w:firstColumn="0" w:lastColumn="0" w:oddVBand="0" w:evenVBand="0" w:oddHBand="0" w:evenHBand="0" w:firstRowFirstColumn="0" w:firstRowLastColumn="0" w:lastRowFirstColumn="0" w:lastRowLastColumn="0"/>
              <w:rPr>
                <w:b w:val="0"/>
                <w:bCs w:val="0"/>
                <w:color w:val="auto"/>
              </w:rPr>
            </w:pPr>
            <w:r>
              <w:rPr>
                <w:b w:val="0"/>
                <w:bCs w:val="0"/>
                <w:color w:val="auto"/>
                <w:position w:val="-10"/>
              </w:rPr>
              <w:object w:dxaOrig="426" w:dyaOrig="323" w14:anchorId="31528AF1">
                <v:shape id="_x0000_i1093" type="#_x0000_t75" style="width:21.3pt;height:16.3pt" o:ole="">
                  <v:imagedata r:id="rId102" o:title=""/>
                </v:shape>
                <o:OLEObject Type="Embed" ProgID="Equation.DSMT4" ShapeID="_x0000_i1093" DrawAspect="Content" ObjectID="_1672236048" r:id="rId124"/>
              </w:object>
            </w:r>
          </w:p>
        </w:tc>
        <w:tc>
          <w:tcPr>
            <w:tcW w:w="1348" w:type="dxa"/>
          </w:tcPr>
          <w:p w14:paraId="59E485D6" w14:textId="77777777" w:rsidR="00EA7416" w:rsidRDefault="00F12EA7">
            <w:pPr>
              <w:spacing w:after="0" w:line="480" w:lineRule="auto"/>
              <w:jc w:val="both"/>
              <w:cnfStyle w:val="100000000000" w:firstRow="1" w:lastRow="0" w:firstColumn="0" w:lastColumn="0" w:oddVBand="0" w:evenVBand="0" w:oddHBand="0" w:evenHBand="0" w:firstRowFirstColumn="0" w:firstRowLastColumn="0" w:lastRowFirstColumn="0" w:lastRowLastColumn="0"/>
              <w:rPr>
                <w:b w:val="0"/>
                <w:bCs w:val="0"/>
                <w:color w:val="auto"/>
              </w:rPr>
            </w:pPr>
            <w:r>
              <w:rPr>
                <w:b w:val="0"/>
                <w:bCs w:val="0"/>
                <w:color w:val="auto"/>
                <w:position w:val="-10"/>
              </w:rPr>
              <w:object w:dxaOrig="438" w:dyaOrig="323" w14:anchorId="46A8FC9E">
                <v:shape id="_x0000_i1094" type="#_x0000_t75" style="width:21.9pt;height:16.3pt" o:ole="">
                  <v:imagedata r:id="rId104" o:title=""/>
                </v:shape>
                <o:OLEObject Type="Embed" ProgID="Equation.DSMT4" ShapeID="_x0000_i1094" DrawAspect="Content" ObjectID="_1672236049" r:id="rId125"/>
              </w:object>
            </w:r>
          </w:p>
        </w:tc>
      </w:tr>
      <w:tr w:rsidR="00EA7416" w14:paraId="09BF099D" w14:textId="77777777" w:rsidTr="00EA7416">
        <w:tc>
          <w:tcPr>
            <w:cnfStyle w:val="001000000000" w:firstRow="0" w:lastRow="0" w:firstColumn="1" w:lastColumn="0" w:oddVBand="0" w:evenVBand="0" w:oddHBand="0" w:evenHBand="0" w:firstRowFirstColumn="0" w:firstRowLastColumn="0" w:lastRowFirstColumn="0" w:lastRowLastColumn="0"/>
            <w:tcW w:w="1325" w:type="dxa"/>
            <w:tcBorders>
              <w:left w:val="nil"/>
              <w:right w:val="nil"/>
            </w:tcBorders>
            <w:shd w:val="clear" w:color="auto" w:fill="C0C0C0" w:themeFill="text1" w:themeFillTint="3F"/>
          </w:tcPr>
          <w:p w14:paraId="2CF95A86" w14:textId="77777777" w:rsidR="00EA7416" w:rsidRDefault="00F12EA7">
            <w:pPr>
              <w:spacing w:after="0" w:line="480" w:lineRule="auto"/>
              <w:jc w:val="both"/>
              <w:rPr>
                <w:b w:val="0"/>
                <w:bCs w:val="0"/>
                <w:color w:val="auto"/>
              </w:rPr>
            </w:pPr>
            <w:r>
              <w:rPr>
                <w:color w:val="auto"/>
              </w:rPr>
              <w:t>NP</w:t>
            </w:r>
          </w:p>
        </w:tc>
        <w:tc>
          <w:tcPr>
            <w:tcW w:w="1332" w:type="dxa"/>
            <w:tcBorders>
              <w:right w:val="nil"/>
            </w:tcBorders>
            <w:shd w:val="clear" w:color="auto" w:fill="C0C0C0" w:themeFill="text1" w:themeFillTint="3F"/>
          </w:tcPr>
          <w:p w14:paraId="7512932E"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0.25</w:t>
            </w:r>
          </w:p>
        </w:tc>
        <w:tc>
          <w:tcPr>
            <w:tcW w:w="1348" w:type="dxa"/>
            <w:tcBorders>
              <w:right w:val="nil"/>
            </w:tcBorders>
            <w:shd w:val="clear" w:color="auto" w:fill="C0C0C0" w:themeFill="text1" w:themeFillTint="3F"/>
          </w:tcPr>
          <w:p w14:paraId="64A53702"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1</w:t>
            </w:r>
          </w:p>
        </w:tc>
        <w:tc>
          <w:tcPr>
            <w:tcW w:w="1342" w:type="dxa"/>
            <w:tcBorders>
              <w:right w:val="nil"/>
            </w:tcBorders>
            <w:shd w:val="clear" w:color="auto" w:fill="C0C0C0" w:themeFill="text1" w:themeFillTint="3F"/>
          </w:tcPr>
          <w:p w14:paraId="313C25C3"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0.25</w:t>
            </w:r>
          </w:p>
        </w:tc>
        <w:tc>
          <w:tcPr>
            <w:tcW w:w="1332" w:type="dxa"/>
            <w:tcBorders>
              <w:right w:val="nil"/>
            </w:tcBorders>
            <w:shd w:val="clear" w:color="auto" w:fill="C0C0C0" w:themeFill="text1" w:themeFillTint="3F"/>
          </w:tcPr>
          <w:p w14:paraId="6B81821A"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w:t>
            </w:r>
          </w:p>
        </w:tc>
        <w:tc>
          <w:tcPr>
            <w:tcW w:w="1333" w:type="dxa"/>
            <w:tcBorders>
              <w:right w:val="nil"/>
            </w:tcBorders>
            <w:shd w:val="clear" w:color="auto" w:fill="C0C0C0" w:themeFill="text1" w:themeFillTint="3F"/>
          </w:tcPr>
          <w:p w14:paraId="62691E99"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N/A</w:t>
            </w:r>
          </w:p>
        </w:tc>
        <w:tc>
          <w:tcPr>
            <w:tcW w:w="1348" w:type="dxa"/>
            <w:tcBorders>
              <w:right w:val="nil"/>
            </w:tcBorders>
            <w:shd w:val="clear" w:color="auto" w:fill="C0C0C0" w:themeFill="text1" w:themeFillTint="3F"/>
          </w:tcPr>
          <w:p w14:paraId="75C7B6DC"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N/A</w:t>
            </w:r>
          </w:p>
        </w:tc>
      </w:tr>
      <w:tr w:rsidR="00EA7416" w14:paraId="6C897DEA" w14:textId="77777777" w:rsidTr="00EA7416">
        <w:tc>
          <w:tcPr>
            <w:cnfStyle w:val="001000000000" w:firstRow="0" w:lastRow="0" w:firstColumn="1" w:lastColumn="0" w:oddVBand="0" w:evenVBand="0" w:oddHBand="0" w:evenHBand="0" w:firstRowFirstColumn="0" w:firstRowLastColumn="0" w:lastRowFirstColumn="0" w:lastRowLastColumn="0"/>
            <w:tcW w:w="1325" w:type="dxa"/>
          </w:tcPr>
          <w:p w14:paraId="00E090E6" w14:textId="77777777" w:rsidR="00EA7416" w:rsidRDefault="00F12EA7">
            <w:pPr>
              <w:spacing w:after="0" w:line="480" w:lineRule="auto"/>
              <w:jc w:val="both"/>
              <w:rPr>
                <w:b w:val="0"/>
                <w:bCs w:val="0"/>
                <w:color w:val="auto"/>
              </w:rPr>
            </w:pPr>
            <w:r>
              <w:rPr>
                <w:color w:val="auto"/>
              </w:rPr>
              <w:t>NP + A</w:t>
            </w:r>
          </w:p>
        </w:tc>
        <w:tc>
          <w:tcPr>
            <w:tcW w:w="1332" w:type="dxa"/>
          </w:tcPr>
          <w:p w14:paraId="42237842"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0.2</w:t>
            </w:r>
            <w:r>
              <w:rPr>
                <w:rFonts w:hint="eastAsia"/>
                <w:color w:val="auto"/>
              </w:rPr>
              <w:t>3</w:t>
            </w:r>
          </w:p>
        </w:tc>
        <w:tc>
          <w:tcPr>
            <w:tcW w:w="1348" w:type="dxa"/>
          </w:tcPr>
          <w:p w14:paraId="65C9585D"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1</w:t>
            </w:r>
          </w:p>
        </w:tc>
        <w:tc>
          <w:tcPr>
            <w:tcW w:w="1342" w:type="dxa"/>
          </w:tcPr>
          <w:p w14:paraId="784FCBA9"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0.251</w:t>
            </w:r>
          </w:p>
        </w:tc>
        <w:tc>
          <w:tcPr>
            <w:tcW w:w="1332" w:type="dxa"/>
          </w:tcPr>
          <w:p w14:paraId="28451778"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w:t>
            </w:r>
          </w:p>
        </w:tc>
        <w:tc>
          <w:tcPr>
            <w:tcW w:w="1333" w:type="dxa"/>
          </w:tcPr>
          <w:p w14:paraId="7DA220D8"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0.01</w:t>
            </w:r>
          </w:p>
        </w:tc>
        <w:tc>
          <w:tcPr>
            <w:tcW w:w="1348" w:type="dxa"/>
          </w:tcPr>
          <w:p w14:paraId="4FD2FEE5"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w:t>
            </w:r>
          </w:p>
        </w:tc>
      </w:tr>
      <w:tr w:rsidR="00EA7416" w14:paraId="089BC2E7" w14:textId="77777777" w:rsidTr="00EA7416">
        <w:tc>
          <w:tcPr>
            <w:cnfStyle w:val="001000000000" w:firstRow="0" w:lastRow="0" w:firstColumn="1" w:lastColumn="0" w:oddVBand="0" w:evenVBand="0" w:oddHBand="0" w:evenHBand="0" w:firstRowFirstColumn="0" w:firstRowLastColumn="0" w:lastRowFirstColumn="0" w:lastRowLastColumn="0"/>
            <w:tcW w:w="1325" w:type="dxa"/>
            <w:tcBorders>
              <w:left w:val="nil"/>
              <w:right w:val="nil"/>
            </w:tcBorders>
            <w:shd w:val="clear" w:color="auto" w:fill="C0C0C0" w:themeFill="text1" w:themeFillTint="3F"/>
          </w:tcPr>
          <w:p w14:paraId="71B07B55" w14:textId="77777777" w:rsidR="00EA7416" w:rsidRDefault="00F12EA7">
            <w:pPr>
              <w:spacing w:after="0" w:line="480" w:lineRule="auto"/>
              <w:jc w:val="both"/>
              <w:rPr>
                <w:b w:val="0"/>
                <w:bCs w:val="0"/>
                <w:color w:val="auto"/>
              </w:rPr>
            </w:pPr>
            <w:r>
              <w:rPr>
                <w:color w:val="auto"/>
              </w:rPr>
              <w:t>R</w:t>
            </w:r>
          </w:p>
        </w:tc>
        <w:tc>
          <w:tcPr>
            <w:tcW w:w="1332" w:type="dxa"/>
            <w:tcBorders>
              <w:right w:val="nil"/>
            </w:tcBorders>
            <w:shd w:val="clear" w:color="auto" w:fill="C0C0C0" w:themeFill="text1" w:themeFillTint="3F"/>
          </w:tcPr>
          <w:p w14:paraId="1A785980"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1</w:t>
            </w:r>
          </w:p>
        </w:tc>
        <w:tc>
          <w:tcPr>
            <w:tcW w:w="1348" w:type="dxa"/>
            <w:tcBorders>
              <w:right w:val="nil"/>
            </w:tcBorders>
            <w:shd w:val="clear" w:color="auto" w:fill="C0C0C0" w:themeFill="text1" w:themeFillTint="3F"/>
          </w:tcPr>
          <w:p w14:paraId="160E5374"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0.001</w:t>
            </w:r>
          </w:p>
        </w:tc>
        <w:tc>
          <w:tcPr>
            <w:tcW w:w="1342" w:type="dxa"/>
            <w:tcBorders>
              <w:right w:val="nil"/>
            </w:tcBorders>
            <w:shd w:val="clear" w:color="auto" w:fill="C0C0C0" w:themeFill="text1" w:themeFillTint="3F"/>
          </w:tcPr>
          <w:p w14:paraId="3EA43559"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0.008</w:t>
            </w:r>
          </w:p>
        </w:tc>
        <w:tc>
          <w:tcPr>
            <w:tcW w:w="1332" w:type="dxa"/>
            <w:tcBorders>
              <w:right w:val="nil"/>
            </w:tcBorders>
            <w:shd w:val="clear" w:color="auto" w:fill="C0C0C0" w:themeFill="text1" w:themeFillTint="3F"/>
          </w:tcPr>
          <w:p w14:paraId="3C9F779E"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0.1π</w:t>
            </w:r>
          </w:p>
        </w:tc>
        <w:tc>
          <w:tcPr>
            <w:tcW w:w="1333" w:type="dxa"/>
            <w:tcBorders>
              <w:right w:val="nil"/>
            </w:tcBorders>
            <w:shd w:val="clear" w:color="auto" w:fill="C0C0C0" w:themeFill="text1" w:themeFillTint="3F"/>
          </w:tcPr>
          <w:p w14:paraId="4CBCAB89"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N/A</w:t>
            </w:r>
          </w:p>
        </w:tc>
        <w:tc>
          <w:tcPr>
            <w:tcW w:w="1348" w:type="dxa"/>
            <w:tcBorders>
              <w:right w:val="nil"/>
            </w:tcBorders>
            <w:shd w:val="clear" w:color="auto" w:fill="C0C0C0" w:themeFill="text1" w:themeFillTint="3F"/>
          </w:tcPr>
          <w:p w14:paraId="7D0D7704"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N/A</w:t>
            </w:r>
          </w:p>
        </w:tc>
      </w:tr>
      <w:tr w:rsidR="00EA7416" w14:paraId="28A39515" w14:textId="77777777" w:rsidTr="00EA7416">
        <w:tc>
          <w:tcPr>
            <w:cnfStyle w:val="001000000000" w:firstRow="0" w:lastRow="0" w:firstColumn="1" w:lastColumn="0" w:oddVBand="0" w:evenVBand="0" w:oddHBand="0" w:evenHBand="0" w:firstRowFirstColumn="0" w:firstRowLastColumn="0" w:lastRowFirstColumn="0" w:lastRowLastColumn="0"/>
            <w:tcW w:w="1325" w:type="dxa"/>
          </w:tcPr>
          <w:p w14:paraId="5A90C180" w14:textId="77777777" w:rsidR="00EA7416" w:rsidRDefault="00F12EA7">
            <w:pPr>
              <w:spacing w:after="0" w:line="480" w:lineRule="auto"/>
              <w:jc w:val="both"/>
              <w:rPr>
                <w:b w:val="0"/>
                <w:bCs w:val="0"/>
                <w:color w:val="auto"/>
              </w:rPr>
            </w:pPr>
            <w:r>
              <w:rPr>
                <w:color w:val="auto"/>
              </w:rPr>
              <w:t>R + A</w:t>
            </w:r>
          </w:p>
        </w:tc>
        <w:tc>
          <w:tcPr>
            <w:tcW w:w="1332" w:type="dxa"/>
          </w:tcPr>
          <w:p w14:paraId="7E5C446E"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1</w:t>
            </w:r>
          </w:p>
        </w:tc>
        <w:tc>
          <w:tcPr>
            <w:tcW w:w="1348" w:type="dxa"/>
          </w:tcPr>
          <w:p w14:paraId="34BA369C"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w:t>
            </w:r>
            <w:r>
              <w:rPr>
                <w:rFonts w:hint="eastAsia"/>
                <w:color w:val="auto"/>
              </w:rPr>
              <w:t>95</w:t>
            </w:r>
          </w:p>
        </w:tc>
        <w:tc>
          <w:tcPr>
            <w:tcW w:w="1342" w:type="dxa"/>
          </w:tcPr>
          <w:p w14:paraId="66CDC1E1"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0.0075</w:t>
            </w:r>
          </w:p>
        </w:tc>
        <w:tc>
          <w:tcPr>
            <w:tcW w:w="1332" w:type="dxa"/>
          </w:tcPr>
          <w:p w14:paraId="7E93D251"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0.1π</w:t>
            </w:r>
          </w:p>
        </w:tc>
        <w:tc>
          <w:tcPr>
            <w:tcW w:w="1333" w:type="dxa"/>
          </w:tcPr>
          <w:p w14:paraId="07F857C1"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w:t>
            </w:r>
          </w:p>
        </w:tc>
        <w:tc>
          <w:tcPr>
            <w:tcW w:w="1348" w:type="dxa"/>
          </w:tcPr>
          <w:p w14:paraId="5D4B30FF"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0.00017</w:t>
            </w:r>
          </w:p>
        </w:tc>
      </w:tr>
      <w:tr w:rsidR="00EA7416" w14:paraId="7BC0C571" w14:textId="77777777" w:rsidTr="00EA7416">
        <w:tc>
          <w:tcPr>
            <w:cnfStyle w:val="001000000000" w:firstRow="0" w:lastRow="0" w:firstColumn="1" w:lastColumn="0" w:oddVBand="0" w:evenVBand="0" w:oddHBand="0" w:evenHBand="0" w:firstRowFirstColumn="0" w:firstRowLastColumn="0" w:lastRowFirstColumn="0" w:lastRowLastColumn="0"/>
            <w:tcW w:w="1325" w:type="dxa"/>
            <w:tcBorders>
              <w:left w:val="nil"/>
              <w:right w:val="nil"/>
            </w:tcBorders>
            <w:shd w:val="clear" w:color="auto" w:fill="C0C0C0" w:themeFill="text1" w:themeFillTint="3F"/>
          </w:tcPr>
          <w:p w14:paraId="269B166E" w14:textId="77777777" w:rsidR="00EA7416" w:rsidRDefault="00F12EA7">
            <w:pPr>
              <w:spacing w:after="0" w:line="480" w:lineRule="auto"/>
              <w:jc w:val="both"/>
              <w:rPr>
                <w:b w:val="0"/>
                <w:bCs w:val="0"/>
                <w:color w:val="auto"/>
              </w:rPr>
            </w:pPr>
            <w:r>
              <w:rPr>
                <w:color w:val="auto"/>
              </w:rPr>
              <w:t>R + NP</w:t>
            </w:r>
          </w:p>
        </w:tc>
        <w:tc>
          <w:tcPr>
            <w:tcW w:w="1332" w:type="dxa"/>
            <w:tcBorders>
              <w:right w:val="nil"/>
            </w:tcBorders>
            <w:shd w:val="clear" w:color="auto" w:fill="C0C0C0" w:themeFill="text1" w:themeFillTint="3F"/>
          </w:tcPr>
          <w:p w14:paraId="26B83E99"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0.25</w:t>
            </w:r>
          </w:p>
        </w:tc>
        <w:tc>
          <w:tcPr>
            <w:tcW w:w="1348" w:type="dxa"/>
            <w:tcBorders>
              <w:right w:val="nil"/>
            </w:tcBorders>
            <w:shd w:val="clear" w:color="auto" w:fill="C0C0C0" w:themeFill="text1" w:themeFillTint="3F"/>
          </w:tcPr>
          <w:p w14:paraId="054635BF"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0.00015</w:t>
            </w:r>
          </w:p>
        </w:tc>
        <w:tc>
          <w:tcPr>
            <w:tcW w:w="1342" w:type="dxa"/>
            <w:tcBorders>
              <w:right w:val="nil"/>
            </w:tcBorders>
            <w:shd w:val="clear" w:color="auto" w:fill="C0C0C0" w:themeFill="text1" w:themeFillTint="3F"/>
          </w:tcPr>
          <w:p w14:paraId="7188A2C5"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0.004</w:t>
            </w:r>
          </w:p>
        </w:tc>
        <w:tc>
          <w:tcPr>
            <w:tcW w:w="1332" w:type="dxa"/>
            <w:tcBorders>
              <w:right w:val="nil"/>
            </w:tcBorders>
            <w:shd w:val="clear" w:color="auto" w:fill="C0C0C0" w:themeFill="text1" w:themeFillTint="3F"/>
          </w:tcPr>
          <w:p w14:paraId="21D95D39"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0.9π</w:t>
            </w:r>
          </w:p>
        </w:tc>
        <w:tc>
          <w:tcPr>
            <w:tcW w:w="1333" w:type="dxa"/>
            <w:tcBorders>
              <w:right w:val="nil"/>
            </w:tcBorders>
            <w:shd w:val="clear" w:color="auto" w:fill="C0C0C0" w:themeFill="text1" w:themeFillTint="3F"/>
          </w:tcPr>
          <w:p w14:paraId="2ADA1EB6"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N/A</w:t>
            </w:r>
          </w:p>
        </w:tc>
        <w:tc>
          <w:tcPr>
            <w:tcW w:w="1348" w:type="dxa"/>
            <w:tcBorders>
              <w:right w:val="nil"/>
            </w:tcBorders>
            <w:shd w:val="clear" w:color="auto" w:fill="C0C0C0" w:themeFill="text1" w:themeFillTint="3F"/>
          </w:tcPr>
          <w:p w14:paraId="0CD8FF24"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N/A</w:t>
            </w:r>
          </w:p>
        </w:tc>
      </w:tr>
      <w:tr w:rsidR="00EA7416" w14:paraId="4CEE8680" w14:textId="77777777" w:rsidTr="00EA7416">
        <w:tc>
          <w:tcPr>
            <w:cnfStyle w:val="001000000000" w:firstRow="0" w:lastRow="0" w:firstColumn="1" w:lastColumn="0" w:oddVBand="0" w:evenVBand="0" w:oddHBand="0" w:evenHBand="0" w:firstRowFirstColumn="0" w:firstRowLastColumn="0" w:lastRowFirstColumn="0" w:lastRowLastColumn="0"/>
            <w:tcW w:w="1325" w:type="dxa"/>
          </w:tcPr>
          <w:p w14:paraId="2D637730" w14:textId="77777777" w:rsidR="00EA7416" w:rsidRDefault="00F12EA7">
            <w:pPr>
              <w:spacing w:after="0" w:line="480" w:lineRule="auto"/>
              <w:jc w:val="both"/>
              <w:rPr>
                <w:b w:val="0"/>
                <w:bCs w:val="0"/>
                <w:color w:val="auto"/>
              </w:rPr>
            </w:pPr>
            <w:r>
              <w:rPr>
                <w:color w:val="auto"/>
              </w:rPr>
              <w:t>R + NP + A</w:t>
            </w:r>
          </w:p>
        </w:tc>
        <w:tc>
          <w:tcPr>
            <w:tcW w:w="1332" w:type="dxa"/>
          </w:tcPr>
          <w:p w14:paraId="5BE03F15"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0.25</w:t>
            </w:r>
          </w:p>
        </w:tc>
        <w:tc>
          <w:tcPr>
            <w:tcW w:w="1348" w:type="dxa"/>
          </w:tcPr>
          <w:p w14:paraId="44E0EFE1"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0.00015</w:t>
            </w:r>
          </w:p>
        </w:tc>
        <w:tc>
          <w:tcPr>
            <w:tcW w:w="1342" w:type="dxa"/>
          </w:tcPr>
          <w:p w14:paraId="045F701F"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0.004</w:t>
            </w:r>
          </w:p>
        </w:tc>
        <w:tc>
          <w:tcPr>
            <w:tcW w:w="1332" w:type="dxa"/>
          </w:tcPr>
          <w:p w14:paraId="5C5CFF85"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0.9π</w:t>
            </w:r>
          </w:p>
        </w:tc>
        <w:tc>
          <w:tcPr>
            <w:tcW w:w="1333" w:type="dxa"/>
          </w:tcPr>
          <w:p w14:paraId="76C37C3C"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w:t>
            </w:r>
          </w:p>
        </w:tc>
        <w:tc>
          <w:tcPr>
            <w:tcW w:w="1348" w:type="dxa"/>
          </w:tcPr>
          <w:p w14:paraId="448211B8" w14:textId="77777777" w:rsidR="00EA7416" w:rsidRDefault="00F12EA7">
            <w:pPr>
              <w:spacing w:after="0" w:line="480" w:lineRule="auto"/>
              <w:jc w:val="both"/>
              <w:cnfStyle w:val="000000000000" w:firstRow="0" w:lastRow="0" w:firstColumn="0" w:lastColumn="0" w:oddVBand="0" w:evenVBand="0" w:oddHBand="0" w:evenHBand="0" w:firstRowFirstColumn="0" w:firstRowLastColumn="0" w:lastRowFirstColumn="0" w:lastRowLastColumn="0"/>
              <w:rPr>
                <w:color w:val="auto"/>
              </w:rPr>
            </w:pPr>
            <w:r>
              <w:rPr>
                <w:color w:val="auto"/>
              </w:rPr>
              <w:t>0.0005</w:t>
            </w:r>
          </w:p>
        </w:tc>
      </w:tr>
    </w:tbl>
    <w:p w14:paraId="75AAC15A" w14:textId="77777777" w:rsidR="00EA7416" w:rsidRDefault="00EA7416">
      <w:pPr>
        <w:spacing w:line="480" w:lineRule="auto"/>
        <w:jc w:val="both"/>
      </w:pPr>
    </w:p>
    <w:p w14:paraId="32C88644" w14:textId="77777777" w:rsidR="00EA7416" w:rsidRDefault="00F12EA7">
      <w:pPr>
        <w:spacing w:line="480" w:lineRule="auto"/>
        <w:jc w:val="both"/>
      </w:pPr>
      <w:r>
        <w:rPr>
          <w:rFonts w:hint="eastAsia"/>
        </w:rPr>
        <w:t xml:space="preserve">Dipole moment plots of the NP and NP + A structure obtained by POEM are shown in Fig. S1a; transmission plots of the NP and NP + A structure by FDTD simulation are shown in Fig. S1b. Instead of integrating </w:t>
      </w:r>
      <w:r>
        <w:rPr>
          <w:rFonts w:hint="eastAsia"/>
        </w:rPr>
        <w:lastRenderedPageBreak/>
        <w:t>scattering flux in all directions, the transmitted spectra only collects power transmission in one direction. That</w:t>
      </w:r>
      <w:r>
        <w:t>’</w:t>
      </w:r>
      <w:r>
        <w:rPr>
          <w:rFonts w:hint="eastAsia"/>
        </w:rPr>
        <w:t>s why there is a shift of peak from the expected wavelength (650 nm) in the spectra of Fig. S1b.</w:t>
      </w:r>
    </w:p>
    <w:p w14:paraId="51D3C02F" w14:textId="77777777" w:rsidR="00EA7416" w:rsidRDefault="00F12EA7">
      <w:pPr>
        <w:spacing w:line="480" w:lineRule="auto"/>
        <w:jc w:val="both"/>
      </w:pPr>
      <w:r>
        <w:rPr>
          <w:noProof/>
        </w:rPr>
        <w:drawing>
          <wp:inline distT="0" distB="0" distL="0" distR="0" wp14:anchorId="5BF014A9" wp14:editId="24557A60">
            <wp:extent cx="5943600" cy="2520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5943600" cy="2520315"/>
                    </a:xfrm>
                    <a:prstGeom prst="rect">
                      <a:avLst/>
                    </a:prstGeom>
                  </pic:spPr>
                </pic:pic>
              </a:graphicData>
            </a:graphic>
          </wp:inline>
        </w:drawing>
      </w:r>
    </w:p>
    <w:p w14:paraId="4380B0FA" w14:textId="77777777" w:rsidR="00EA7416" w:rsidRDefault="00F12EA7">
      <w:pPr>
        <w:spacing w:line="480" w:lineRule="auto"/>
        <w:jc w:val="both"/>
        <w:rPr>
          <w:sz w:val="20"/>
          <w:szCs w:val="20"/>
        </w:rPr>
      </w:pPr>
      <w:r>
        <w:rPr>
          <w:rFonts w:hint="eastAsia"/>
          <w:sz w:val="20"/>
          <w:szCs w:val="20"/>
        </w:rPr>
        <w:t xml:space="preserve">Fig. S1 a. </w:t>
      </w:r>
      <w:r>
        <w:rPr>
          <w:position w:val="-12"/>
          <w:sz w:val="20"/>
          <w:szCs w:val="20"/>
        </w:rPr>
        <w:object w:dxaOrig="380" w:dyaOrig="380" w14:anchorId="7E448CB0">
          <v:shape id="_x0000_i1095" type="#_x0000_t75" style="width:18.8pt;height:18.8pt" o:ole="">
            <v:imagedata r:id="rId127" o:title=""/>
          </v:shape>
          <o:OLEObject Type="Embed" ProgID="Equation.DSMT4" ShapeID="_x0000_i1095" DrawAspect="Content" ObjectID="_1672236050" r:id="rId128"/>
        </w:object>
      </w:r>
      <w:r>
        <w:rPr>
          <w:sz w:val="20"/>
          <w:szCs w:val="20"/>
        </w:rPr>
        <w:t xml:space="preserve"> </w:t>
      </w:r>
      <w:r>
        <w:rPr>
          <w:rFonts w:hint="eastAsia"/>
          <w:sz w:val="20"/>
          <w:szCs w:val="20"/>
        </w:rPr>
        <w:t xml:space="preserve">spectra of the standalone NP and NP + A structure modeled by the POEM; b. transmitted power spectra of the standalone NP and NP + A </w:t>
      </w:r>
      <w:r>
        <w:rPr>
          <w:sz w:val="20"/>
          <w:szCs w:val="20"/>
        </w:rPr>
        <w:t>structure</w:t>
      </w:r>
      <w:r>
        <w:rPr>
          <w:rFonts w:hint="eastAsia"/>
          <w:sz w:val="20"/>
          <w:szCs w:val="20"/>
        </w:rPr>
        <w:t xml:space="preserve"> simulated by FDTD.</w:t>
      </w:r>
    </w:p>
    <w:p w14:paraId="3B1241DC" w14:textId="77777777" w:rsidR="00EA7416" w:rsidRDefault="00F12EA7">
      <w:pPr>
        <w:spacing w:line="480" w:lineRule="auto"/>
        <w:jc w:val="both"/>
        <w:rPr>
          <w:b/>
        </w:rPr>
      </w:pPr>
      <w:r>
        <w:rPr>
          <w:b/>
        </w:rPr>
        <w:t>Supplementary Note 3: dynamic FDTD simulation of the pump-probe experiment with gain-assisted open ring</w:t>
      </w:r>
    </w:p>
    <w:p w14:paraId="467562FF" w14:textId="77777777" w:rsidR="00EA7416" w:rsidRDefault="00F12EA7">
      <w:pPr>
        <w:spacing w:line="480" w:lineRule="auto"/>
        <w:jc w:val="both"/>
      </w:pPr>
      <w:r>
        <w:t>The polarization densities</w:t>
      </w:r>
      <w:r>
        <w:rPr>
          <w:rFonts w:hint="eastAsia"/>
        </w:rPr>
        <w:t xml:space="preserve"> </w:t>
      </w:r>
      <w:r>
        <w:rPr>
          <w:position w:val="-12"/>
        </w:rPr>
        <w:object w:dxaOrig="1164" w:dyaOrig="357" w14:anchorId="26D637A5">
          <v:shape id="_x0000_i1096" type="#_x0000_t75" style="width:58.25pt;height:18.15pt" o:ole="">
            <v:imagedata r:id="rId129" o:title=""/>
          </v:shape>
          <o:OLEObject Type="Embed" ProgID="Equation.DSMT4" ShapeID="_x0000_i1096" DrawAspect="Content" ObjectID="_1672236051" r:id="rId130"/>
        </w:object>
      </w:r>
      <w:r>
        <w:rPr>
          <w:rFonts w:hint="eastAsia"/>
        </w:rPr>
        <w:t xml:space="preserve"> </w:t>
      </w:r>
      <w:r>
        <w:t>of the transition 0 ↔ 3 and</w:t>
      </w:r>
      <w:r>
        <w:rPr>
          <w:rFonts w:hint="eastAsia"/>
        </w:rPr>
        <w:t xml:space="preserve"> </w:t>
      </w:r>
      <w:r>
        <w:rPr>
          <w:position w:val="-12"/>
        </w:rPr>
        <w:object w:dxaOrig="1140" w:dyaOrig="357" w14:anchorId="03218A97">
          <v:shape id="_x0000_i1097" type="#_x0000_t75" style="width:56.95pt;height:18.15pt" o:ole="">
            <v:imagedata r:id="rId131" o:title=""/>
          </v:shape>
          <o:OLEObject Type="Embed" ProgID="Equation.DSMT4" ShapeID="_x0000_i1097" DrawAspect="Content" ObjectID="_1672236052" r:id="rId132"/>
        </w:object>
      </w:r>
      <w:r>
        <w:rPr>
          <w:rFonts w:hint="eastAsia"/>
        </w:rPr>
        <w:t xml:space="preserve"> </w:t>
      </w:r>
      <w:r>
        <w:t>of the transition 1 ↔ 2 are driven by the local electric field</w:t>
      </w:r>
      <w:r>
        <w:rPr>
          <w:rFonts w:hint="eastAsia"/>
        </w:rPr>
        <w:t xml:space="preserve"> </w:t>
      </w:r>
      <w:r>
        <w:rPr>
          <w:position w:val="-12"/>
        </w:rPr>
        <w:object w:dxaOrig="668" w:dyaOrig="357" w14:anchorId="38CE6792">
          <v:shape id="_x0000_i1098" type="#_x0000_t75" style="width:33.2pt;height:18.15pt" o:ole="">
            <v:imagedata r:id="rId133" o:title=""/>
          </v:shape>
          <o:OLEObject Type="Embed" ProgID="Equation.DSMT4" ShapeID="_x0000_i1098" DrawAspect="Content" ObjectID="_1672236053" r:id="rId134"/>
        </w:object>
      </w:r>
      <w:r>
        <w:t>according to</w:t>
      </w:r>
    </w:p>
    <w:p w14:paraId="2063B4D1" w14:textId="77777777" w:rsidR="00EA7416" w:rsidRDefault="00F12EA7">
      <w:pPr>
        <w:tabs>
          <w:tab w:val="center" w:pos="4680"/>
          <w:tab w:val="center" w:pos="9000"/>
        </w:tabs>
        <w:spacing w:line="480" w:lineRule="auto"/>
        <w:jc w:val="both"/>
      </w:pPr>
      <w:r>
        <w:tab/>
      </w:r>
      <w:r>
        <w:rPr>
          <w:position w:val="-22"/>
        </w:rPr>
        <w:object w:dxaOrig="3180" w:dyaOrig="599" w14:anchorId="61682607">
          <v:shape id="_x0000_i1099" type="#_x0000_t75" style="width:159.05pt;height:30.05pt" o:ole="">
            <v:imagedata r:id="rId135" o:title=""/>
          </v:shape>
          <o:OLEObject Type="Embed" ProgID="Equation.DSMT4" ShapeID="_x0000_i1099" DrawAspect="Content" ObjectID="_1672236054" r:id="rId136"/>
        </w:object>
      </w:r>
      <w:r>
        <w:t xml:space="preserve">, </w:t>
      </w:r>
      <w:r>
        <w:rPr>
          <w:position w:val="-8"/>
        </w:rPr>
        <w:object w:dxaOrig="634" w:dyaOrig="276" w14:anchorId="7387D127">
          <v:shape id="_x0000_i1100" type="#_x0000_t75" style="width:31.95pt;height:13.75pt" o:ole="">
            <v:imagedata r:id="rId137" o:title=""/>
          </v:shape>
          <o:OLEObject Type="Embed" ProgID="Equation.DSMT4" ShapeID="_x0000_i1100" DrawAspect="Content" ObjectID="_1672236055" r:id="rId138"/>
        </w:object>
      </w:r>
      <w:r>
        <w:t xml:space="preserve">. </w:t>
      </w:r>
      <w:r>
        <w:tab/>
        <w:t>(</w:t>
      </w:r>
      <w:r>
        <w:rPr>
          <w:rFonts w:hint="eastAsia"/>
        </w:rPr>
        <w:t>S</w:t>
      </w:r>
      <w:r>
        <w:t>1</w:t>
      </w:r>
      <w:r>
        <w:rPr>
          <w:rFonts w:hint="eastAsia"/>
        </w:rPr>
        <w:t>2</w:t>
      </w:r>
      <w:r>
        <w:t>)</w:t>
      </w:r>
    </w:p>
    <w:p w14:paraId="2C1C8A26" w14:textId="77777777" w:rsidR="00EA7416" w:rsidRDefault="00F12EA7">
      <w:pPr>
        <w:spacing w:line="480" w:lineRule="auto"/>
        <w:jc w:val="both"/>
      </w:pPr>
      <w:r>
        <w:t>Where</w:t>
      </w:r>
      <w:r>
        <w:rPr>
          <w:rFonts w:hint="eastAsia"/>
        </w:rPr>
        <w:t xml:space="preserve"> </w:t>
      </w:r>
      <w:r>
        <w:rPr>
          <w:position w:val="-12"/>
        </w:rPr>
        <w:object w:dxaOrig="1670" w:dyaOrig="346" w14:anchorId="3C6FB39D">
          <v:shape id="_x0000_i1101" type="#_x0000_t75" style="width:83.25pt;height:17.55pt" o:ole="">
            <v:imagedata r:id="rId139" o:title=""/>
          </v:shape>
          <o:OLEObject Type="Embed" ProgID="Equation.DSMT4" ShapeID="_x0000_i1101" DrawAspect="Content" ObjectID="_1672236056" r:id="rId140"/>
        </w:object>
      </w:r>
      <w:r>
        <w:t xml:space="preserve"> is the population inversion, </w:t>
      </w:r>
      <w:r>
        <w:rPr>
          <w:position w:val="-10"/>
        </w:rPr>
        <w:object w:dxaOrig="276" w:dyaOrig="323" w14:anchorId="244A5DFC">
          <v:shape id="_x0000_i1102" type="#_x0000_t75" style="width:13.75pt;height:16.3pt" o:ole="">
            <v:imagedata r:id="rId141" o:title=""/>
          </v:shape>
          <o:OLEObject Type="Embed" ProgID="Equation.DSMT4" ShapeID="_x0000_i1102" DrawAspect="Content" ObjectID="_1672236057" r:id="rId142"/>
        </w:object>
      </w:r>
      <w:r>
        <w:t xml:space="preserve"> is a phenomenological coupling constant, and </w:t>
      </w:r>
      <w:r>
        <w:rPr>
          <w:position w:val="-10"/>
        </w:rPr>
        <w:object w:dxaOrig="276" w:dyaOrig="323" w14:anchorId="54045F1E">
          <v:shape id="_x0000_i1103" type="#_x0000_t75" style="width:13.75pt;height:16.3pt" o:ole="">
            <v:imagedata r:id="rId143" o:title=""/>
          </v:shape>
          <o:OLEObject Type="Embed" ProgID="Equation.DSMT4" ShapeID="_x0000_i1103" DrawAspect="Content" ObjectID="_1672236058" r:id="rId144"/>
        </w:object>
      </w:r>
      <w:r>
        <w:t xml:space="preserve"> is the FWHM of the atomic transition at central frequency </w:t>
      </w:r>
      <w:r>
        <w:rPr>
          <w:position w:val="-10"/>
        </w:rPr>
        <w:object w:dxaOrig="276" w:dyaOrig="323" w14:anchorId="46C1E22E">
          <v:shape id="_x0000_i1104" type="#_x0000_t75" style="width:13.75pt;height:16.3pt" o:ole="">
            <v:imagedata r:id="rId145" o:title=""/>
          </v:shape>
          <o:OLEObject Type="Embed" ProgID="Equation.DSMT4" ShapeID="_x0000_i1104" DrawAspect="Content" ObjectID="_1672236059" r:id="rId146"/>
        </w:object>
      </w:r>
      <w:r>
        <w:rPr>
          <w:rFonts w:hint="eastAsia"/>
        </w:rPr>
        <w:t xml:space="preserve"> </w:t>
      </w:r>
      <w:r>
        <w:t xml:space="preserve">(Fig. </w:t>
      </w:r>
      <w:proofErr w:type="gramStart"/>
      <w:r>
        <w:rPr>
          <w:rFonts w:hint="eastAsia"/>
        </w:rPr>
        <w:t>S2</w:t>
      </w:r>
      <w:r>
        <w:t>).</w:t>
      </w:r>
      <w:proofErr w:type="gramEnd"/>
      <w:r>
        <w:t xml:space="preserve"> For lasing transition, </w:t>
      </w:r>
      <w:r>
        <w:rPr>
          <w:position w:val="-10"/>
        </w:rPr>
        <w:object w:dxaOrig="276" w:dyaOrig="323" w14:anchorId="170EE836">
          <v:shape id="_x0000_i1105" type="#_x0000_t75" style="width:13.75pt;height:16.3pt" o:ole="">
            <v:imagedata r:id="rId141" o:title=""/>
          </v:shape>
          <o:OLEObject Type="Embed" ProgID="Equation.DSMT4" ShapeID="_x0000_i1105" DrawAspect="Content" ObjectID="_1672236060" r:id="rId147"/>
        </w:object>
      </w:r>
      <w:r>
        <w:rPr>
          <w:rFonts w:hint="eastAsia"/>
        </w:rPr>
        <w:t xml:space="preserve"> can </w:t>
      </w:r>
      <w:r>
        <w:rPr>
          <w:rFonts w:hint="eastAsia"/>
        </w:rPr>
        <w:lastRenderedPageBreak/>
        <w:t>generally be</w:t>
      </w:r>
      <w:r>
        <w:t xml:space="preserve"> calculated as</w:t>
      </w:r>
      <w:r>
        <w:rPr>
          <w:rFonts w:hint="eastAsia"/>
        </w:rPr>
        <w:t xml:space="preserve"> </w:t>
      </w:r>
      <w:r>
        <w:rPr>
          <w:position w:val="-16"/>
        </w:rPr>
        <w:object w:dxaOrig="2339" w:dyaOrig="426" w14:anchorId="31EF2FDE">
          <v:shape id="_x0000_i1106" type="#_x0000_t75" style="width:117.1pt;height:21.3pt" o:ole="">
            <v:imagedata r:id="rId148" o:title=""/>
          </v:shape>
          <o:OLEObject Type="Embed" ProgID="Equation.DSMT4" ShapeID="_x0000_i1106" DrawAspect="Content" ObjectID="_1672236061" r:id="rId149"/>
        </w:object>
      </w:r>
      <w:r>
        <w:t>.</w:t>
      </w:r>
      <w:r>
        <w:rPr>
          <w:rFonts w:hint="eastAsia"/>
        </w:rPr>
        <w:t xml:space="preserve"> T</w:t>
      </w:r>
      <w:r>
        <w:t xml:space="preserve">he electron occupation density for each energy level </w:t>
      </w:r>
      <w:r>
        <w:rPr>
          <w:position w:val="-10"/>
        </w:rPr>
        <w:object w:dxaOrig="323" w:dyaOrig="323" w14:anchorId="400C1FBB">
          <v:shape id="_x0000_i1107" type="#_x0000_t75" style="width:16.3pt;height:16.3pt" o:ole="">
            <v:imagedata r:id="rId150" o:title=""/>
          </v:shape>
          <o:OLEObject Type="Embed" ProgID="Equation.DSMT4" ShapeID="_x0000_i1107" DrawAspect="Content" ObjectID="_1672236062" r:id="rId151"/>
        </w:object>
      </w:r>
      <w:r>
        <w:t xml:space="preserve">, </w:t>
      </w:r>
      <w:r>
        <w:rPr>
          <w:position w:val="-10"/>
        </w:rPr>
        <w:object w:dxaOrig="276" w:dyaOrig="323" w14:anchorId="2C2A18BC">
          <v:shape id="_x0000_i1108" type="#_x0000_t75" style="width:13.75pt;height:16.3pt" o:ole="">
            <v:imagedata r:id="rId152" o:title=""/>
          </v:shape>
          <o:OLEObject Type="Embed" ProgID="Equation.DSMT4" ShapeID="_x0000_i1108" DrawAspect="Content" ObjectID="_1672236063" r:id="rId153"/>
        </w:object>
      </w:r>
      <w:r>
        <w:t xml:space="preserve">, </w:t>
      </w:r>
      <w:r>
        <w:rPr>
          <w:position w:val="-10"/>
        </w:rPr>
        <w:object w:dxaOrig="323" w:dyaOrig="323" w14:anchorId="6603A8EE">
          <v:shape id="_x0000_i1109" type="#_x0000_t75" style="width:16.3pt;height:16.3pt" o:ole="">
            <v:imagedata r:id="rId154" o:title=""/>
          </v:shape>
          <o:OLEObject Type="Embed" ProgID="Equation.DSMT4" ShapeID="_x0000_i1109" DrawAspect="Content" ObjectID="_1672236064" r:id="rId155"/>
        </w:object>
      </w:r>
      <w:r>
        <w:t>,</w:t>
      </w:r>
      <w:r>
        <w:rPr>
          <w:position w:val="-10"/>
        </w:rPr>
        <w:object w:dxaOrig="300" w:dyaOrig="323" w14:anchorId="35749AFD">
          <v:shape id="_x0000_i1110" type="#_x0000_t75" style="width:15.05pt;height:16.3pt" o:ole="">
            <v:imagedata r:id="rId156" o:title=""/>
          </v:shape>
          <o:OLEObject Type="Embed" ProgID="Equation.DSMT4" ShapeID="_x0000_i1110" DrawAspect="Content" ObjectID="_1672236065" r:id="rId157"/>
        </w:object>
      </w:r>
      <w:r>
        <w:rPr>
          <w:rFonts w:hint="eastAsia"/>
        </w:rPr>
        <w:t xml:space="preserve"> </w:t>
      </w:r>
      <w:r>
        <w:t>obey the following rate equations.</w:t>
      </w:r>
    </w:p>
    <w:p w14:paraId="5DEC8D93" w14:textId="77777777" w:rsidR="00EA7416" w:rsidRDefault="00F12EA7">
      <w:pPr>
        <w:tabs>
          <w:tab w:val="center" w:pos="4680"/>
          <w:tab w:val="center" w:pos="9000"/>
        </w:tabs>
        <w:spacing w:line="480" w:lineRule="auto"/>
      </w:pPr>
      <w:r>
        <w:tab/>
      </w:r>
      <w:r>
        <w:rPr>
          <w:position w:val="-132"/>
        </w:rPr>
        <w:object w:dxaOrig="4919" w:dyaOrig="2719" w14:anchorId="556A9E4C">
          <v:shape id="_x0000_i1111" type="#_x0000_t75" style="width:246.05pt;height:135.85pt" o:ole="">
            <v:imagedata r:id="rId158" o:title=""/>
          </v:shape>
          <o:OLEObject Type="Embed" ProgID="Equation.DSMT4" ShapeID="_x0000_i1111" DrawAspect="Content" ObjectID="_1672236066" r:id="rId159"/>
        </w:object>
      </w:r>
      <w:r>
        <w:tab/>
        <w:t xml:space="preserve"> (</w:t>
      </w:r>
      <w:r>
        <w:rPr>
          <w:rFonts w:hint="eastAsia"/>
        </w:rPr>
        <w:t>S</w:t>
      </w:r>
      <w:r>
        <w:t>13)</w:t>
      </w:r>
    </w:p>
    <w:p w14:paraId="57001BF7" w14:textId="77777777" w:rsidR="00EA7416" w:rsidRDefault="00F12EA7">
      <w:pPr>
        <w:spacing w:line="480" w:lineRule="auto"/>
        <w:jc w:val="both"/>
      </w:pPr>
      <w:r>
        <w:t>W</w:t>
      </w:r>
      <w:r>
        <w:rPr>
          <w:rFonts w:hint="eastAsia"/>
        </w:rPr>
        <w:t>here</w:t>
      </w:r>
      <w:r>
        <w:t xml:space="preserve"> the lifetimes</w:t>
      </w:r>
      <w:r>
        <w:rPr>
          <w:rFonts w:hint="eastAsia"/>
        </w:rPr>
        <w:t xml:space="preserve"> </w:t>
      </w:r>
      <w:r>
        <w:rPr>
          <w:position w:val="-10"/>
        </w:rPr>
        <w:object w:dxaOrig="300" w:dyaOrig="323" w14:anchorId="7647A0E6">
          <v:shape id="_x0000_i1112" type="#_x0000_t75" style="width:15.05pt;height:16.3pt" o:ole="">
            <v:imagedata r:id="rId160" o:title=""/>
          </v:shape>
          <o:OLEObject Type="Embed" ProgID="Equation.DSMT4" ShapeID="_x0000_i1112" DrawAspect="Content" ObjectID="_1672236067" r:id="rId161"/>
        </w:object>
      </w:r>
      <w:r>
        <w:t>,</w:t>
      </w:r>
      <w:r>
        <w:rPr>
          <w:position w:val="-10"/>
        </w:rPr>
        <w:object w:dxaOrig="300" w:dyaOrig="323" w14:anchorId="34F488D9">
          <v:shape id="_x0000_i1113" type="#_x0000_t75" style="width:15.05pt;height:16.3pt" o:ole="">
            <v:imagedata r:id="rId162" o:title=""/>
          </v:shape>
          <o:OLEObject Type="Embed" ProgID="Equation.DSMT4" ShapeID="_x0000_i1113" DrawAspect="Content" ObjectID="_1672236068" r:id="rId163"/>
        </w:object>
      </w:r>
      <w:r>
        <w:t>,</w:t>
      </w:r>
      <w:r>
        <w:rPr>
          <w:position w:val="-10"/>
        </w:rPr>
        <w:object w:dxaOrig="276" w:dyaOrig="323" w14:anchorId="2432B8E3">
          <v:shape id="_x0000_i1114" type="#_x0000_t75" style="width:13.75pt;height:16.3pt" o:ole="">
            <v:imagedata r:id="rId164" o:title=""/>
          </v:shape>
          <o:OLEObject Type="Embed" ProgID="Equation.DSMT4" ShapeID="_x0000_i1114" DrawAspect="Content" ObjectID="_1672236069" r:id="rId165"/>
        </w:object>
      </w:r>
      <w:r>
        <w:t xml:space="preserve"> and </w:t>
      </w:r>
      <w:r>
        <w:rPr>
          <w:position w:val="-10"/>
        </w:rPr>
        <w:object w:dxaOrig="300" w:dyaOrig="323" w14:anchorId="48EB9DF4">
          <v:shape id="_x0000_i1115" type="#_x0000_t75" style="width:15.05pt;height:16.3pt" o:ole="">
            <v:imagedata r:id="rId166" o:title=""/>
          </v:shape>
          <o:OLEObject Type="Embed" ProgID="Equation.DSMT4" ShapeID="_x0000_i1115" DrawAspect="Content" ObjectID="_1672236070" r:id="rId167"/>
        </w:object>
      </w:r>
      <w:r>
        <w:t xml:space="preserve">characterize the transitions between specified energy levels (Fig. S2). Table S2 summarizes the values of all aforementioned parameters used in the dynamic modeling of the four-level atomic system. </w:t>
      </w:r>
    </w:p>
    <w:p w14:paraId="3A3DAB39" w14:textId="77777777" w:rsidR="00EA7416" w:rsidRDefault="00F12EA7">
      <w:pPr>
        <w:spacing w:line="480" w:lineRule="auto"/>
        <w:jc w:val="center"/>
      </w:pPr>
      <w:r>
        <w:object w:dxaOrig="5553" w:dyaOrig="4516" w14:anchorId="12176A0B">
          <v:shape id="_x0000_i1116" type="#_x0000_t75" style="width:277.35pt;height:226pt" o:ole="">
            <v:imagedata r:id="rId168" o:title=""/>
          </v:shape>
          <o:OLEObject Type="Embed" ProgID="Visio.Drawing.11" ShapeID="_x0000_i1116" DrawAspect="Content" ObjectID="_1672236071" r:id="rId169"/>
        </w:object>
      </w:r>
    </w:p>
    <w:p w14:paraId="6ADE7109" w14:textId="257A06A6" w:rsidR="00EA7416" w:rsidRDefault="00F12EA7">
      <w:pPr>
        <w:spacing w:line="480" w:lineRule="auto"/>
        <w:jc w:val="both"/>
        <w:rPr>
          <w:sz w:val="20"/>
          <w:szCs w:val="20"/>
        </w:rPr>
      </w:pPr>
      <w:r>
        <w:rPr>
          <w:rFonts w:hint="eastAsia"/>
          <w:sz w:val="20"/>
          <w:szCs w:val="20"/>
        </w:rPr>
        <w:t>Fig. S2 Schematic representation of the four-level atomic system and the parameters involved to describe it.</w:t>
      </w:r>
    </w:p>
    <w:p w14:paraId="555DC4C7" w14:textId="77777777" w:rsidR="00F12EA7" w:rsidRDefault="00F12EA7">
      <w:pPr>
        <w:spacing w:line="480" w:lineRule="auto"/>
        <w:jc w:val="both"/>
        <w:rPr>
          <w:sz w:val="20"/>
          <w:szCs w:val="20"/>
        </w:rPr>
      </w:pPr>
    </w:p>
    <w:p w14:paraId="72A36379" w14:textId="77777777" w:rsidR="00EA7416" w:rsidRDefault="00F12EA7">
      <w:pPr>
        <w:spacing w:line="480" w:lineRule="auto"/>
        <w:jc w:val="both"/>
        <w:rPr>
          <w:sz w:val="20"/>
          <w:szCs w:val="20"/>
        </w:rPr>
      </w:pPr>
      <w:r>
        <w:rPr>
          <w:sz w:val="20"/>
          <w:szCs w:val="20"/>
        </w:rPr>
        <w:lastRenderedPageBreak/>
        <w:t>Table S2</w:t>
      </w:r>
      <w:r>
        <w:rPr>
          <w:rFonts w:hint="eastAsia"/>
          <w:sz w:val="20"/>
          <w:szCs w:val="20"/>
        </w:rPr>
        <w:t xml:space="preserve"> Major parameters used in describing the four-level gain system and their values</w:t>
      </w:r>
    </w:p>
    <w:tbl>
      <w:tblPr>
        <w:tblStyle w:val="LightShading1"/>
        <w:tblW w:w="8379" w:type="dxa"/>
        <w:tblLayout w:type="fixed"/>
        <w:tblLook w:val="04A0" w:firstRow="1" w:lastRow="0" w:firstColumn="1" w:lastColumn="0" w:noHBand="0" w:noVBand="1"/>
      </w:tblPr>
      <w:tblGrid>
        <w:gridCol w:w="1197"/>
        <w:gridCol w:w="1431"/>
        <w:gridCol w:w="1350"/>
        <w:gridCol w:w="1080"/>
        <w:gridCol w:w="1080"/>
        <w:gridCol w:w="1170"/>
        <w:gridCol w:w="1071"/>
      </w:tblGrid>
      <w:tr w:rsidR="00EA7416" w14:paraId="5F0D1F14" w14:textId="77777777" w:rsidTr="00EA7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012C06E2" w14:textId="77777777" w:rsidR="00EA7416" w:rsidRDefault="00EA7416">
            <w:pPr>
              <w:spacing w:after="0" w:line="480" w:lineRule="auto"/>
              <w:jc w:val="both"/>
              <w:rPr>
                <w:rFonts w:ascii="Times New Roman" w:eastAsia="SimSun" w:hAnsi="Times New Roman" w:cs="Times New Roman"/>
                <w:b w:val="0"/>
                <w:bCs w:val="0"/>
                <w:color w:val="auto"/>
                <w:sz w:val="20"/>
                <w:szCs w:val="20"/>
              </w:rPr>
            </w:pPr>
          </w:p>
        </w:tc>
        <w:tc>
          <w:tcPr>
            <w:tcW w:w="1431" w:type="dxa"/>
          </w:tcPr>
          <w:p w14:paraId="1110AB33" w14:textId="77777777" w:rsidR="00EA7416" w:rsidRDefault="00F12EA7">
            <w:pPr>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bCs w:val="0"/>
                <w:color w:val="auto"/>
                <w:sz w:val="20"/>
                <w:szCs w:val="20"/>
              </w:rPr>
            </w:pPr>
            <w:r>
              <w:rPr>
                <w:b w:val="0"/>
                <w:bCs w:val="0"/>
                <w:color w:val="auto"/>
                <w:position w:val="-10"/>
              </w:rPr>
              <w:object w:dxaOrig="253" w:dyaOrig="311" w14:anchorId="274BD7A7">
                <v:shape id="_x0000_i1117" type="#_x0000_t75" style="width:12.5pt;height:15.65pt" o:ole="">
                  <v:imagedata r:id="rId170" o:title=""/>
                </v:shape>
                <o:OLEObject Type="Embed" ProgID="Equation.DSMT4" ShapeID="_x0000_i1117" DrawAspect="Content" ObjectID="_1672236072" r:id="rId171"/>
              </w:object>
            </w:r>
            <w:r>
              <w:rPr>
                <w:rFonts w:ascii="Times New Roman" w:eastAsia="SimSun" w:hAnsi="Times New Roman" w:cs="Times New Roman"/>
                <w:b w:val="0"/>
                <w:color w:val="auto"/>
                <w:sz w:val="20"/>
                <w:szCs w:val="20"/>
              </w:rPr>
              <w:t xml:space="preserve"> (10</w:t>
            </w:r>
            <w:r>
              <w:rPr>
                <w:rFonts w:ascii="Times New Roman" w:eastAsia="SimSun" w:hAnsi="Times New Roman" w:cs="Times New Roman"/>
                <w:b w:val="0"/>
                <w:color w:val="auto"/>
                <w:sz w:val="20"/>
                <w:szCs w:val="20"/>
                <w:vertAlign w:val="superscript"/>
              </w:rPr>
              <w:t>15</w:t>
            </w:r>
            <w:r>
              <w:rPr>
                <w:rFonts w:ascii="Times New Roman" w:eastAsia="SimSun" w:hAnsi="Times New Roman" w:cs="Times New Roman"/>
                <w:b w:val="0"/>
                <w:color w:val="auto"/>
                <w:sz w:val="20"/>
                <w:szCs w:val="20"/>
              </w:rPr>
              <w:t xml:space="preserve"> s</w:t>
            </w:r>
            <w:r>
              <w:rPr>
                <w:rFonts w:ascii="Times New Roman" w:eastAsia="SimSun" w:hAnsi="Times New Roman" w:cs="Times New Roman"/>
                <w:b w:val="0"/>
                <w:color w:val="auto"/>
                <w:sz w:val="20"/>
                <w:szCs w:val="20"/>
                <w:vertAlign w:val="superscript"/>
              </w:rPr>
              <w:t>-1</w:t>
            </w:r>
            <w:r>
              <w:rPr>
                <w:rFonts w:ascii="Times New Roman" w:eastAsia="SimSun" w:hAnsi="Times New Roman" w:cs="Times New Roman"/>
                <w:b w:val="0"/>
                <w:color w:val="auto"/>
                <w:sz w:val="20"/>
                <w:szCs w:val="20"/>
              </w:rPr>
              <w:t>)</w:t>
            </w:r>
          </w:p>
        </w:tc>
        <w:tc>
          <w:tcPr>
            <w:tcW w:w="1350" w:type="dxa"/>
          </w:tcPr>
          <w:p w14:paraId="4784859D" w14:textId="77777777" w:rsidR="00EA7416" w:rsidRDefault="00F12EA7">
            <w:pPr>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bCs w:val="0"/>
                <w:color w:val="auto"/>
                <w:sz w:val="20"/>
                <w:szCs w:val="20"/>
              </w:rPr>
            </w:pPr>
            <w:r>
              <w:rPr>
                <w:b w:val="0"/>
                <w:bCs w:val="0"/>
                <w:color w:val="auto"/>
                <w:position w:val="-10"/>
              </w:rPr>
              <w:object w:dxaOrig="253" w:dyaOrig="311" w14:anchorId="239CE93A">
                <v:shape id="_x0000_i1118" type="#_x0000_t75" style="width:12.5pt;height:15.65pt" o:ole="">
                  <v:imagedata r:id="rId172" o:title=""/>
                </v:shape>
                <o:OLEObject Type="Embed" ProgID="Equation.DSMT4" ShapeID="_x0000_i1118" DrawAspect="Content" ObjectID="_1672236073" r:id="rId173"/>
              </w:object>
            </w:r>
            <w:r>
              <w:rPr>
                <w:rFonts w:ascii="Times New Roman" w:eastAsia="SimSun" w:hAnsi="Times New Roman" w:cs="Times New Roman"/>
                <w:b w:val="0"/>
                <w:color w:val="auto"/>
                <w:sz w:val="20"/>
                <w:szCs w:val="20"/>
              </w:rPr>
              <w:t xml:space="preserve"> (10</w:t>
            </w:r>
            <w:r>
              <w:rPr>
                <w:rFonts w:ascii="Times New Roman" w:eastAsia="SimSun" w:hAnsi="Times New Roman" w:cs="Times New Roman"/>
                <w:b w:val="0"/>
                <w:color w:val="auto"/>
                <w:sz w:val="20"/>
                <w:szCs w:val="20"/>
                <w:vertAlign w:val="superscript"/>
              </w:rPr>
              <w:t>15</w:t>
            </w:r>
            <w:r>
              <w:rPr>
                <w:rFonts w:ascii="Times New Roman" w:eastAsia="SimSun" w:hAnsi="Times New Roman" w:cs="Times New Roman"/>
                <w:b w:val="0"/>
                <w:color w:val="auto"/>
                <w:sz w:val="20"/>
                <w:szCs w:val="20"/>
              </w:rPr>
              <w:t xml:space="preserve"> s</w:t>
            </w:r>
            <w:r>
              <w:rPr>
                <w:rFonts w:ascii="Times New Roman" w:eastAsia="SimSun" w:hAnsi="Times New Roman" w:cs="Times New Roman"/>
                <w:b w:val="0"/>
                <w:color w:val="auto"/>
                <w:sz w:val="20"/>
                <w:szCs w:val="20"/>
                <w:vertAlign w:val="superscript"/>
              </w:rPr>
              <w:t>-1</w:t>
            </w:r>
            <w:r>
              <w:rPr>
                <w:rFonts w:ascii="Times New Roman" w:eastAsia="SimSun" w:hAnsi="Times New Roman" w:cs="Times New Roman"/>
                <w:b w:val="0"/>
                <w:color w:val="auto"/>
                <w:sz w:val="20"/>
                <w:szCs w:val="20"/>
              </w:rPr>
              <w:t>)</w:t>
            </w:r>
          </w:p>
        </w:tc>
        <w:tc>
          <w:tcPr>
            <w:tcW w:w="1080" w:type="dxa"/>
          </w:tcPr>
          <w:p w14:paraId="4206C551" w14:textId="77777777" w:rsidR="00EA7416" w:rsidRDefault="00F12EA7">
            <w:pPr>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bCs w:val="0"/>
                <w:color w:val="auto"/>
                <w:sz w:val="20"/>
                <w:szCs w:val="20"/>
              </w:rPr>
            </w:pPr>
            <w:r>
              <w:rPr>
                <w:b w:val="0"/>
                <w:bCs w:val="0"/>
                <w:color w:val="auto"/>
                <w:position w:val="-10"/>
              </w:rPr>
              <w:object w:dxaOrig="300" w:dyaOrig="311" w14:anchorId="55AC1B74">
                <v:shape id="_x0000_i1119" type="#_x0000_t75" style="width:15.05pt;height:15.65pt" o:ole="">
                  <v:imagedata r:id="rId174" o:title=""/>
                </v:shape>
                <o:OLEObject Type="Embed" ProgID="Equation.DSMT4" ShapeID="_x0000_i1119" DrawAspect="Content" ObjectID="_1672236074" r:id="rId175"/>
              </w:object>
            </w:r>
            <w:r>
              <w:rPr>
                <w:rFonts w:ascii="Times New Roman" w:eastAsia="SimSun" w:hAnsi="Times New Roman" w:cs="Times New Roman"/>
                <w:b w:val="0"/>
                <w:color w:val="auto"/>
                <w:sz w:val="20"/>
                <w:szCs w:val="20"/>
              </w:rPr>
              <w:t xml:space="preserve"> (ns)</w:t>
            </w:r>
          </w:p>
        </w:tc>
        <w:tc>
          <w:tcPr>
            <w:tcW w:w="1080" w:type="dxa"/>
          </w:tcPr>
          <w:p w14:paraId="18CC9E87" w14:textId="77777777" w:rsidR="00EA7416" w:rsidRDefault="00F12EA7">
            <w:pPr>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bCs w:val="0"/>
                <w:color w:val="auto"/>
                <w:sz w:val="20"/>
                <w:szCs w:val="20"/>
              </w:rPr>
            </w:pPr>
            <w:r>
              <w:rPr>
                <w:b w:val="0"/>
                <w:bCs w:val="0"/>
                <w:color w:val="auto"/>
                <w:position w:val="-10"/>
              </w:rPr>
              <w:object w:dxaOrig="300" w:dyaOrig="311" w14:anchorId="46A6129F">
                <v:shape id="_x0000_i1120" type="#_x0000_t75" style="width:15.05pt;height:15.65pt" o:ole="">
                  <v:imagedata r:id="rId176" o:title=""/>
                </v:shape>
                <o:OLEObject Type="Embed" ProgID="Equation.DSMT4" ShapeID="_x0000_i1120" DrawAspect="Content" ObjectID="_1672236075" r:id="rId177"/>
              </w:object>
            </w:r>
            <w:r>
              <w:rPr>
                <w:rFonts w:ascii="Times New Roman" w:eastAsia="SimSun" w:hAnsi="Times New Roman" w:cs="Times New Roman"/>
                <w:b w:val="0"/>
                <w:color w:val="auto"/>
                <w:sz w:val="20"/>
                <w:szCs w:val="20"/>
              </w:rPr>
              <w:t>(ns)</w:t>
            </w:r>
          </w:p>
        </w:tc>
        <w:tc>
          <w:tcPr>
            <w:tcW w:w="1170" w:type="dxa"/>
          </w:tcPr>
          <w:p w14:paraId="7CEA5C4F" w14:textId="77777777" w:rsidR="00EA7416" w:rsidRDefault="00F12EA7">
            <w:pPr>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bCs w:val="0"/>
                <w:color w:val="auto"/>
                <w:sz w:val="20"/>
                <w:szCs w:val="20"/>
              </w:rPr>
            </w:pPr>
            <w:r>
              <w:rPr>
                <w:b w:val="0"/>
                <w:bCs w:val="0"/>
                <w:color w:val="auto"/>
                <w:position w:val="-10"/>
              </w:rPr>
              <w:object w:dxaOrig="288" w:dyaOrig="311" w14:anchorId="6C2543A9">
                <v:shape id="_x0000_i1121" type="#_x0000_t75" style="width:14.4pt;height:15.65pt" o:ole="">
                  <v:imagedata r:id="rId178" o:title=""/>
                </v:shape>
                <o:OLEObject Type="Embed" ProgID="Equation.DSMT4" ShapeID="_x0000_i1121" DrawAspect="Content" ObjectID="_1672236076" r:id="rId179"/>
              </w:object>
            </w:r>
            <w:r>
              <w:rPr>
                <w:rFonts w:ascii="Times New Roman" w:eastAsia="SimSun" w:hAnsi="Times New Roman" w:cs="Times New Roman"/>
                <w:b w:val="0"/>
                <w:color w:val="auto"/>
                <w:sz w:val="20"/>
                <w:szCs w:val="20"/>
              </w:rPr>
              <w:t>(ns)</w:t>
            </w:r>
          </w:p>
        </w:tc>
        <w:tc>
          <w:tcPr>
            <w:tcW w:w="1071" w:type="dxa"/>
          </w:tcPr>
          <w:p w14:paraId="45E4368A" w14:textId="77777777" w:rsidR="00EA7416" w:rsidRDefault="00F12EA7">
            <w:pPr>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bCs w:val="0"/>
                <w:color w:val="auto"/>
                <w:sz w:val="20"/>
                <w:szCs w:val="20"/>
              </w:rPr>
            </w:pPr>
            <w:r>
              <w:rPr>
                <w:b w:val="0"/>
                <w:bCs w:val="0"/>
                <w:color w:val="auto"/>
                <w:position w:val="-10"/>
              </w:rPr>
              <w:object w:dxaOrig="300" w:dyaOrig="311" w14:anchorId="6CA1ABCB">
                <v:shape id="_x0000_i1122" type="#_x0000_t75" style="width:15.05pt;height:15.65pt" o:ole="">
                  <v:imagedata r:id="rId180" o:title=""/>
                </v:shape>
                <o:OLEObject Type="Embed" ProgID="Equation.DSMT4" ShapeID="_x0000_i1122" DrawAspect="Content" ObjectID="_1672236077" r:id="rId181"/>
              </w:object>
            </w:r>
            <w:r>
              <w:rPr>
                <w:rFonts w:ascii="Times New Roman" w:eastAsia="SimSun" w:hAnsi="Times New Roman" w:cs="Times New Roman"/>
                <w:b w:val="0"/>
                <w:color w:val="auto"/>
                <w:sz w:val="20"/>
                <w:szCs w:val="20"/>
              </w:rPr>
              <w:t>(ns)</w:t>
            </w:r>
          </w:p>
        </w:tc>
      </w:tr>
      <w:tr w:rsidR="00EA7416" w14:paraId="6688289F" w14:textId="77777777" w:rsidTr="00EA7416">
        <w:tc>
          <w:tcPr>
            <w:cnfStyle w:val="001000000000" w:firstRow="0" w:lastRow="0" w:firstColumn="1" w:lastColumn="0" w:oddVBand="0" w:evenVBand="0" w:oddHBand="0" w:evenHBand="0" w:firstRowFirstColumn="0" w:firstRowLastColumn="0" w:lastRowFirstColumn="0" w:lastRowLastColumn="0"/>
            <w:tcW w:w="1197" w:type="dxa"/>
          </w:tcPr>
          <w:p w14:paraId="156E1F08" w14:textId="77777777" w:rsidR="00EA7416" w:rsidRDefault="00F12EA7">
            <w:pPr>
              <w:spacing w:after="0" w:line="480" w:lineRule="auto"/>
              <w:jc w:val="center"/>
              <w:rPr>
                <w:rFonts w:ascii="Times New Roman" w:eastAsia="SimSun" w:hAnsi="Times New Roman" w:cs="Times New Roman"/>
                <w:b w:val="0"/>
                <w:bCs w:val="0"/>
                <w:color w:val="auto"/>
                <w:sz w:val="20"/>
                <w:szCs w:val="20"/>
              </w:rPr>
            </w:pPr>
            <w:r>
              <w:rPr>
                <w:b w:val="0"/>
                <w:bCs w:val="0"/>
                <w:color w:val="auto"/>
                <w:position w:val="-6"/>
              </w:rPr>
              <w:object w:dxaOrig="472" w:dyaOrig="242" w14:anchorId="11487F43">
                <v:shape id="_x0000_i1123" type="#_x0000_t75" style="width:23.8pt;height:11.9pt" o:ole="">
                  <v:imagedata r:id="rId182" o:title=""/>
                </v:shape>
                <o:OLEObject Type="Embed" ProgID="Equation.DSMT4" ShapeID="_x0000_i1123" DrawAspect="Content" ObjectID="_1672236078" r:id="rId183"/>
              </w:object>
            </w:r>
          </w:p>
        </w:tc>
        <w:tc>
          <w:tcPr>
            <w:tcW w:w="1431" w:type="dxa"/>
          </w:tcPr>
          <w:p w14:paraId="3CA92470" w14:textId="77777777" w:rsidR="00EA7416" w:rsidRDefault="00F12EA7">
            <w:pPr>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r>
              <w:rPr>
                <w:rFonts w:ascii="Times New Roman" w:eastAsia="SimSun" w:hAnsi="Times New Roman" w:cs="Times New Roman"/>
                <w:color w:val="auto"/>
                <w:sz w:val="20"/>
                <w:szCs w:val="20"/>
              </w:rPr>
              <w:t>3.86</w:t>
            </w:r>
          </w:p>
        </w:tc>
        <w:tc>
          <w:tcPr>
            <w:tcW w:w="1350" w:type="dxa"/>
          </w:tcPr>
          <w:p w14:paraId="3FE7AECF" w14:textId="77777777" w:rsidR="00EA7416" w:rsidRDefault="00F12EA7">
            <w:pPr>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r>
              <w:rPr>
                <w:rFonts w:ascii="Times New Roman" w:eastAsia="SimSun" w:hAnsi="Times New Roman" w:cs="Times New Roman" w:hint="eastAsia"/>
                <w:color w:val="auto"/>
                <w:sz w:val="20"/>
                <w:szCs w:val="20"/>
              </w:rPr>
              <w:t>0.052</w:t>
            </w:r>
          </w:p>
        </w:tc>
        <w:tc>
          <w:tcPr>
            <w:tcW w:w="1080" w:type="dxa"/>
            <w:vMerge w:val="restart"/>
          </w:tcPr>
          <w:p w14:paraId="362A1809" w14:textId="77777777" w:rsidR="00EA7416" w:rsidRDefault="00F12EA7">
            <w:pPr>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r>
              <w:rPr>
                <w:rFonts w:ascii="Times New Roman" w:eastAsia="SimSun" w:hAnsi="Times New Roman" w:cs="Times New Roman"/>
                <w:color w:val="auto"/>
                <w:sz w:val="20"/>
                <w:szCs w:val="20"/>
              </w:rPr>
              <w:t>0.01</w:t>
            </w:r>
          </w:p>
        </w:tc>
        <w:tc>
          <w:tcPr>
            <w:tcW w:w="1080" w:type="dxa"/>
            <w:vMerge w:val="restart"/>
          </w:tcPr>
          <w:p w14:paraId="07E8ED23" w14:textId="77777777" w:rsidR="00EA7416" w:rsidRDefault="00F12EA7">
            <w:pPr>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r>
              <w:rPr>
                <w:rFonts w:ascii="Times New Roman" w:eastAsia="SimSun" w:hAnsi="Times New Roman" w:cs="Times New Roman"/>
                <w:color w:val="auto"/>
                <w:sz w:val="20"/>
                <w:szCs w:val="20"/>
              </w:rPr>
              <w:t>10.25</w:t>
            </w:r>
          </w:p>
        </w:tc>
        <w:tc>
          <w:tcPr>
            <w:tcW w:w="1170" w:type="dxa"/>
            <w:vMerge w:val="restart"/>
          </w:tcPr>
          <w:p w14:paraId="0DDDFF5B" w14:textId="77777777" w:rsidR="00EA7416" w:rsidRDefault="00F12EA7">
            <w:pPr>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r>
              <w:rPr>
                <w:rFonts w:ascii="Times New Roman" w:eastAsia="SimSun" w:hAnsi="Times New Roman" w:cs="Times New Roman"/>
                <w:color w:val="auto"/>
                <w:sz w:val="20"/>
                <w:szCs w:val="20"/>
              </w:rPr>
              <w:t>0.01</w:t>
            </w:r>
          </w:p>
        </w:tc>
        <w:tc>
          <w:tcPr>
            <w:tcW w:w="1071" w:type="dxa"/>
            <w:vMerge w:val="restart"/>
          </w:tcPr>
          <w:p w14:paraId="1899FCE9" w14:textId="77777777" w:rsidR="00EA7416" w:rsidRDefault="00F12EA7">
            <w:pPr>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r>
              <w:rPr>
                <w:rFonts w:ascii="Times New Roman" w:eastAsia="SimSun" w:hAnsi="Times New Roman" w:cs="Times New Roman"/>
                <w:color w:val="auto"/>
                <w:sz w:val="20"/>
                <w:szCs w:val="20"/>
              </w:rPr>
              <w:t>4.1</w:t>
            </w:r>
          </w:p>
        </w:tc>
      </w:tr>
      <w:tr w:rsidR="00EA7416" w14:paraId="4BBC75F7" w14:textId="77777777" w:rsidTr="00EA7416">
        <w:tc>
          <w:tcPr>
            <w:cnfStyle w:val="001000000000" w:firstRow="0" w:lastRow="0" w:firstColumn="1" w:lastColumn="0" w:oddVBand="0" w:evenVBand="0" w:oddHBand="0" w:evenHBand="0" w:firstRowFirstColumn="0" w:firstRowLastColumn="0" w:lastRowFirstColumn="0" w:lastRowLastColumn="0"/>
            <w:tcW w:w="1197" w:type="dxa"/>
          </w:tcPr>
          <w:p w14:paraId="108B3B86" w14:textId="77777777" w:rsidR="00EA7416" w:rsidRDefault="00F12EA7">
            <w:pPr>
              <w:spacing w:after="0" w:line="480" w:lineRule="auto"/>
              <w:jc w:val="center"/>
              <w:rPr>
                <w:rFonts w:ascii="Times New Roman" w:eastAsia="SimSun" w:hAnsi="Times New Roman" w:cs="Times New Roman"/>
                <w:b w:val="0"/>
                <w:bCs w:val="0"/>
                <w:color w:val="auto"/>
                <w:sz w:val="20"/>
                <w:szCs w:val="20"/>
              </w:rPr>
            </w:pPr>
            <w:r>
              <w:rPr>
                <w:b w:val="0"/>
                <w:bCs w:val="0"/>
                <w:color w:val="auto"/>
                <w:position w:val="-6"/>
              </w:rPr>
              <w:object w:dxaOrig="461" w:dyaOrig="242" w14:anchorId="2546F233">
                <v:shape id="_x0000_i1124" type="#_x0000_t75" style="width:23.15pt;height:11.9pt" o:ole="">
                  <v:imagedata r:id="rId184" o:title=""/>
                </v:shape>
                <o:OLEObject Type="Embed" ProgID="Equation.DSMT4" ShapeID="_x0000_i1124" DrawAspect="Content" ObjectID="_1672236079" r:id="rId185"/>
              </w:object>
            </w:r>
          </w:p>
        </w:tc>
        <w:tc>
          <w:tcPr>
            <w:tcW w:w="1431" w:type="dxa"/>
          </w:tcPr>
          <w:p w14:paraId="48773C66" w14:textId="77777777" w:rsidR="00EA7416" w:rsidRDefault="00F12EA7">
            <w:pPr>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r>
              <w:rPr>
                <w:rFonts w:ascii="Times New Roman" w:eastAsia="SimSun" w:hAnsi="Times New Roman" w:cs="Times New Roman"/>
                <w:color w:val="auto"/>
                <w:sz w:val="20"/>
                <w:szCs w:val="20"/>
              </w:rPr>
              <w:t>3.42</w:t>
            </w:r>
          </w:p>
        </w:tc>
        <w:tc>
          <w:tcPr>
            <w:tcW w:w="1350" w:type="dxa"/>
          </w:tcPr>
          <w:p w14:paraId="21550227" w14:textId="77777777" w:rsidR="00EA7416" w:rsidRDefault="00F12EA7">
            <w:pPr>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r>
              <w:rPr>
                <w:rFonts w:ascii="Times New Roman" w:eastAsia="SimSun" w:hAnsi="Times New Roman" w:cs="Times New Roman"/>
                <w:color w:val="auto"/>
                <w:sz w:val="20"/>
                <w:szCs w:val="20"/>
              </w:rPr>
              <w:t>0.044</w:t>
            </w:r>
          </w:p>
        </w:tc>
        <w:tc>
          <w:tcPr>
            <w:tcW w:w="1080" w:type="dxa"/>
            <w:vMerge/>
          </w:tcPr>
          <w:p w14:paraId="554057A0" w14:textId="77777777" w:rsidR="00EA7416" w:rsidRDefault="00EA7416">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p>
        </w:tc>
        <w:tc>
          <w:tcPr>
            <w:tcW w:w="1080" w:type="dxa"/>
            <w:vMerge/>
          </w:tcPr>
          <w:p w14:paraId="206E7D94" w14:textId="77777777" w:rsidR="00EA7416" w:rsidRDefault="00EA7416">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p>
        </w:tc>
        <w:tc>
          <w:tcPr>
            <w:tcW w:w="1170" w:type="dxa"/>
            <w:vMerge/>
          </w:tcPr>
          <w:p w14:paraId="49D4522F" w14:textId="77777777" w:rsidR="00EA7416" w:rsidRDefault="00EA7416">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p>
        </w:tc>
        <w:tc>
          <w:tcPr>
            <w:tcW w:w="1071" w:type="dxa"/>
            <w:vMerge/>
          </w:tcPr>
          <w:p w14:paraId="7161B07C" w14:textId="77777777" w:rsidR="00EA7416" w:rsidRDefault="00EA7416">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auto"/>
                <w:sz w:val="20"/>
                <w:szCs w:val="20"/>
              </w:rPr>
            </w:pPr>
          </w:p>
        </w:tc>
      </w:tr>
    </w:tbl>
    <w:p w14:paraId="18065462" w14:textId="77777777" w:rsidR="00EA7416" w:rsidRDefault="00EA7416">
      <w:pPr>
        <w:spacing w:line="480" w:lineRule="auto"/>
        <w:jc w:val="center"/>
      </w:pPr>
    </w:p>
    <w:p w14:paraId="45DFEA4D" w14:textId="77777777" w:rsidR="00EA7416" w:rsidRDefault="00F12EA7">
      <w:pPr>
        <w:spacing w:line="480" w:lineRule="auto"/>
        <w:jc w:val="both"/>
      </w:pPr>
      <w:r>
        <w:t xml:space="preserve">The gain level corresponding to a certain population inversion in a four-level gain system can be inferred from the complex valued refractive index </w:t>
      </w:r>
      <w:r>
        <w:rPr>
          <w:position w:val="-12"/>
        </w:rPr>
        <w:object w:dxaOrig="2028" w:dyaOrig="357" w14:anchorId="2DC66598">
          <v:shape id="_x0000_i1125" type="#_x0000_t75" style="width:101.45pt;height:18.15pt" o:ole="">
            <v:imagedata r:id="rId186" o:title=""/>
          </v:shape>
          <o:OLEObject Type="Embed" ProgID="Equation.DSMT4" ShapeID="_x0000_i1125" DrawAspect="Content" ObjectID="_1672236080" r:id="rId187"/>
        </w:object>
      </w:r>
      <w:r>
        <w:fldChar w:fldCharType="begin"/>
      </w:r>
      <w:r>
        <w:instrText xml:space="preserve"> ADDIN ZOTERO_ITEM CSL_CITATION {"citationID":"eqRmMM8e","properties":{"formattedCitation":"\\super 1\\nosupersub{}","plainCitation":"1","noteIndex":0},"citationItems":[{"id":137,"uris":["http://zotero.org/users/local/bu5MJ0MY/items/ZBX5Z8RT"],"uri":["http://zotero.org/users/local/bu5MJ0MY/items/ZBX5Z8RT"],"itemData":{"id":137,"type":"article-journal","container-title":"Physical Review Letters","DOI":"10.1103/PhysRevLett.105.127401","ISSN":"0031-9007, 1079-7114","issue":"12","journalAbbreviation":"Phys. Rev. Lett.","language":"en","page":"127401","source":"DOI.org (Crossref)","title":"Overcoming Losses with Gain in a Negative Refractive Index Metamaterial","volume":"105","author":[{"family":"Wuestner","given":"Sebastian"},{"family":"Pusch","given":"Andreas"},{"family":"Tsakmakidis","given":"Kosmas L."},{"family":"Hamm","given":"Joachim M."},{"family":"Hess","given":"Ortwin"}],"issued":{"date-parts":[["2010",9,14]]}}}],"schema":"https://github.com/citation-style-language/schema/raw/master/csl-citation.json"} </w:instrText>
      </w:r>
      <w:r>
        <w:fldChar w:fldCharType="separate"/>
      </w:r>
      <w:r>
        <w:rPr>
          <w:rFonts w:ascii="Calibri" w:hAnsi="Calibri" w:cs="Times New Roman"/>
          <w:szCs w:val="24"/>
          <w:vertAlign w:val="superscript"/>
        </w:rPr>
        <w:t>1</w:t>
      </w:r>
      <w:r>
        <w:fldChar w:fldCharType="end"/>
      </w:r>
      <w:r>
        <w:rPr>
          <w:rFonts w:hint="eastAsia"/>
        </w:rPr>
        <w:t>.</w:t>
      </w:r>
    </w:p>
    <w:p w14:paraId="3A2C5661" w14:textId="77777777" w:rsidR="00EA7416" w:rsidRDefault="00F12EA7">
      <w:pPr>
        <w:tabs>
          <w:tab w:val="center" w:pos="4680"/>
          <w:tab w:val="center" w:pos="9000"/>
        </w:tabs>
        <w:spacing w:line="480" w:lineRule="auto"/>
        <w:jc w:val="both"/>
      </w:pPr>
      <w:r>
        <w:tab/>
      </w:r>
      <w:r>
        <w:rPr>
          <w:position w:val="-76"/>
        </w:rPr>
        <w:object w:dxaOrig="4746" w:dyaOrig="1613" w14:anchorId="2F34549B">
          <v:shape id="_x0000_i1126" type="#_x0000_t75" style="width:237.3pt;height:80.75pt" o:ole="">
            <v:imagedata r:id="rId188" o:title=""/>
          </v:shape>
          <o:OLEObject Type="Embed" ProgID="Equation.DSMT4" ShapeID="_x0000_i1126" DrawAspect="Content" ObjectID="_1672236081" r:id="rId189"/>
        </w:object>
      </w:r>
      <w:r>
        <w:tab/>
        <w:t xml:space="preserve"> (S14)</w:t>
      </w:r>
    </w:p>
    <w:p w14:paraId="51FA88E0" w14:textId="77777777" w:rsidR="00EA7416" w:rsidRDefault="00F12EA7">
      <w:pPr>
        <w:spacing w:line="480" w:lineRule="auto"/>
        <w:jc w:val="both"/>
      </w:pPr>
      <w:r>
        <w:t>The gain coefficient is calculated from the complex dielectric constant as</w:t>
      </w:r>
      <w:r>
        <w:rPr>
          <w:position w:val="-14"/>
        </w:rPr>
        <w:object w:dxaOrig="2200" w:dyaOrig="426" w14:anchorId="059E96BA">
          <v:shape id="_x0000_i1127" type="#_x0000_t75" style="width:110.2pt;height:21.3pt" o:ole="">
            <v:imagedata r:id="rId190" o:title=""/>
          </v:shape>
          <o:OLEObject Type="Embed" ProgID="Equation.DSMT4" ShapeID="_x0000_i1127" DrawAspect="Content" ObjectID="_1672236082" r:id="rId191"/>
        </w:object>
      </w:r>
      <w:r>
        <w:t xml:space="preserve">, where </w:t>
      </w:r>
      <w:r>
        <w:rPr>
          <w:position w:val="-12"/>
        </w:rPr>
        <w:object w:dxaOrig="2880" w:dyaOrig="357" w14:anchorId="30091DEF">
          <v:shape id="_x0000_i1128" type="#_x0000_t75" style="width:2in;height:18.15pt" o:ole="">
            <v:imagedata r:id="rId192" o:title=""/>
          </v:shape>
          <o:OLEObject Type="Embed" ProgID="Equation.DSMT4" ShapeID="_x0000_i1128" DrawAspect="Content" ObjectID="_1672236083" r:id="rId193"/>
        </w:object>
      </w:r>
      <w:r>
        <w:t>.</w:t>
      </w:r>
    </w:p>
    <w:p w14:paraId="1361D7B6" w14:textId="77777777" w:rsidR="00EA7416" w:rsidRDefault="00F12EA7">
      <w:pPr>
        <w:spacing w:line="480" w:lineRule="auto"/>
        <w:jc w:val="both"/>
      </w:pPr>
      <w:r>
        <w:t xml:space="preserve">To numerically simulate the pump-probe experiment, an intense </w:t>
      </w:r>
      <w:r>
        <w:rPr>
          <w:rFonts w:hint="eastAsia"/>
        </w:rPr>
        <w:t xml:space="preserve">Gaussian </w:t>
      </w:r>
      <w:r>
        <w:t xml:space="preserve">pump pulse is first </w:t>
      </w:r>
      <w:r>
        <w:rPr>
          <w:rFonts w:hint="eastAsia"/>
        </w:rPr>
        <w:t>launched. The pump wave is incident onto the whole structure from above in a way that the ring is spatially covered by the pump light except for a strip of area encompassing the ring opening where the dielectric NP detects the adsorption of sensing target. The reason for excluding the ring opening is to mimic the real bio-sensing scenario in which case direct pumping of the sensing spot is preferably avoided to protect the nature of the bio-materials. Figure S3 shows the logarithmic scale occupation densities of all four levels in the gain material as a function of time after the pump pulse is launched at time 0.</w:t>
      </w:r>
    </w:p>
    <w:p w14:paraId="2B9D2EE5" w14:textId="77777777" w:rsidR="00EA7416" w:rsidRDefault="00F12EA7">
      <w:pPr>
        <w:spacing w:line="480" w:lineRule="auto"/>
        <w:jc w:val="center"/>
        <w:rPr>
          <w:b/>
        </w:rPr>
      </w:pPr>
      <w:r>
        <w:rPr>
          <w:b/>
          <w:noProof/>
        </w:rPr>
        <w:lastRenderedPageBreak/>
        <w:drawing>
          <wp:inline distT="0" distB="0" distL="0" distR="0" wp14:anchorId="68CE34C9" wp14:editId="49CBF07D">
            <wp:extent cx="5138420" cy="3355340"/>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5138928" cy="3355848"/>
                    </a:xfrm>
                    <a:prstGeom prst="rect">
                      <a:avLst/>
                    </a:prstGeom>
                  </pic:spPr>
                </pic:pic>
              </a:graphicData>
            </a:graphic>
          </wp:inline>
        </w:drawing>
      </w:r>
    </w:p>
    <w:p w14:paraId="481CCF7F" w14:textId="77777777" w:rsidR="00EA7416" w:rsidRDefault="00F12EA7">
      <w:pPr>
        <w:spacing w:line="480" w:lineRule="auto"/>
        <w:jc w:val="both"/>
        <w:rPr>
          <w:sz w:val="20"/>
          <w:szCs w:val="20"/>
        </w:rPr>
      </w:pPr>
      <w:r>
        <w:rPr>
          <w:rFonts w:hint="eastAsia"/>
          <w:sz w:val="20"/>
          <w:szCs w:val="20"/>
        </w:rPr>
        <w:t>Fig. S3 Occupation densities of the four-level gain medium in time. Data is recorded at the center point of the nanocube surface in the xy-plane.</w:t>
      </w:r>
    </w:p>
    <w:p w14:paraId="14511FD8" w14:textId="77777777" w:rsidR="00EA7416" w:rsidRDefault="00F12EA7">
      <w:pPr>
        <w:spacing w:line="480" w:lineRule="auto"/>
        <w:jc w:val="both"/>
      </w:pPr>
      <w:r>
        <w:t>3</w:t>
      </w:r>
      <w:r>
        <w:rPr>
          <w:rFonts w:hint="eastAsia"/>
        </w:rPr>
        <w:t xml:space="preserve">0 ps after the injection of the pump pulse, all four occupation densities level off and a weak probe pulse is incident onto the ring opening. The spatial coverage of the incident probe pulse is slightly larger than the opening </w:t>
      </w:r>
      <w:r>
        <w:t>–</w:t>
      </w:r>
      <w:r>
        <w:rPr>
          <w:rFonts w:hint="eastAsia"/>
        </w:rPr>
        <w:t xml:space="preserve"> the same configuration with the simulation of passive R + NP system. A time monitor placed on the dielectric NP records the oscillation of electric field over time. Figure S4 shows the field oscillation in a time span of </w:t>
      </w:r>
      <w:r>
        <w:t>26</w:t>
      </w:r>
      <w:r>
        <w:rPr>
          <w:rFonts w:hint="eastAsia"/>
        </w:rPr>
        <w:t>0 ps after the injection of the pump pulse for the case where pumping rate N</w:t>
      </w:r>
      <w:r>
        <w:rPr>
          <w:rFonts w:hint="eastAsia"/>
          <w:vertAlign w:val="subscript"/>
        </w:rPr>
        <w:t>p</w:t>
      </w:r>
      <w:r>
        <w:rPr>
          <w:rFonts w:hint="eastAsia"/>
        </w:rPr>
        <w:t xml:space="preserve"> = 2.4 x 10</w:t>
      </w:r>
      <w:r>
        <w:rPr>
          <w:rFonts w:hint="eastAsia"/>
          <w:vertAlign w:val="superscript"/>
        </w:rPr>
        <w:t>9</w:t>
      </w:r>
      <w:r>
        <w:rPr>
          <w:rFonts w:hint="eastAsia"/>
        </w:rPr>
        <w:t xml:space="preserve"> /s. The pump pulse is indicated in blue while the field after the launching of probe pulse is indicated in red. Upper insets of Fig. S4 show the detailed view of the probe pulse and its corresponding frequency spectrum obtained by fast Fourier transform (FFT); the lower right inset of Fig. S4 zooms in on a time region where the simulation is close to converge (t = 2</w:t>
      </w:r>
      <w:r>
        <w:t>29</w:t>
      </w:r>
      <w:r>
        <w:rPr>
          <w:rFonts w:hint="eastAsia"/>
        </w:rPr>
        <w:t xml:space="preserve"> ps); the lower left inset shows the corresponding frequency spectrum by FFT.</w:t>
      </w:r>
    </w:p>
    <w:p w14:paraId="073F59BE" w14:textId="77777777" w:rsidR="00EA7416" w:rsidRDefault="00F12EA7">
      <w:pPr>
        <w:spacing w:line="480" w:lineRule="auto"/>
        <w:jc w:val="both"/>
      </w:pPr>
      <w:r>
        <w:rPr>
          <w:noProof/>
        </w:rPr>
        <w:lastRenderedPageBreak/>
        <w:drawing>
          <wp:inline distT="0" distB="0" distL="0" distR="0" wp14:anchorId="2FD5D3B6" wp14:editId="3927C0F6">
            <wp:extent cx="5943600" cy="378777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5943600" cy="3787775"/>
                    </a:xfrm>
                    <a:prstGeom prst="rect">
                      <a:avLst/>
                    </a:prstGeom>
                  </pic:spPr>
                </pic:pic>
              </a:graphicData>
            </a:graphic>
          </wp:inline>
        </w:drawing>
      </w:r>
    </w:p>
    <w:p w14:paraId="24629150" w14:textId="77777777" w:rsidR="00EA7416" w:rsidRDefault="00F12EA7">
      <w:pPr>
        <w:spacing w:line="480" w:lineRule="auto"/>
        <w:jc w:val="both"/>
      </w:pPr>
      <w:r>
        <w:t>Fig. S</w:t>
      </w:r>
      <w:r>
        <w:rPr>
          <w:rFonts w:hint="eastAsia"/>
        </w:rPr>
        <w:t xml:space="preserve">4 Electric field amplitude of the pump-probe simulation of R + NP + A structure at the </w:t>
      </w:r>
      <w:r>
        <w:t>critical gain</w:t>
      </w:r>
      <w:r>
        <w:rPr>
          <w:rFonts w:hint="eastAsia"/>
        </w:rPr>
        <w:t>.</w:t>
      </w:r>
    </w:p>
    <w:p w14:paraId="746D61E2" w14:textId="77777777" w:rsidR="00EA7416" w:rsidRDefault="00F12EA7">
      <w:pPr>
        <w:spacing w:line="480" w:lineRule="auto"/>
        <w:jc w:val="both"/>
        <w:rPr>
          <w:b/>
        </w:rPr>
      </w:pPr>
      <w:r>
        <w:rPr>
          <w:b/>
        </w:rPr>
        <w:t xml:space="preserve">Supplementary Note 4: sensing with gain-assisted ring, another scenario </w:t>
      </w:r>
    </w:p>
    <w:p w14:paraId="2351014E" w14:textId="77777777" w:rsidR="00EA7416" w:rsidRDefault="00F12EA7">
      <w:pPr>
        <w:spacing w:line="480" w:lineRule="auto"/>
        <w:jc w:val="both"/>
      </w:pPr>
      <w:r>
        <w:t>Pole of the R + NP structure is found for N</w:t>
      </w:r>
      <w:r>
        <w:rPr>
          <w:vertAlign w:val="subscript"/>
        </w:rPr>
        <w:t>p</w:t>
      </w:r>
      <w:r>
        <w:t xml:space="preserve"> = 2.65 x 10</w:t>
      </w:r>
      <w:r>
        <w:rPr>
          <w:vertAlign w:val="superscript"/>
        </w:rPr>
        <w:t>9</w:t>
      </w:r>
      <w:r>
        <w:t>. When the adsorption layer with Δn = 0.01 is enclosed onto the SiN nanoparticle, the transmitted peak red shifts about 30 pm. Under such gain condition, the R + NP is critically amplified while the R + NP + A system is over-amplified, resulting in 10 pm and 25 pm FWHM respectively. The gain has not reached saturation, and the peak height of R + NP + A is more than two times that of the R + NP. The transmitted power spectra are shown in Fig. S5. The NOAR is calculated as 82.5%.</w:t>
      </w:r>
    </w:p>
    <w:p w14:paraId="75ABDDE2" w14:textId="77777777" w:rsidR="00EA7416" w:rsidRDefault="00F12EA7">
      <w:pPr>
        <w:spacing w:line="480" w:lineRule="auto"/>
        <w:jc w:val="center"/>
      </w:pPr>
      <w:r>
        <w:rPr>
          <w:noProof/>
        </w:rPr>
        <w:lastRenderedPageBreak/>
        <w:drawing>
          <wp:inline distT="0" distB="0" distL="0" distR="0" wp14:anchorId="45228106" wp14:editId="57BC8CFC">
            <wp:extent cx="5138420" cy="4023360"/>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96" cstate="print">
                      <a:extLst>
                        <a:ext uri="{28A0092B-C50C-407E-A947-70E740481C1C}">
                          <a14:useLocalDpi xmlns:a14="http://schemas.microsoft.com/office/drawing/2010/main" val="0"/>
                        </a:ext>
                      </a:extLst>
                    </a:blip>
                    <a:stretch>
                      <a:fillRect/>
                    </a:stretch>
                  </pic:blipFill>
                  <pic:spPr>
                    <a:xfrm>
                      <a:off x="0" y="0"/>
                      <a:ext cx="5138928" cy="4023360"/>
                    </a:xfrm>
                    <a:prstGeom prst="rect">
                      <a:avLst/>
                    </a:prstGeom>
                  </pic:spPr>
                </pic:pic>
              </a:graphicData>
            </a:graphic>
          </wp:inline>
        </w:drawing>
      </w:r>
    </w:p>
    <w:p w14:paraId="5D6C0B0E" w14:textId="5CA0F23D" w:rsidR="00EA7416" w:rsidRDefault="00F12EA7">
      <w:pPr>
        <w:spacing w:line="480" w:lineRule="auto"/>
        <w:jc w:val="both"/>
      </w:pPr>
      <w:r>
        <w:t>Fig. S</w:t>
      </w:r>
      <w:r>
        <w:rPr>
          <w:rFonts w:hint="eastAsia"/>
        </w:rPr>
        <w:t xml:space="preserve">4 Electric field amplitude of the pump-probe simulation of R + NP + A structure at </w:t>
      </w:r>
      <w:r>
        <w:t>its</w:t>
      </w:r>
      <w:r>
        <w:rPr>
          <w:rFonts w:hint="eastAsia"/>
        </w:rPr>
        <w:t xml:space="preserve"> </w:t>
      </w:r>
      <w:r>
        <w:t>critical gain</w:t>
      </w:r>
      <w:r>
        <w:rPr>
          <w:rFonts w:hint="eastAsia"/>
        </w:rPr>
        <w:t>.</w:t>
      </w:r>
    </w:p>
    <w:p w14:paraId="14F0FDEB" w14:textId="77777777" w:rsidR="00EA7416" w:rsidRDefault="00EA7416">
      <w:pPr>
        <w:spacing w:line="480" w:lineRule="auto"/>
        <w:jc w:val="both"/>
      </w:pPr>
    </w:p>
    <w:p w14:paraId="7C49CE13" w14:textId="77777777" w:rsidR="00EA7416" w:rsidRDefault="00F12EA7">
      <w:pPr>
        <w:spacing w:line="480" w:lineRule="auto"/>
        <w:jc w:val="both"/>
        <w:rPr>
          <w:b/>
          <w:bCs/>
          <w:sz w:val="24"/>
          <w:szCs w:val="24"/>
        </w:rPr>
      </w:pPr>
      <w:r>
        <w:rPr>
          <w:b/>
          <w:bCs/>
          <w:sz w:val="24"/>
          <w:szCs w:val="24"/>
        </w:rPr>
        <w:t>Reference</w:t>
      </w:r>
    </w:p>
    <w:p w14:paraId="3673A776" w14:textId="77777777" w:rsidR="00EA7416" w:rsidRDefault="00F12EA7">
      <w:pPr>
        <w:pStyle w:val="Bibliography1"/>
        <w:spacing w:line="480" w:lineRule="auto"/>
        <w:rPr>
          <w:rFonts w:ascii="Calibri" w:hAnsi="Calibri"/>
          <w:sz w:val="20"/>
        </w:rPr>
      </w:pPr>
      <w:r>
        <w:rPr>
          <w:sz w:val="20"/>
          <w:szCs w:val="20"/>
        </w:rPr>
        <w:fldChar w:fldCharType="begin"/>
      </w:r>
      <w:r>
        <w:rPr>
          <w:sz w:val="20"/>
          <w:szCs w:val="20"/>
        </w:rPr>
        <w:instrText xml:space="preserve"> ADDIN ZOTERO_BIBL {"uncited":[],"omitted":[],"custom":[]} CSL_BIBLIOGRAPHY </w:instrText>
      </w:r>
      <w:r>
        <w:rPr>
          <w:sz w:val="20"/>
          <w:szCs w:val="20"/>
        </w:rPr>
        <w:fldChar w:fldCharType="separate"/>
      </w:r>
      <w:r>
        <w:rPr>
          <w:rFonts w:ascii="Calibri" w:hAnsi="Calibri"/>
          <w:sz w:val="20"/>
        </w:rPr>
        <w:t>1.</w:t>
      </w:r>
      <w:r>
        <w:rPr>
          <w:rFonts w:ascii="Calibri" w:hAnsi="Calibri"/>
          <w:sz w:val="20"/>
        </w:rPr>
        <w:tab/>
        <w:t xml:space="preserve">Wuestner, S., Pusch, A., Tsakmakidis, K. L., Hamm, J. M. &amp; Hess, O. Overcoming Losses with Gain in a Negative Refractive Index Metamaterial. </w:t>
      </w:r>
      <w:r>
        <w:rPr>
          <w:rFonts w:ascii="Calibri" w:hAnsi="Calibri"/>
          <w:i/>
          <w:iCs/>
          <w:sz w:val="20"/>
        </w:rPr>
        <w:t>Phys. Rev. Lett.</w:t>
      </w:r>
      <w:r>
        <w:rPr>
          <w:rFonts w:ascii="Calibri" w:hAnsi="Calibri"/>
          <w:sz w:val="20"/>
        </w:rPr>
        <w:t xml:space="preserve"> </w:t>
      </w:r>
      <w:r>
        <w:rPr>
          <w:rFonts w:ascii="Calibri" w:hAnsi="Calibri"/>
          <w:b/>
          <w:bCs/>
          <w:sz w:val="20"/>
        </w:rPr>
        <w:t>105</w:t>
      </w:r>
      <w:r>
        <w:rPr>
          <w:rFonts w:ascii="Calibri" w:hAnsi="Calibri"/>
          <w:sz w:val="20"/>
        </w:rPr>
        <w:t>, 127401 (2010).</w:t>
      </w:r>
      <w:r>
        <w:rPr>
          <w:sz w:val="20"/>
          <w:szCs w:val="20"/>
        </w:rPr>
        <w:fldChar w:fldCharType="end"/>
      </w:r>
    </w:p>
    <w:sectPr w:rsidR="00EA74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489"/>
    <w:rsid w:val="0001081B"/>
    <w:rsid w:val="00016492"/>
    <w:rsid w:val="000166F7"/>
    <w:rsid w:val="000178C9"/>
    <w:rsid w:val="000179AD"/>
    <w:rsid w:val="00017C8D"/>
    <w:rsid w:val="000254BE"/>
    <w:rsid w:val="00026724"/>
    <w:rsid w:val="00033EF0"/>
    <w:rsid w:val="00034CF3"/>
    <w:rsid w:val="0005508E"/>
    <w:rsid w:val="00067C5A"/>
    <w:rsid w:val="000700BC"/>
    <w:rsid w:val="000778A5"/>
    <w:rsid w:val="00077BAA"/>
    <w:rsid w:val="000D586C"/>
    <w:rsid w:val="000E41C3"/>
    <w:rsid w:val="000F0C4B"/>
    <w:rsid w:val="000F5E3E"/>
    <w:rsid w:val="00141CC7"/>
    <w:rsid w:val="00164B3F"/>
    <w:rsid w:val="001713ED"/>
    <w:rsid w:val="0017775E"/>
    <w:rsid w:val="00193198"/>
    <w:rsid w:val="00195032"/>
    <w:rsid w:val="00196F0D"/>
    <w:rsid w:val="001A5D5E"/>
    <w:rsid w:val="001C0846"/>
    <w:rsid w:val="001D25B9"/>
    <w:rsid w:val="001F747A"/>
    <w:rsid w:val="001F7B0F"/>
    <w:rsid w:val="00217327"/>
    <w:rsid w:val="00223858"/>
    <w:rsid w:val="00233060"/>
    <w:rsid w:val="002365F0"/>
    <w:rsid w:val="0025226A"/>
    <w:rsid w:val="00263A1F"/>
    <w:rsid w:val="0026749E"/>
    <w:rsid w:val="002751F4"/>
    <w:rsid w:val="00282253"/>
    <w:rsid w:val="00291652"/>
    <w:rsid w:val="00293032"/>
    <w:rsid w:val="00295360"/>
    <w:rsid w:val="002A6191"/>
    <w:rsid w:val="002A7A79"/>
    <w:rsid w:val="002B0FFC"/>
    <w:rsid w:val="002B4548"/>
    <w:rsid w:val="002B7E91"/>
    <w:rsid w:val="002D2858"/>
    <w:rsid w:val="002E0756"/>
    <w:rsid w:val="002E3DBD"/>
    <w:rsid w:val="002F150D"/>
    <w:rsid w:val="002F7BD0"/>
    <w:rsid w:val="0030477F"/>
    <w:rsid w:val="00305882"/>
    <w:rsid w:val="00311FD9"/>
    <w:rsid w:val="00312475"/>
    <w:rsid w:val="00312E1F"/>
    <w:rsid w:val="00320DD9"/>
    <w:rsid w:val="00323165"/>
    <w:rsid w:val="003311B7"/>
    <w:rsid w:val="00332DDA"/>
    <w:rsid w:val="003466CD"/>
    <w:rsid w:val="00350E86"/>
    <w:rsid w:val="003559DB"/>
    <w:rsid w:val="003748B7"/>
    <w:rsid w:val="0038224F"/>
    <w:rsid w:val="00383A93"/>
    <w:rsid w:val="00391CC9"/>
    <w:rsid w:val="00396F1E"/>
    <w:rsid w:val="0039724A"/>
    <w:rsid w:val="003B678D"/>
    <w:rsid w:val="003D1FC0"/>
    <w:rsid w:val="003D4211"/>
    <w:rsid w:val="003D7636"/>
    <w:rsid w:val="003E23B5"/>
    <w:rsid w:val="003F620B"/>
    <w:rsid w:val="00401724"/>
    <w:rsid w:val="00404ADD"/>
    <w:rsid w:val="00410D70"/>
    <w:rsid w:val="0041162F"/>
    <w:rsid w:val="004149E3"/>
    <w:rsid w:val="004424FD"/>
    <w:rsid w:val="00443238"/>
    <w:rsid w:val="0044379E"/>
    <w:rsid w:val="00443A9C"/>
    <w:rsid w:val="004654A7"/>
    <w:rsid w:val="00472136"/>
    <w:rsid w:val="00472657"/>
    <w:rsid w:val="00477813"/>
    <w:rsid w:val="004801FD"/>
    <w:rsid w:val="0049049A"/>
    <w:rsid w:val="004A3FB9"/>
    <w:rsid w:val="004B2E20"/>
    <w:rsid w:val="004B54B5"/>
    <w:rsid w:val="004B6CCF"/>
    <w:rsid w:val="004D2D86"/>
    <w:rsid w:val="004E713D"/>
    <w:rsid w:val="00522D70"/>
    <w:rsid w:val="00543470"/>
    <w:rsid w:val="00547139"/>
    <w:rsid w:val="00551BFB"/>
    <w:rsid w:val="0056029E"/>
    <w:rsid w:val="00571090"/>
    <w:rsid w:val="00575440"/>
    <w:rsid w:val="00575F68"/>
    <w:rsid w:val="005760E5"/>
    <w:rsid w:val="005A2E2C"/>
    <w:rsid w:val="005A3C19"/>
    <w:rsid w:val="005B6F46"/>
    <w:rsid w:val="005D3787"/>
    <w:rsid w:val="005D4260"/>
    <w:rsid w:val="005D4626"/>
    <w:rsid w:val="005E00A4"/>
    <w:rsid w:val="005E2775"/>
    <w:rsid w:val="005E49D7"/>
    <w:rsid w:val="006022E4"/>
    <w:rsid w:val="0060596B"/>
    <w:rsid w:val="006153D0"/>
    <w:rsid w:val="00620094"/>
    <w:rsid w:val="00622522"/>
    <w:rsid w:val="00623733"/>
    <w:rsid w:val="00634824"/>
    <w:rsid w:val="00636D8F"/>
    <w:rsid w:val="00647E1F"/>
    <w:rsid w:val="006537C0"/>
    <w:rsid w:val="00654388"/>
    <w:rsid w:val="00661802"/>
    <w:rsid w:val="00663757"/>
    <w:rsid w:val="0066754E"/>
    <w:rsid w:val="00670652"/>
    <w:rsid w:val="00674A52"/>
    <w:rsid w:val="0068185D"/>
    <w:rsid w:val="006901F0"/>
    <w:rsid w:val="00691EE4"/>
    <w:rsid w:val="00694386"/>
    <w:rsid w:val="00697394"/>
    <w:rsid w:val="006A009B"/>
    <w:rsid w:val="006B50CE"/>
    <w:rsid w:val="006B657F"/>
    <w:rsid w:val="006C19AF"/>
    <w:rsid w:val="006C492B"/>
    <w:rsid w:val="006C7F3C"/>
    <w:rsid w:val="006D0656"/>
    <w:rsid w:val="006D0974"/>
    <w:rsid w:val="006D2003"/>
    <w:rsid w:val="006E7FD8"/>
    <w:rsid w:val="006F2E9C"/>
    <w:rsid w:val="006F7402"/>
    <w:rsid w:val="006F77FC"/>
    <w:rsid w:val="00744BEC"/>
    <w:rsid w:val="00744D46"/>
    <w:rsid w:val="00747CA7"/>
    <w:rsid w:val="007508A7"/>
    <w:rsid w:val="0075112F"/>
    <w:rsid w:val="00762489"/>
    <w:rsid w:val="007728DB"/>
    <w:rsid w:val="00774B71"/>
    <w:rsid w:val="00796C3A"/>
    <w:rsid w:val="007A3101"/>
    <w:rsid w:val="007A3FFE"/>
    <w:rsid w:val="007B794E"/>
    <w:rsid w:val="007D754F"/>
    <w:rsid w:val="007E23AE"/>
    <w:rsid w:val="007F7C98"/>
    <w:rsid w:val="008016F4"/>
    <w:rsid w:val="0081776F"/>
    <w:rsid w:val="0082377E"/>
    <w:rsid w:val="00826CB5"/>
    <w:rsid w:val="00833E20"/>
    <w:rsid w:val="00835E6C"/>
    <w:rsid w:val="008404EB"/>
    <w:rsid w:val="00857845"/>
    <w:rsid w:val="00861CEF"/>
    <w:rsid w:val="00862F63"/>
    <w:rsid w:val="00866A65"/>
    <w:rsid w:val="00874A24"/>
    <w:rsid w:val="0089110A"/>
    <w:rsid w:val="00894CE0"/>
    <w:rsid w:val="00894D5E"/>
    <w:rsid w:val="008C6E73"/>
    <w:rsid w:val="008D0C89"/>
    <w:rsid w:val="008D24F3"/>
    <w:rsid w:val="008D2B4F"/>
    <w:rsid w:val="008E6C44"/>
    <w:rsid w:val="008E7122"/>
    <w:rsid w:val="008F7624"/>
    <w:rsid w:val="009028E5"/>
    <w:rsid w:val="009144C1"/>
    <w:rsid w:val="00923DE9"/>
    <w:rsid w:val="00930B61"/>
    <w:rsid w:val="0093719A"/>
    <w:rsid w:val="009454F7"/>
    <w:rsid w:val="00955540"/>
    <w:rsid w:val="009559BC"/>
    <w:rsid w:val="00966D47"/>
    <w:rsid w:val="00973741"/>
    <w:rsid w:val="009A583A"/>
    <w:rsid w:val="009B7807"/>
    <w:rsid w:val="009B7FE4"/>
    <w:rsid w:val="009C51E7"/>
    <w:rsid w:val="009C6DA8"/>
    <w:rsid w:val="009D135C"/>
    <w:rsid w:val="009D4BAE"/>
    <w:rsid w:val="009E0B6D"/>
    <w:rsid w:val="009E1940"/>
    <w:rsid w:val="009E1FFF"/>
    <w:rsid w:val="009F2E4C"/>
    <w:rsid w:val="009F4525"/>
    <w:rsid w:val="009F5995"/>
    <w:rsid w:val="00A07E42"/>
    <w:rsid w:val="00A12F51"/>
    <w:rsid w:val="00A139C0"/>
    <w:rsid w:val="00A16E48"/>
    <w:rsid w:val="00A22713"/>
    <w:rsid w:val="00A3159D"/>
    <w:rsid w:val="00A427B7"/>
    <w:rsid w:val="00A514B6"/>
    <w:rsid w:val="00A668B1"/>
    <w:rsid w:val="00A70776"/>
    <w:rsid w:val="00A75155"/>
    <w:rsid w:val="00A81954"/>
    <w:rsid w:val="00A8665A"/>
    <w:rsid w:val="00AA0FBA"/>
    <w:rsid w:val="00AA4DD1"/>
    <w:rsid w:val="00AC451D"/>
    <w:rsid w:val="00AC4756"/>
    <w:rsid w:val="00AD477B"/>
    <w:rsid w:val="00AD6CE7"/>
    <w:rsid w:val="00AE42B5"/>
    <w:rsid w:val="00AF06F7"/>
    <w:rsid w:val="00AF2ACD"/>
    <w:rsid w:val="00B070FB"/>
    <w:rsid w:val="00B104C9"/>
    <w:rsid w:val="00B1610C"/>
    <w:rsid w:val="00B24523"/>
    <w:rsid w:val="00B2499B"/>
    <w:rsid w:val="00B34845"/>
    <w:rsid w:val="00B34869"/>
    <w:rsid w:val="00B46D24"/>
    <w:rsid w:val="00B46FF6"/>
    <w:rsid w:val="00B56E0D"/>
    <w:rsid w:val="00B60B26"/>
    <w:rsid w:val="00B64715"/>
    <w:rsid w:val="00B65211"/>
    <w:rsid w:val="00B735B0"/>
    <w:rsid w:val="00B804A2"/>
    <w:rsid w:val="00B82C52"/>
    <w:rsid w:val="00B90CA8"/>
    <w:rsid w:val="00B92913"/>
    <w:rsid w:val="00BA6034"/>
    <w:rsid w:val="00BB3D87"/>
    <w:rsid w:val="00BC14D4"/>
    <w:rsid w:val="00BE0244"/>
    <w:rsid w:val="00BE276F"/>
    <w:rsid w:val="00BF5C86"/>
    <w:rsid w:val="00BF7FA6"/>
    <w:rsid w:val="00C13D3D"/>
    <w:rsid w:val="00C20944"/>
    <w:rsid w:val="00C236B8"/>
    <w:rsid w:val="00C237B7"/>
    <w:rsid w:val="00C23E0F"/>
    <w:rsid w:val="00C248E4"/>
    <w:rsid w:val="00C26300"/>
    <w:rsid w:val="00C26F0B"/>
    <w:rsid w:val="00C3090A"/>
    <w:rsid w:val="00C42452"/>
    <w:rsid w:val="00C43476"/>
    <w:rsid w:val="00C4405D"/>
    <w:rsid w:val="00C458F4"/>
    <w:rsid w:val="00C7355D"/>
    <w:rsid w:val="00C761DE"/>
    <w:rsid w:val="00C762E3"/>
    <w:rsid w:val="00C920F3"/>
    <w:rsid w:val="00C9508D"/>
    <w:rsid w:val="00CA0128"/>
    <w:rsid w:val="00CE2E22"/>
    <w:rsid w:val="00CF2B46"/>
    <w:rsid w:val="00CF5018"/>
    <w:rsid w:val="00D140BA"/>
    <w:rsid w:val="00D169FF"/>
    <w:rsid w:val="00D23B23"/>
    <w:rsid w:val="00D3530E"/>
    <w:rsid w:val="00D35AD9"/>
    <w:rsid w:val="00D4192C"/>
    <w:rsid w:val="00D5156A"/>
    <w:rsid w:val="00D51CD0"/>
    <w:rsid w:val="00D55F52"/>
    <w:rsid w:val="00D60E26"/>
    <w:rsid w:val="00D7387E"/>
    <w:rsid w:val="00D74966"/>
    <w:rsid w:val="00D75810"/>
    <w:rsid w:val="00D75A9C"/>
    <w:rsid w:val="00D83A40"/>
    <w:rsid w:val="00D85870"/>
    <w:rsid w:val="00D86E8A"/>
    <w:rsid w:val="00D945A6"/>
    <w:rsid w:val="00DB733B"/>
    <w:rsid w:val="00DC63A3"/>
    <w:rsid w:val="00DD6FE8"/>
    <w:rsid w:val="00DE0255"/>
    <w:rsid w:val="00DE166E"/>
    <w:rsid w:val="00DF14BC"/>
    <w:rsid w:val="00DF5B77"/>
    <w:rsid w:val="00E13147"/>
    <w:rsid w:val="00E22B72"/>
    <w:rsid w:val="00E271EB"/>
    <w:rsid w:val="00E36117"/>
    <w:rsid w:val="00E405CC"/>
    <w:rsid w:val="00E4214B"/>
    <w:rsid w:val="00E4667D"/>
    <w:rsid w:val="00E5026F"/>
    <w:rsid w:val="00E6727F"/>
    <w:rsid w:val="00E731D2"/>
    <w:rsid w:val="00E740F9"/>
    <w:rsid w:val="00E769CE"/>
    <w:rsid w:val="00E841FB"/>
    <w:rsid w:val="00E94E5A"/>
    <w:rsid w:val="00E977A2"/>
    <w:rsid w:val="00EA58EF"/>
    <w:rsid w:val="00EA7416"/>
    <w:rsid w:val="00EB7934"/>
    <w:rsid w:val="00EC484C"/>
    <w:rsid w:val="00ED3B85"/>
    <w:rsid w:val="00EE31C6"/>
    <w:rsid w:val="00EE5AE5"/>
    <w:rsid w:val="00EE71CC"/>
    <w:rsid w:val="00EF12ED"/>
    <w:rsid w:val="00EF529C"/>
    <w:rsid w:val="00F0112A"/>
    <w:rsid w:val="00F02EA5"/>
    <w:rsid w:val="00F072B1"/>
    <w:rsid w:val="00F100BA"/>
    <w:rsid w:val="00F12EA7"/>
    <w:rsid w:val="00F219CD"/>
    <w:rsid w:val="00F23FF8"/>
    <w:rsid w:val="00F26F79"/>
    <w:rsid w:val="00F323C4"/>
    <w:rsid w:val="00F332A0"/>
    <w:rsid w:val="00F357F4"/>
    <w:rsid w:val="00F41631"/>
    <w:rsid w:val="00F4411E"/>
    <w:rsid w:val="00F63DB2"/>
    <w:rsid w:val="00F65750"/>
    <w:rsid w:val="00F8040A"/>
    <w:rsid w:val="00F80D70"/>
    <w:rsid w:val="00F85998"/>
    <w:rsid w:val="00F86879"/>
    <w:rsid w:val="00F86BF9"/>
    <w:rsid w:val="00F87F7C"/>
    <w:rsid w:val="00F92B6F"/>
    <w:rsid w:val="00F933D1"/>
    <w:rsid w:val="00FA1293"/>
    <w:rsid w:val="00FA414B"/>
    <w:rsid w:val="00FB5F00"/>
    <w:rsid w:val="00FC4DFD"/>
    <w:rsid w:val="00FC530C"/>
    <w:rsid w:val="00FC6D2D"/>
    <w:rsid w:val="00FE0B9A"/>
    <w:rsid w:val="00FE6C6A"/>
    <w:rsid w:val="00FF1829"/>
    <w:rsid w:val="00FF5FB9"/>
    <w:rsid w:val="42C46D88"/>
    <w:rsid w:val="76165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70234"/>
  <w15:docId w15:val="{2B2CC97C-6779-4127-96E1-0BBE3F050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pPr>
      <w:spacing w:after="0" w:line="240" w:lineRule="auto"/>
    </w:pPr>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pPr>
      <w:spacing w:after="0" w:line="240" w:lineRule="auto"/>
    </w:pPr>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pPr>
      <w:spacing w:after="0" w:line="240" w:lineRule="auto"/>
    </w:pPr>
    <w:rPr>
      <w:color w:val="943634" w:themeColor="accent2" w:themeShade="BF"/>
    </w:rPr>
    <w:tblPr>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
    <w:name w:val="Light List"/>
    <w:basedOn w:val="TableNormal"/>
    <w:uiPriority w:val="61"/>
    <w:pPr>
      <w:spacing w:after="0" w:line="240" w:lineRule="auto"/>
    </w:p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customStyle="1" w:styleId="LightShading1">
    <w:name w:val="Light Shading1"/>
    <w:basedOn w:val="TableNormal"/>
    <w:uiPriority w:val="60"/>
    <w:qFormat/>
    <w:pPr>
      <w:spacing w:after="0" w:line="240" w:lineRule="auto"/>
    </w:pPr>
    <w:rPr>
      <w:rFonts w:ascii="Times New Roman" w:eastAsia="SimSun" w:hAnsi="Times New Roman" w:cs="Times New Roman"/>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Bibliography1">
    <w:name w:val="Bibliography1"/>
    <w:basedOn w:val="Normal"/>
    <w:next w:val="Normal"/>
    <w:uiPriority w:val="37"/>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17" Type="http://schemas.openxmlformats.org/officeDocument/2006/relationships/oleObject" Target="embeddings/oleObject63.bin"/><Relationship Id="rId21" Type="http://schemas.openxmlformats.org/officeDocument/2006/relationships/image" Target="media/image9.wmf"/><Relationship Id="rId42" Type="http://schemas.openxmlformats.org/officeDocument/2006/relationships/image" Target="media/image19.wmf"/><Relationship Id="rId63" Type="http://schemas.openxmlformats.org/officeDocument/2006/relationships/image" Target="media/image29.wmf"/><Relationship Id="rId84" Type="http://schemas.openxmlformats.org/officeDocument/2006/relationships/oleObject" Target="embeddings/oleObject43.bin"/><Relationship Id="rId138" Type="http://schemas.openxmlformats.org/officeDocument/2006/relationships/oleObject" Target="embeddings/oleObject76.bin"/><Relationship Id="rId159" Type="http://schemas.openxmlformats.org/officeDocument/2006/relationships/oleObject" Target="embeddings/oleObject87.bin"/><Relationship Id="rId170" Type="http://schemas.openxmlformats.org/officeDocument/2006/relationships/image" Target="media/image74.wmf"/><Relationship Id="rId191" Type="http://schemas.openxmlformats.org/officeDocument/2006/relationships/oleObject" Target="embeddings/oleObject103.bin"/><Relationship Id="rId107" Type="http://schemas.openxmlformats.org/officeDocument/2006/relationships/oleObject" Target="embeddings/oleObject56.bin"/><Relationship Id="rId11" Type="http://schemas.openxmlformats.org/officeDocument/2006/relationships/image" Target="media/image4.wmf"/><Relationship Id="rId32" Type="http://schemas.openxmlformats.org/officeDocument/2006/relationships/image" Target="media/image14.wmf"/><Relationship Id="rId53" Type="http://schemas.openxmlformats.org/officeDocument/2006/relationships/oleObject" Target="embeddings/oleObject25.bin"/><Relationship Id="rId74" Type="http://schemas.openxmlformats.org/officeDocument/2006/relationships/oleObject" Target="embeddings/oleObject38.bin"/><Relationship Id="rId128" Type="http://schemas.openxmlformats.org/officeDocument/2006/relationships/oleObject" Target="embeddings/oleObject71.bin"/><Relationship Id="rId149" Type="http://schemas.openxmlformats.org/officeDocument/2006/relationships/oleObject" Target="embeddings/oleObject82.bin"/><Relationship Id="rId5" Type="http://schemas.openxmlformats.org/officeDocument/2006/relationships/image" Target="media/image1.wmf"/><Relationship Id="rId95" Type="http://schemas.openxmlformats.org/officeDocument/2006/relationships/oleObject" Target="embeddings/oleObject49.bin"/><Relationship Id="rId160" Type="http://schemas.openxmlformats.org/officeDocument/2006/relationships/image" Target="media/image69.wmf"/><Relationship Id="rId181" Type="http://schemas.openxmlformats.org/officeDocument/2006/relationships/oleObject" Target="embeddings/oleObject98.bin"/><Relationship Id="rId22" Type="http://schemas.openxmlformats.org/officeDocument/2006/relationships/oleObject" Target="embeddings/oleObject9.bin"/><Relationship Id="rId43" Type="http://schemas.openxmlformats.org/officeDocument/2006/relationships/oleObject" Target="embeddings/oleObject20.bin"/><Relationship Id="rId64" Type="http://schemas.openxmlformats.org/officeDocument/2006/relationships/oleObject" Target="embeddings/oleObject31.bin"/><Relationship Id="rId118" Type="http://schemas.openxmlformats.org/officeDocument/2006/relationships/image" Target="media/image51.wmf"/><Relationship Id="rId139" Type="http://schemas.openxmlformats.org/officeDocument/2006/relationships/image" Target="media/image59.wmf"/><Relationship Id="rId85" Type="http://schemas.openxmlformats.org/officeDocument/2006/relationships/image" Target="media/image38.wmf"/><Relationship Id="rId150" Type="http://schemas.openxmlformats.org/officeDocument/2006/relationships/image" Target="media/image64.wmf"/><Relationship Id="rId171" Type="http://schemas.openxmlformats.org/officeDocument/2006/relationships/oleObject" Target="embeddings/oleObject93.bin"/><Relationship Id="rId192" Type="http://schemas.openxmlformats.org/officeDocument/2006/relationships/image" Target="media/image85.wmf"/><Relationship Id="rId12" Type="http://schemas.openxmlformats.org/officeDocument/2006/relationships/oleObject" Target="embeddings/oleObject4.bin"/><Relationship Id="rId33" Type="http://schemas.openxmlformats.org/officeDocument/2006/relationships/oleObject" Target="embeddings/oleObject15.bin"/><Relationship Id="rId108" Type="http://schemas.openxmlformats.org/officeDocument/2006/relationships/image" Target="media/image48.wmf"/><Relationship Id="rId129" Type="http://schemas.openxmlformats.org/officeDocument/2006/relationships/image" Target="media/image54.wmf"/><Relationship Id="rId54" Type="http://schemas.openxmlformats.org/officeDocument/2006/relationships/image" Target="media/image25.wmf"/><Relationship Id="rId75" Type="http://schemas.openxmlformats.org/officeDocument/2006/relationships/image" Target="media/image33.wmf"/><Relationship Id="rId96" Type="http://schemas.openxmlformats.org/officeDocument/2006/relationships/image" Target="media/image43.wmf"/><Relationship Id="rId140" Type="http://schemas.openxmlformats.org/officeDocument/2006/relationships/oleObject" Target="embeddings/oleObject77.bin"/><Relationship Id="rId161" Type="http://schemas.openxmlformats.org/officeDocument/2006/relationships/oleObject" Target="embeddings/oleObject88.bin"/><Relationship Id="rId182" Type="http://schemas.openxmlformats.org/officeDocument/2006/relationships/image" Target="media/image80.wmf"/><Relationship Id="rId6" Type="http://schemas.openxmlformats.org/officeDocument/2006/relationships/oleObject" Target="embeddings/oleObject1.bin"/><Relationship Id="rId23" Type="http://schemas.openxmlformats.org/officeDocument/2006/relationships/oleObject" Target="embeddings/oleObject10.bin"/><Relationship Id="rId119" Type="http://schemas.openxmlformats.org/officeDocument/2006/relationships/oleObject" Target="embeddings/oleObject64.bin"/><Relationship Id="rId44" Type="http://schemas.openxmlformats.org/officeDocument/2006/relationships/image" Target="media/image20.wmf"/><Relationship Id="rId65" Type="http://schemas.openxmlformats.org/officeDocument/2006/relationships/oleObject" Target="embeddings/oleObject32.bin"/><Relationship Id="rId86" Type="http://schemas.openxmlformats.org/officeDocument/2006/relationships/oleObject" Target="embeddings/oleObject44.bin"/><Relationship Id="rId130" Type="http://schemas.openxmlformats.org/officeDocument/2006/relationships/oleObject" Target="embeddings/oleObject72.bin"/><Relationship Id="rId151" Type="http://schemas.openxmlformats.org/officeDocument/2006/relationships/oleObject" Target="embeddings/oleObject83.bin"/><Relationship Id="rId172" Type="http://schemas.openxmlformats.org/officeDocument/2006/relationships/image" Target="media/image75.wmf"/><Relationship Id="rId193" Type="http://schemas.openxmlformats.org/officeDocument/2006/relationships/oleObject" Target="embeddings/oleObject104.bin"/><Relationship Id="rId13" Type="http://schemas.openxmlformats.org/officeDocument/2006/relationships/image" Target="media/image5.wmf"/><Relationship Id="rId109" Type="http://schemas.openxmlformats.org/officeDocument/2006/relationships/oleObject" Target="embeddings/oleObject57.bin"/><Relationship Id="rId34" Type="http://schemas.openxmlformats.org/officeDocument/2006/relationships/image" Target="media/image15.wmf"/><Relationship Id="rId55" Type="http://schemas.openxmlformats.org/officeDocument/2006/relationships/oleObject" Target="embeddings/oleObject26.bin"/><Relationship Id="rId76" Type="http://schemas.openxmlformats.org/officeDocument/2006/relationships/oleObject" Target="embeddings/oleObject39.bin"/><Relationship Id="rId97" Type="http://schemas.openxmlformats.org/officeDocument/2006/relationships/oleObject" Target="embeddings/oleObject50.bin"/><Relationship Id="rId120" Type="http://schemas.openxmlformats.org/officeDocument/2006/relationships/oleObject" Target="embeddings/oleObject65.bin"/><Relationship Id="rId141" Type="http://schemas.openxmlformats.org/officeDocument/2006/relationships/image" Target="media/image60.wmf"/><Relationship Id="rId7" Type="http://schemas.openxmlformats.org/officeDocument/2006/relationships/image" Target="media/image2.wmf"/><Relationship Id="rId71" Type="http://schemas.openxmlformats.org/officeDocument/2006/relationships/oleObject" Target="embeddings/oleObject36.bin"/><Relationship Id="rId92" Type="http://schemas.openxmlformats.org/officeDocument/2006/relationships/oleObject" Target="embeddings/oleObject47.bin"/><Relationship Id="rId162" Type="http://schemas.openxmlformats.org/officeDocument/2006/relationships/image" Target="media/image70.wmf"/><Relationship Id="rId183" Type="http://schemas.openxmlformats.org/officeDocument/2006/relationships/oleObject" Target="embeddings/oleObject99.bin"/><Relationship Id="rId2" Type="http://schemas.openxmlformats.org/officeDocument/2006/relationships/styles" Target="styles.xml"/><Relationship Id="rId29" Type="http://schemas.openxmlformats.org/officeDocument/2006/relationships/oleObject" Target="embeddings/oleObject13.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21.bin"/><Relationship Id="rId66" Type="http://schemas.openxmlformats.org/officeDocument/2006/relationships/oleObject" Target="embeddings/oleObject33.bin"/><Relationship Id="rId87" Type="http://schemas.openxmlformats.org/officeDocument/2006/relationships/image" Target="media/image39.wmf"/><Relationship Id="rId110" Type="http://schemas.openxmlformats.org/officeDocument/2006/relationships/oleObject" Target="embeddings/oleObject58.bin"/><Relationship Id="rId115" Type="http://schemas.openxmlformats.org/officeDocument/2006/relationships/oleObject" Target="embeddings/oleObject61.bin"/><Relationship Id="rId131" Type="http://schemas.openxmlformats.org/officeDocument/2006/relationships/image" Target="media/image55.wmf"/><Relationship Id="rId136" Type="http://schemas.openxmlformats.org/officeDocument/2006/relationships/oleObject" Target="embeddings/oleObject75.bin"/><Relationship Id="rId157" Type="http://schemas.openxmlformats.org/officeDocument/2006/relationships/oleObject" Target="embeddings/oleObject86.bin"/><Relationship Id="rId178" Type="http://schemas.openxmlformats.org/officeDocument/2006/relationships/image" Target="media/image78.wmf"/><Relationship Id="rId61" Type="http://schemas.openxmlformats.org/officeDocument/2006/relationships/image" Target="media/image28.wmf"/><Relationship Id="rId82" Type="http://schemas.openxmlformats.org/officeDocument/2006/relationships/oleObject" Target="embeddings/oleObject42.bin"/><Relationship Id="rId152" Type="http://schemas.openxmlformats.org/officeDocument/2006/relationships/image" Target="media/image65.wmf"/><Relationship Id="rId173" Type="http://schemas.openxmlformats.org/officeDocument/2006/relationships/oleObject" Target="embeddings/oleObject94.bin"/><Relationship Id="rId194" Type="http://schemas.openxmlformats.org/officeDocument/2006/relationships/image" Target="media/image86.jpeg"/><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image" Target="media/image13.wmf"/><Relationship Id="rId35" Type="http://schemas.openxmlformats.org/officeDocument/2006/relationships/oleObject" Target="embeddings/oleObject16.bin"/><Relationship Id="rId56" Type="http://schemas.openxmlformats.org/officeDocument/2006/relationships/image" Target="media/image26.wmf"/><Relationship Id="rId77" Type="http://schemas.openxmlformats.org/officeDocument/2006/relationships/image" Target="media/image34.wmf"/><Relationship Id="rId100" Type="http://schemas.openxmlformats.org/officeDocument/2006/relationships/image" Target="media/image45.wmf"/><Relationship Id="rId105" Type="http://schemas.openxmlformats.org/officeDocument/2006/relationships/oleObject" Target="embeddings/oleObject54.bin"/><Relationship Id="rId126" Type="http://schemas.openxmlformats.org/officeDocument/2006/relationships/image" Target="media/image52.jpeg"/><Relationship Id="rId147" Type="http://schemas.openxmlformats.org/officeDocument/2006/relationships/oleObject" Target="embeddings/oleObject81.bin"/><Relationship Id="rId168" Type="http://schemas.openxmlformats.org/officeDocument/2006/relationships/image" Target="media/image73.emf"/><Relationship Id="rId8" Type="http://schemas.openxmlformats.org/officeDocument/2006/relationships/oleObject" Target="embeddings/oleObject2.bin"/><Relationship Id="rId51" Type="http://schemas.openxmlformats.org/officeDocument/2006/relationships/oleObject" Target="embeddings/oleObject24.bin"/><Relationship Id="rId72" Type="http://schemas.openxmlformats.org/officeDocument/2006/relationships/oleObject" Target="embeddings/oleObject37.bin"/><Relationship Id="rId93" Type="http://schemas.openxmlformats.org/officeDocument/2006/relationships/oleObject" Target="embeddings/oleObject48.bin"/><Relationship Id="rId98" Type="http://schemas.openxmlformats.org/officeDocument/2006/relationships/image" Target="media/image44.wmf"/><Relationship Id="rId121" Type="http://schemas.openxmlformats.org/officeDocument/2006/relationships/oleObject" Target="embeddings/oleObject66.bin"/><Relationship Id="rId142" Type="http://schemas.openxmlformats.org/officeDocument/2006/relationships/oleObject" Target="embeddings/oleObject78.bin"/><Relationship Id="rId163" Type="http://schemas.openxmlformats.org/officeDocument/2006/relationships/oleObject" Target="embeddings/oleObject89.bin"/><Relationship Id="rId184" Type="http://schemas.openxmlformats.org/officeDocument/2006/relationships/image" Target="media/image81.wmf"/><Relationship Id="rId189" Type="http://schemas.openxmlformats.org/officeDocument/2006/relationships/oleObject" Target="embeddings/oleObject102.bin"/><Relationship Id="rId3" Type="http://schemas.openxmlformats.org/officeDocument/2006/relationships/settings" Target="settings.xml"/><Relationship Id="rId25" Type="http://schemas.openxmlformats.org/officeDocument/2006/relationships/oleObject" Target="embeddings/oleObject11.bin"/><Relationship Id="rId46" Type="http://schemas.openxmlformats.org/officeDocument/2006/relationships/image" Target="media/image21.wmf"/><Relationship Id="rId67" Type="http://schemas.openxmlformats.org/officeDocument/2006/relationships/image" Target="media/image30.wmf"/><Relationship Id="rId116" Type="http://schemas.openxmlformats.org/officeDocument/2006/relationships/oleObject" Target="embeddings/oleObject62.bin"/><Relationship Id="rId137" Type="http://schemas.openxmlformats.org/officeDocument/2006/relationships/image" Target="media/image58.wmf"/><Relationship Id="rId158" Type="http://schemas.openxmlformats.org/officeDocument/2006/relationships/image" Target="media/image68.wmf"/><Relationship Id="rId20" Type="http://schemas.openxmlformats.org/officeDocument/2006/relationships/oleObject" Target="embeddings/oleObject8.bin"/><Relationship Id="rId41" Type="http://schemas.openxmlformats.org/officeDocument/2006/relationships/oleObject" Target="embeddings/oleObject19.bin"/><Relationship Id="rId62" Type="http://schemas.openxmlformats.org/officeDocument/2006/relationships/oleObject" Target="embeddings/oleObject30.bin"/><Relationship Id="rId83" Type="http://schemas.openxmlformats.org/officeDocument/2006/relationships/image" Target="media/image37.wmf"/><Relationship Id="rId88" Type="http://schemas.openxmlformats.org/officeDocument/2006/relationships/oleObject" Target="embeddings/oleObject45.bin"/><Relationship Id="rId111" Type="http://schemas.openxmlformats.org/officeDocument/2006/relationships/image" Target="media/image49.wmf"/><Relationship Id="rId132" Type="http://schemas.openxmlformats.org/officeDocument/2006/relationships/oleObject" Target="embeddings/oleObject73.bin"/><Relationship Id="rId153" Type="http://schemas.openxmlformats.org/officeDocument/2006/relationships/oleObject" Target="embeddings/oleObject84.bin"/><Relationship Id="rId174" Type="http://schemas.openxmlformats.org/officeDocument/2006/relationships/image" Target="media/image76.wmf"/><Relationship Id="rId179" Type="http://schemas.openxmlformats.org/officeDocument/2006/relationships/oleObject" Target="embeddings/oleObject97.bin"/><Relationship Id="rId195" Type="http://schemas.openxmlformats.org/officeDocument/2006/relationships/image" Target="media/image87.jpeg"/><Relationship Id="rId190" Type="http://schemas.openxmlformats.org/officeDocument/2006/relationships/image" Target="media/image84.wmf"/><Relationship Id="rId15" Type="http://schemas.openxmlformats.org/officeDocument/2006/relationships/image" Target="media/image6.wmf"/><Relationship Id="rId36" Type="http://schemas.openxmlformats.org/officeDocument/2006/relationships/image" Target="media/image16.wmf"/><Relationship Id="rId57" Type="http://schemas.openxmlformats.org/officeDocument/2006/relationships/oleObject" Target="embeddings/oleObject27.bin"/><Relationship Id="rId106" Type="http://schemas.openxmlformats.org/officeDocument/2006/relationships/oleObject" Target="embeddings/oleObject55.bin"/><Relationship Id="rId127" Type="http://schemas.openxmlformats.org/officeDocument/2006/relationships/image" Target="media/image53.wmf"/><Relationship Id="rId10" Type="http://schemas.openxmlformats.org/officeDocument/2006/relationships/oleObject" Target="embeddings/oleObject3.bin"/><Relationship Id="rId31" Type="http://schemas.openxmlformats.org/officeDocument/2006/relationships/oleObject" Target="embeddings/oleObject14.bin"/><Relationship Id="rId52" Type="http://schemas.openxmlformats.org/officeDocument/2006/relationships/image" Target="media/image24.wmf"/><Relationship Id="rId73" Type="http://schemas.openxmlformats.org/officeDocument/2006/relationships/image" Target="media/image32.wmf"/><Relationship Id="rId78" Type="http://schemas.openxmlformats.org/officeDocument/2006/relationships/oleObject" Target="embeddings/oleObject40.bin"/><Relationship Id="rId94" Type="http://schemas.openxmlformats.org/officeDocument/2006/relationships/image" Target="media/image42.wmf"/><Relationship Id="rId99" Type="http://schemas.openxmlformats.org/officeDocument/2006/relationships/oleObject" Target="embeddings/oleObject51.bin"/><Relationship Id="rId101" Type="http://schemas.openxmlformats.org/officeDocument/2006/relationships/oleObject" Target="embeddings/oleObject52.bin"/><Relationship Id="rId122" Type="http://schemas.openxmlformats.org/officeDocument/2006/relationships/oleObject" Target="embeddings/oleObject67.bin"/><Relationship Id="rId143" Type="http://schemas.openxmlformats.org/officeDocument/2006/relationships/image" Target="media/image61.wmf"/><Relationship Id="rId148" Type="http://schemas.openxmlformats.org/officeDocument/2006/relationships/image" Target="media/image63.wmf"/><Relationship Id="rId164" Type="http://schemas.openxmlformats.org/officeDocument/2006/relationships/image" Target="media/image71.wmf"/><Relationship Id="rId169" Type="http://schemas.openxmlformats.org/officeDocument/2006/relationships/oleObject" Target="embeddings/oleObject92.bin"/><Relationship Id="rId185" Type="http://schemas.openxmlformats.org/officeDocument/2006/relationships/oleObject" Target="embeddings/oleObject100.bin"/><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79.wmf"/><Relationship Id="rId26" Type="http://schemas.openxmlformats.org/officeDocument/2006/relationships/image" Target="media/image11.wmf"/><Relationship Id="rId47" Type="http://schemas.openxmlformats.org/officeDocument/2006/relationships/oleObject" Target="embeddings/oleObject22.bin"/><Relationship Id="rId68" Type="http://schemas.openxmlformats.org/officeDocument/2006/relationships/oleObject" Target="embeddings/oleObject34.bin"/><Relationship Id="rId89" Type="http://schemas.openxmlformats.org/officeDocument/2006/relationships/image" Target="media/image40.wmf"/><Relationship Id="rId112" Type="http://schemas.openxmlformats.org/officeDocument/2006/relationships/oleObject" Target="embeddings/oleObject59.bin"/><Relationship Id="rId133" Type="http://schemas.openxmlformats.org/officeDocument/2006/relationships/image" Target="media/image56.wmf"/><Relationship Id="rId154" Type="http://schemas.openxmlformats.org/officeDocument/2006/relationships/image" Target="media/image66.wmf"/><Relationship Id="rId175" Type="http://schemas.openxmlformats.org/officeDocument/2006/relationships/oleObject" Target="embeddings/oleObject95.bin"/><Relationship Id="rId196" Type="http://schemas.openxmlformats.org/officeDocument/2006/relationships/image" Target="media/image88.jpeg"/><Relationship Id="rId16" Type="http://schemas.openxmlformats.org/officeDocument/2006/relationships/oleObject" Target="embeddings/oleObject6.bin"/><Relationship Id="rId37" Type="http://schemas.openxmlformats.org/officeDocument/2006/relationships/oleObject" Target="embeddings/oleObject17.bin"/><Relationship Id="rId58" Type="http://schemas.openxmlformats.org/officeDocument/2006/relationships/image" Target="media/image27.wmf"/><Relationship Id="rId79" Type="http://schemas.openxmlformats.org/officeDocument/2006/relationships/image" Target="media/image35.wmf"/><Relationship Id="rId102" Type="http://schemas.openxmlformats.org/officeDocument/2006/relationships/image" Target="media/image46.wmf"/><Relationship Id="rId123" Type="http://schemas.openxmlformats.org/officeDocument/2006/relationships/oleObject" Target="embeddings/oleObject68.bin"/><Relationship Id="rId144" Type="http://schemas.openxmlformats.org/officeDocument/2006/relationships/oleObject" Target="embeddings/oleObject79.bin"/><Relationship Id="rId90" Type="http://schemas.openxmlformats.org/officeDocument/2006/relationships/oleObject" Target="embeddings/oleObject46.bin"/><Relationship Id="rId165" Type="http://schemas.openxmlformats.org/officeDocument/2006/relationships/oleObject" Target="embeddings/oleObject90.bin"/><Relationship Id="rId186" Type="http://schemas.openxmlformats.org/officeDocument/2006/relationships/image" Target="media/image82.wmf"/><Relationship Id="rId27" Type="http://schemas.openxmlformats.org/officeDocument/2006/relationships/oleObject" Target="embeddings/oleObject12.bin"/><Relationship Id="rId48" Type="http://schemas.openxmlformats.org/officeDocument/2006/relationships/image" Target="media/image22.wmf"/><Relationship Id="rId69" Type="http://schemas.openxmlformats.org/officeDocument/2006/relationships/oleObject" Target="embeddings/oleObject35.bin"/><Relationship Id="rId113" Type="http://schemas.openxmlformats.org/officeDocument/2006/relationships/image" Target="media/image50.wmf"/><Relationship Id="rId134" Type="http://schemas.openxmlformats.org/officeDocument/2006/relationships/oleObject" Target="embeddings/oleObject74.bin"/><Relationship Id="rId80" Type="http://schemas.openxmlformats.org/officeDocument/2006/relationships/oleObject" Target="embeddings/oleObject41.bin"/><Relationship Id="rId155" Type="http://schemas.openxmlformats.org/officeDocument/2006/relationships/oleObject" Target="embeddings/oleObject85.bin"/><Relationship Id="rId176" Type="http://schemas.openxmlformats.org/officeDocument/2006/relationships/image" Target="media/image77.wmf"/><Relationship Id="rId197" Type="http://schemas.openxmlformats.org/officeDocument/2006/relationships/fontTable" Target="fontTable.xml"/><Relationship Id="rId17" Type="http://schemas.openxmlformats.org/officeDocument/2006/relationships/image" Target="media/image7.wmf"/><Relationship Id="rId38" Type="http://schemas.openxmlformats.org/officeDocument/2006/relationships/image" Target="media/image17.wmf"/><Relationship Id="rId59" Type="http://schemas.openxmlformats.org/officeDocument/2006/relationships/oleObject" Target="embeddings/oleObject28.bin"/><Relationship Id="rId103" Type="http://schemas.openxmlformats.org/officeDocument/2006/relationships/oleObject" Target="embeddings/oleObject53.bin"/><Relationship Id="rId124" Type="http://schemas.openxmlformats.org/officeDocument/2006/relationships/oleObject" Target="embeddings/oleObject69.bin"/><Relationship Id="rId70" Type="http://schemas.openxmlformats.org/officeDocument/2006/relationships/image" Target="media/image31.wmf"/><Relationship Id="rId91" Type="http://schemas.openxmlformats.org/officeDocument/2006/relationships/image" Target="media/image41.wmf"/><Relationship Id="rId145" Type="http://schemas.openxmlformats.org/officeDocument/2006/relationships/image" Target="media/image62.wmf"/><Relationship Id="rId166" Type="http://schemas.openxmlformats.org/officeDocument/2006/relationships/image" Target="media/image72.wmf"/><Relationship Id="rId187" Type="http://schemas.openxmlformats.org/officeDocument/2006/relationships/oleObject" Target="embeddings/oleObject101.bin"/><Relationship Id="rId1" Type="http://schemas.openxmlformats.org/officeDocument/2006/relationships/customXml" Target="../customXml/item1.xml"/><Relationship Id="rId28" Type="http://schemas.openxmlformats.org/officeDocument/2006/relationships/image" Target="media/image12.wmf"/><Relationship Id="rId49" Type="http://schemas.openxmlformats.org/officeDocument/2006/relationships/oleObject" Target="embeddings/oleObject23.bin"/><Relationship Id="rId114" Type="http://schemas.openxmlformats.org/officeDocument/2006/relationships/oleObject" Target="embeddings/oleObject60.bin"/><Relationship Id="rId60" Type="http://schemas.openxmlformats.org/officeDocument/2006/relationships/oleObject" Target="embeddings/oleObject29.bin"/><Relationship Id="rId81" Type="http://schemas.openxmlformats.org/officeDocument/2006/relationships/image" Target="media/image36.wmf"/><Relationship Id="rId135" Type="http://schemas.openxmlformats.org/officeDocument/2006/relationships/image" Target="media/image57.wmf"/><Relationship Id="rId156" Type="http://schemas.openxmlformats.org/officeDocument/2006/relationships/image" Target="media/image67.wmf"/><Relationship Id="rId177" Type="http://schemas.openxmlformats.org/officeDocument/2006/relationships/oleObject" Target="embeddings/oleObject96.bin"/><Relationship Id="rId198" Type="http://schemas.openxmlformats.org/officeDocument/2006/relationships/theme" Target="theme/theme1.xml"/><Relationship Id="rId18" Type="http://schemas.openxmlformats.org/officeDocument/2006/relationships/oleObject" Target="embeddings/oleObject7.bin"/><Relationship Id="rId39" Type="http://schemas.openxmlformats.org/officeDocument/2006/relationships/oleObject" Target="embeddings/oleObject18.bin"/><Relationship Id="rId50" Type="http://schemas.openxmlformats.org/officeDocument/2006/relationships/image" Target="media/image23.wmf"/><Relationship Id="rId104" Type="http://schemas.openxmlformats.org/officeDocument/2006/relationships/image" Target="media/image47.wmf"/><Relationship Id="rId125" Type="http://schemas.openxmlformats.org/officeDocument/2006/relationships/oleObject" Target="embeddings/oleObject70.bin"/><Relationship Id="rId146" Type="http://schemas.openxmlformats.org/officeDocument/2006/relationships/oleObject" Target="embeddings/oleObject80.bin"/><Relationship Id="rId167" Type="http://schemas.openxmlformats.org/officeDocument/2006/relationships/oleObject" Target="embeddings/oleObject91.bin"/><Relationship Id="rId188" Type="http://schemas.openxmlformats.org/officeDocument/2006/relationships/image" Target="media/image8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1930</Words>
  <Characters>11001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yanyan zhou</dc:creator>
  <cp:lastModifiedBy>yanyan zhou</cp:lastModifiedBy>
  <cp:revision>3</cp:revision>
  <dcterms:created xsi:type="dcterms:W3CDTF">2020-10-05T10:57:00Z</dcterms:created>
  <dcterms:modified xsi:type="dcterms:W3CDTF">2021-01-15T07:57:00Z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ZOTERO_PREF_1">
    <vt:lpwstr>&lt;data data-version="3" zotero-version="5.0.88"&gt;&lt;session id="Jzt2c5HH"/&gt;&lt;style id="http://www.zotero.org/styles/nature" hasBibliography="1" bibliographyStyleHasBeenSet="1"/&gt;&lt;prefs&gt;&lt;pref name="fieldType" value="Field"/&gt;&lt;/prefs&gt;&lt;/data&gt;</vt:lpwstr>
  </property>
  <property fmtid="{D5CDD505-2E9C-101B-9397-08002B2CF9AE}" pid="4" name="KSOProductBuildVer">
    <vt:lpwstr>2052-10.8.2.6613</vt:lpwstr>
  </property>
</Properties>
</file>