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616D" w:rsidRDefault="00EA3465" w:rsidP="00EA3465">
      <w:pPr>
        <w:jc w:val="center"/>
      </w:pPr>
      <w:r>
        <w:rPr>
          <w:rFonts w:ascii="Arial" w:hAnsi="Arial" w:cs="Arial"/>
          <w:noProof/>
        </w:rPr>
        <w:drawing>
          <wp:inline distT="0" distB="0" distL="0" distR="0" wp14:anchorId="23DC1A09" wp14:editId="4DDF8F14">
            <wp:extent cx="2798621" cy="2601582"/>
            <wp:effectExtent l="0" t="0" r="1905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ry Fig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8621" cy="2601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465" w:rsidRDefault="00EA3465" w:rsidP="00EA3465">
      <w:pPr>
        <w:jc w:val="center"/>
      </w:pPr>
    </w:p>
    <w:p w:rsidR="00EA3465" w:rsidRPr="008069A1" w:rsidRDefault="00EA3465" w:rsidP="00EA3465">
      <w:pPr>
        <w:rPr>
          <w:rFonts w:ascii="Arial" w:hAnsi="Arial" w:cs="Arial"/>
        </w:rPr>
      </w:pPr>
      <w:r w:rsidRPr="00EA3465">
        <w:rPr>
          <w:rFonts w:ascii="Arial" w:hAnsi="Arial" w:cs="Arial"/>
          <w:b/>
        </w:rPr>
        <w:t>Supplementary Figure 1. Neutralizing antibody response after immunocompetent C57BL/6 vaccination</w:t>
      </w:r>
      <w:r w:rsidRPr="008069A1">
        <w:rPr>
          <w:rFonts w:ascii="Arial" w:hAnsi="Arial" w:cs="Arial"/>
        </w:rPr>
        <w:t xml:space="preserve">. Immunocompetent C57BL/6 mice were bled for neutralizing antibodies 30 days post-vaccination. (a) Antibodies were assessed for percent (%) WT CHIKV neutralization through plaque reduction neutralization test (PRNT) and overall % neutralization was measured over a series of antibody serum dilutions. (b) Percent neutralization at the highest serum dilution tested, 1:20, is displayed for each group. Statistical comparisons were made compared to </w:t>
      </w:r>
      <w:r>
        <w:rPr>
          <w:rFonts w:ascii="Arial" w:hAnsi="Arial" w:cs="Arial"/>
        </w:rPr>
        <w:t xml:space="preserve">mock-vaccinated </w:t>
      </w:r>
      <w:r w:rsidRPr="008069A1">
        <w:rPr>
          <w:rFonts w:ascii="Arial" w:hAnsi="Arial" w:cs="Arial"/>
        </w:rPr>
        <w:t>by 2-way ANOVA **</w:t>
      </w:r>
      <w:proofErr w:type="spellStart"/>
      <w:r w:rsidRPr="008069A1">
        <w:rPr>
          <w:rFonts w:ascii="Arial" w:hAnsi="Arial" w:cs="Arial"/>
        </w:rPr>
        <w:t>p</w:t>
      </w:r>
      <w:r w:rsidRPr="00F90EE7">
        <w:rPr>
          <w:rFonts w:ascii="Arial" w:hAnsi="Arial" w:cs="Arial"/>
          <w:vertAlign w:val="subscript"/>
        </w:rPr>
        <w:t>DomC</w:t>
      </w:r>
      <w:proofErr w:type="spellEnd"/>
      <w:r w:rsidRPr="008069A1">
        <w:rPr>
          <w:rFonts w:ascii="Arial" w:hAnsi="Arial" w:cs="Arial"/>
        </w:rPr>
        <w:t>=0.0049, *</w:t>
      </w:r>
      <w:proofErr w:type="spellStart"/>
      <w:r w:rsidRPr="008069A1">
        <w:rPr>
          <w:rFonts w:ascii="Arial" w:hAnsi="Arial" w:cs="Arial"/>
        </w:rPr>
        <w:t>p</w:t>
      </w:r>
      <w:r w:rsidRPr="00F90EE7">
        <w:rPr>
          <w:rFonts w:ascii="Arial" w:hAnsi="Arial" w:cs="Arial"/>
          <w:vertAlign w:val="subscript"/>
        </w:rPr>
        <w:t>IFNγ</w:t>
      </w:r>
      <w:proofErr w:type="spellEnd"/>
      <w:r w:rsidRPr="008069A1">
        <w:rPr>
          <w:rFonts w:ascii="Arial" w:hAnsi="Arial" w:cs="Arial"/>
        </w:rPr>
        <w:t>=0.0152, p</w:t>
      </w:r>
      <w:r w:rsidRPr="00F90EE7">
        <w:rPr>
          <w:rFonts w:ascii="Arial" w:hAnsi="Arial" w:cs="Arial"/>
          <w:vertAlign w:val="subscript"/>
        </w:rPr>
        <w:t>IL-21</w:t>
      </w:r>
      <w:r w:rsidRPr="008069A1">
        <w:rPr>
          <w:rFonts w:ascii="Arial" w:hAnsi="Arial" w:cs="Arial"/>
        </w:rPr>
        <w:t>=0.0830, *p</w:t>
      </w:r>
      <w:r w:rsidRPr="00F90EE7">
        <w:rPr>
          <w:rFonts w:ascii="Arial" w:hAnsi="Arial" w:cs="Arial"/>
          <w:vertAlign w:val="subscript"/>
        </w:rPr>
        <w:t>181/25</w:t>
      </w:r>
      <w:r w:rsidRPr="008069A1">
        <w:rPr>
          <w:rFonts w:ascii="Arial" w:hAnsi="Arial" w:cs="Arial"/>
        </w:rPr>
        <w:t>=0.0385.</w:t>
      </w:r>
    </w:p>
    <w:p w:rsidR="00EA3465" w:rsidRDefault="00EA3465" w:rsidP="00EA3465">
      <w:pPr>
        <w:jc w:val="center"/>
      </w:pPr>
      <w:bookmarkStart w:id="0" w:name="_GoBack"/>
      <w:bookmarkEnd w:id="0"/>
    </w:p>
    <w:sectPr w:rsidR="00EA34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O1NABCS1MjQ1MjUyUdpeDU4uLM/DyQAsNaADuMQ/osAAAA"/>
  </w:docVars>
  <w:rsids>
    <w:rsidRoot w:val="00EA3465"/>
    <w:rsid w:val="004804B7"/>
    <w:rsid w:val="00962903"/>
    <w:rsid w:val="00D25611"/>
    <w:rsid w:val="00EA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60BAA"/>
  <w15:chartTrackingRefBased/>
  <w15:docId w15:val="{EED062CA-D65C-4D35-BC7A-9CA7D7FA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Chuong</dc:creator>
  <cp:keywords/>
  <dc:description/>
  <cp:lastModifiedBy>Christina Chuong</cp:lastModifiedBy>
  <cp:revision>1</cp:revision>
  <dcterms:created xsi:type="dcterms:W3CDTF">2022-12-27T05:01:00Z</dcterms:created>
  <dcterms:modified xsi:type="dcterms:W3CDTF">2022-12-27T05:07:00Z</dcterms:modified>
</cp:coreProperties>
</file>