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AC39C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Cs w:val="24"/>
        </w:rPr>
      </w:pPr>
      <w:r>
        <w:rPr>
          <w:b/>
          <w:color w:val="000000"/>
          <w:szCs w:val="24"/>
        </w:rPr>
        <w:t>Appendix</w:t>
      </w:r>
    </w:p>
    <w:p w14:paraId="790EFEB3" w14:textId="77777777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A.1 List of stereotypical statements</w:t>
      </w:r>
    </w:p>
    <w:p w14:paraId="4F4E20B9" w14:textId="77777777" w:rsidR="00276816" w:rsidRDefault="00000000">
      <w:pPr>
        <w:ind w:firstLine="708"/>
      </w:pPr>
      <w:r>
        <w:t>Table A1 shows the stereotypical statements used in the experiment. The statements are grouped into the categories: race, gender, and religion. The statements are coded into positive and negative biases. Positive bias indicates a good stereotype, e.g</w:t>
      </w:r>
      <w:r>
        <w:rPr>
          <w:i/>
        </w:rPr>
        <w:t>., “Meiner Meinung nach sind Frauen gut in Mathe</w:t>
      </w:r>
      <w:r>
        <w:t xml:space="preserve">” </w:t>
      </w:r>
      <w:r>
        <w:rPr>
          <w:i/>
        </w:rPr>
        <w:t>(In my opinion, women are good in Math)</w:t>
      </w:r>
      <w:r>
        <w:t>. Negative bias indicates a bad stereotype, e.g., “</w:t>
      </w:r>
      <w:r>
        <w:rPr>
          <w:i/>
        </w:rPr>
        <w:t>Meiner Erfahrung nach fotografieren Asiaten alles und jeden</w:t>
      </w:r>
      <w:r>
        <w:t xml:space="preserve">” </w:t>
      </w:r>
      <w:r>
        <w:rPr>
          <w:i/>
        </w:rPr>
        <w:t>(In my experience, Asians photograph everything and everyone)</w:t>
      </w:r>
      <w:r>
        <w:t xml:space="preserve">. </w:t>
      </w:r>
    </w:p>
    <w:p w14:paraId="034A3140" w14:textId="77777777" w:rsidR="00276816" w:rsidRDefault="00000000">
      <w:pPr>
        <w:spacing w:line="240" w:lineRule="auto"/>
      </w:pPr>
      <w:r>
        <w:t>Table A1. Stereotypical statements used in the experiment.</w:t>
      </w:r>
    </w:p>
    <w:tbl>
      <w:tblPr>
        <w:tblStyle w:val="a"/>
        <w:tblW w:w="90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7"/>
        <w:gridCol w:w="6404"/>
        <w:gridCol w:w="1110"/>
        <w:gridCol w:w="1101"/>
      </w:tblGrid>
      <w:tr w:rsidR="00276816" w14:paraId="198CBDCC" w14:textId="77777777">
        <w:trPr>
          <w:tblHeader/>
        </w:trPr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50502822" w14:textId="77777777" w:rsidR="00276816" w:rsidRDefault="00000000">
            <w:pPr>
              <w:jc w:val="center"/>
            </w:pPr>
            <w:r>
              <w:t>#</w:t>
            </w:r>
          </w:p>
        </w:tc>
        <w:tc>
          <w:tcPr>
            <w:tcW w:w="640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208FEC" w14:textId="77777777" w:rsidR="00276816" w:rsidRDefault="00000000">
            <w:pPr>
              <w:jc w:val="center"/>
            </w:pPr>
            <w:r>
              <w:t>Stereotype statement</w:t>
            </w: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3E2CF9" w14:textId="77777777" w:rsidR="00276816" w:rsidRDefault="00000000">
            <w:pPr>
              <w:jc w:val="center"/>
            </w:pPr>
            <w:r>
              <w:t>Category</w:t>
            </w:r>
          </w:p>
        </w:tc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5016F0" w14:textId="77777777" w:rsidR="00276816" w:rsidRDefault="00000000">
            <w:pPr>
              <w:jc w:val="center"/>
            </w:pPr>
            <w:r>
              <w:t>Coding</w:t>
            </w:r>
          </w:p>
        </w:tc>
      </w:tr>
      <w:tr w:rsidR="00276816" w14:paraId="5EA2A601" w14:textId="77777777">
        <w:tc>
          <w:tcPr>
            <w:tcW w:w="457" w:type="dxa"/>
            <w:tcBorders>
              <w:top w:val="single" w:sz="4" w:space="0" w:color="000000"/>
            </w:tcBorders>
            <w:vAlign w:val="center"/>
          </w:tcPr>
          <w:p w14:paraId="4759EEF6" w14:textId="77777777" w:rsidR="00276816" w:rsidRDefault="00000000">
            <w:pPr>
              <w:jc w:val="center"/>
            </w:pPr>
            <w:r>
              <w:t>1</w:t>
            </w:r>
          </w:p>
        </w:tc>
        <w:tc>
          <w:tcPr>
            <w:tcW w:w="6404" w:type="dxa"/>
            <w:tcBorders>
              <w:top w:val="single" w:sz="4" w:space="0" w:color="000000"/>
            </w:tcBorders>
          </w:tcPr>
          <w:p w14:paraId="60312184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werden türkische Frauen unterdrückt.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</w:tcBorders>
            <w:vAlign w:val="center"/>
          </w:tcPr>
          <w:p w14:paraId="57DFB019" w14:textId="77777777" w:rsidR="00276816" w:rsidRDefault="00000000">
            <w:pPr>
              <w:jc w:val="center"/>
            </w:pPr>
            <w:r>
              <w:t>Race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vAlign w:val="center"/>
          </w:tcPr>
          <w:p w14:paraId="3B73A58B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34EDE24C" w14:textId="77777777">
        <w:tc>
          <w:tcPr>
            <w:tcW w:w="457" w:type="dxa"/>
            <w:vAlign w:val="center"/>
          </w:tcPr>
          <w:p w14:paraId="20C74C68" w14:textId="77777777" w:rsidR="00276816" w:rsidRDefault="00000000">
            <w:pPr>
              <w:jc w:val="center"/>
            </w:pPr>
            <w:r>
              <w:t>2</w:t>
            </w:r>
          </w:p>
        </w:tc>
        <w:tc>
          <w:tcPr>
            <w:tcW w:w="6404" w:type="dxa"/>
          </w:tcPr>
          <w:p w14:paraId="18CAF5AB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türkische Männer friedlich.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3D3F6A54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44DEDDC0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407F38BB" w14:textId="77777777">
        <w:tc>
          <w:tcPr>
            <w:tcW w:w="457" w:type="dxa"/>
            <w:vAlign w:val="center"/>
          </w:tcPr>
          <w:p w14:paraId="250F4565" w14:textId="77777777" w:rsidR="00276816" w:rsidRDefault="00000000">
            <w:pPr>
              <w:jc w:val="center"/>
            </w:pPr>
            <w:r>
              <w:t>3</w:t>
            </w:r>
          </w:p>
        </w:tc>
        <w:tc>
          <w:tcPr>
            <w:tcW w:w="6404" w:type="dxa"/>
          </w:tcPr>
          <w:p w14:paraId="55E5E79E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Türken Sozialschmarotzer.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6FF36D84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68BD47FA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4A7A7E0D" w14:textId="77777777">
        <w:tc>
          <w:tcPr>
            <w:tcW w:w="457" w:type="dxa"/>
            <w:vAlign w:val="center"/>
          </w:tcPr>
          <w:p w14:paraId="6BB041E3" w14:textId="77777777" w:rsidR="00276816" w:rsidRDefault="00000000">
            <w:pPr>
              <w:jc w:val="center"/>
            </w:pPr>
            <w:r>
              <w:t>4</w:t>
            </w:r>
          </w:p>
        </w:tc>
        <w:tc>
          <w:tcPr>
            <w:tcW w:w="6404" w:type="dxa"/>
          </w:tcPr>
          <w:p w14:paraId="63DC8724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Türken gesetzestreu.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1E395CA7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19A42DB7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6841A175" w14:textId="77777777">
        <w:tc>
          <w:tcPr>
            <w:tcW w:w="457" w:type="dxa"/>
            <w:vAlign w:val="center"/>
          </w:tcPr>
          <w:p w14:paraId="584297E1" w14:textId="77777777" w:rsidR="00276816" w:rsidRDefault="00000000">
            <w:pPr>
              <w:jc w:val="center"/>
            </w:pPr>
            <w:r>
              <w:t>5</w:t>
            </w:r>
          </w:p>
        </w:tc>
        <w:tc>
          <w:tcPr>
            <w:tcW w:w="6404" w:type="dxa"/>
          </w:tcPr>
          <w:p w14:paraId="0DC986CE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Erfahrung nach fotografieren Asiaten alles und jeden.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07454E2D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08D4D6D0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07CB1ABF" w14:textId="77777777">
        <w:tc>
          <w:tcPr>
            <w:tcW w:w="457" w:type="dxa"/>
            <w:vAlign w:val="center"/>
          </w:tcPr>
          <w:p w14:paraId="38DBF2AD" w14:textId="77777777" w:rsidR="00276816" w:rsidRDefault="00000000">
            <w:pPr>
              <w:jc w:val="center"/>
            </w:pPr>
            <w:r>
              <w:t>6</w:t>
            </w:r>
          </w:p>
        </w:tc>
        <w:tc>
          <w:tcPr>
            <w:tcW w:w="6404" w:type="dxa"/>
          </w:tcPr>
          <w:p w14:paraId="68F9A346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Erfahrung nach vertragen Asiaten reichlich Alkohol.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4BF998C2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41662CA2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5462B54D" w14:textId="77777777">
        <w:tc>
          <w:tcPr>
            <w:tcW w:w="457" w:type="dxa"/>
            <w:vAlign w:val="center"/>
          </w:tcPr>
          <w:p w14:paraId="15CDC757" w14:textId="77777777" w:rsidR="00276816" w:rsidRDefault="00000000">
            <w:pPr>
              <w:jc w:val="center"/>
            </w:pPr>
            <w:r>
              <w:t>7</w:t>
            </w:r>
          </w:p>
        </w:tc>
        <w:tc>
          <w:tcPr>
            <w:tcW w:w="6404" w:type="dxa"/>
          </w:tcPr>
          <w:p w14:paraId="1264FFB1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Asiaten gute Autofahrer.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47B1EDC9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0FFC129C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700F0846" w14:textId="77777777">
        <w:tc>
          <w:tcPr>
            <w:tcW w:w="457" w:type="dxa"/>
            <w:tcBorders>
              <w:bottom w:val="single" w:sz="4" w:space="0" w:color="000000"/>
            </w:tcBorders>
            <w:vAlign w:val="center"/>
          </w:tcPr>
          <w:p w14:paraId="69D22183" w14:textId="77777777" w:rsidR="00276816" w:rsidRDefault="00000000">
            <w:pPr>
              <w:jc w:val="center"/>
            </w:pPr>
            <w:r>
              <w:t>8</w:t>
            </w:r>
          </w:p>
        </w:tc>
        <w:tc>
          <w:tcPr>
            <w:tcW w:w="6404" w:type="dxa"/>
            <w:tcBorders>
              <w:bottom w:val="single" w:sz="4" w:space="0" w:color="000000"/>
            </w:tcBorders>
          </w:tcPr>
          <w:p w14:paraId="3D5C96ED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haben Asiaten strenge Eltern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2416D100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14:paraId="1A5CAABE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7D5D0977" w14:textId="77777777">
        <w:tc>
          <w:tcPr>
            <w:tcW w:w="457" w:type="dxa"/>
            <w:tcBorders>
              <w:top w:val="single" w:sz="4" w:space="0" w:color="000000"/>
            </w:tcBorders>
            <w:vAlign w:val="center"/>
          </w:tcPr>
          <w:p w14:paraId="0BBD49B0" w14:textId="77777777" w:rsidR="00276816" w:rsidRDefault="00000000">
            <w:pPr>
              <w:jc w:val="center"/>
            </w:pPr>
            <w:r>
              <w:t>9</w:t>
            </w:r>
          </w:p>
        </w:tc>
        <w:tc>
          <w:tcPr>
            <w:tcW w:w="6404" w:type="dxa"/>
            <w:tcBorders>
              <w:top w:val="single" w:sz="4" w:space="0" w:color="000000"/>
            </w:tcBorders>
          </w:tcPr>
          <w:p w14:paraId="77C099E9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denken Frauen anders.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</w:tcBorders>
            <w:vAlign w:val="center"/>
          </w:tcPr>
          <w:p w14:paraId="32DD6998" w14:textId="77777777" w:rsidR="00276816" w:rsidRDefault="00000000">
            <w:pPr>
              <w:jc w:val="center"/>
            </w:pPr>
            <w:r>
              <w:t>Gender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vAlign w:val="center"/>
          </w:tcPr>
          <w:p w14:paraId="7328C010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6DDDEC2F" w14:textId="77777777">
        <w:tc>
          <w:tcPr>
            <w:tcW w:w="457" w:type="dxa"/>
            <w:vAlign w:val="center"/>
          </w:tcPr>
          <w:p w14:paraId="75410A8C" w14:textId="77777777" w:rsidR="00276816" w:rsidRDefault="00000000">
            <w:pPr>
              <w:jc w:val="center"/>
            </w:pPr>
            <w:r>
              <w:t>10</w:t>
            </w:r>
          </w:p>
        </w:tc>
        <w:tc>
          <w:tcPr>
            <w:tcW w:w="6404" w:type="dxa"/>
          </w:tcPr>
          <w:p w14:paraId="5B3E817D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Frauen gut in Mathe.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07FA7028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2DAD568B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634CCCB3" w14:textId="77777777">
        <w:tc>
          <w:tcPr>
            <w:tcW w:w="457" w:type="dxa"/>
            <w:vAlign w:val="center"/>
          </w:tcPr>
          <w:p w14:paraId="75BAB12B" w14:textId="77777777" w:rsidR="00276816" w:rsidRDefault="00000000">
            <w:pPr>
              <w:jc w:val="center"/>
            </w:pPr>
            <w:r>
              <w:t>11</w:t>
            </w:r>
          </w:p>
        </w:tc>
        <w:tc>
          <w:tcPr>
            <w:tcW w:w="6404" w:type="dxa"/>
          </w:tcPr>
          <w:p w14:paraId="162BC69E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sind Frauen hormongesteuert.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286F68F3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551A0C0A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5DB7D718" w14:textId="77777777">
        <w:tc>
          <w:tcPr>
            <w:tcW w:w="457" w:type="dxa"/>
            <w:vAlign w:val="center"/>
          </w:tcPr>
          <w:p w14:paraId="1455CC8A" w14:textId="77777777" w:rsidR="00276816" w:rsidRDefault="00000000">
            <w:pPr>
              <w:jc w:val="center"/>
            </w:pPr>
            <w:r>
              <w:t>12</w:t>
            </w:r>
          </w:p>
        </w:tc>
        <w:tc>
          <w:tcPr>
            <w:tcW w:w="6404" w:type="dxa"/>
          </w:tcPr>
          <w:p w14:paraId="3A9497FC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haben Frauen einen guten Orientierungssinn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71976DD1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595CF1DF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550E092A" w14:textId="77777777">
        <w:tc>
          <w:tcPr>
            <w:tcW w:w="457" w:type="dxa"/>
            <w:vAlign w:val="center"/>
          </w:tcPr>
          <w:p w14:paraId="70C3A0D0" w14:textId="77777777" w:rsidR="00276816" w:rsidRDefault="00000000">
            <w:pPr>
              <w:jc w:val="center"/>
            </w:pPr>
            <w:r>
              <w:t>13</w:t>
            </w:r>
          </w:p>
        </w:tc>
        <w:tc>
          <w:tcPr>
            <w:tcW w:w="6404" w:type="dxa"/>
          </w:tcPr>
          <w:p w14:paraId="1BFD3763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muss ein Mann nicht stark sein und seine Familie beschützen.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5C429320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01131B61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34603DA1" w14:textId="77777777">
        <w:tc>
          <w:tcPr>
            <w:tcW w:w="457" w:type="dxa"/>
            <w:vAlign w:val="center"/>
          </w:tcPr>
          <w:p w14:paraId="1682818E" w14:textId="77777777" w:rsidR="00276816" w:rsidRDefault="00000000">
            <w:pPr>
              <w:jc w:val="center"/>
            </w:pPr>
            <w:r>
              <w:t>14</w:t>
            </w:r>
          </w:p>
        </w:tc>
        <w:tc>
          <w:tcPr>
            <w:tcW w:w="6404" w:type="dxa"/>
          </w:tcPr>
          <w:p w14:paraId="27B0D5BE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sollten Männer niemals bereit sein, ihre Familie auch mit Gewalt zu verteidigen.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4604937E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389B2ED4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2326BCA6" w14:textId="77777777">
        <w:tc>
          <w:tcPr>
            <w:tcW w:w="457" w:type="dxa"/>
            <w:vAlign w:val="center"/>
          </w:tcPr>
          <w:p w14:paraId="6B290F52" w14:textId="77777777" w:rsidR="00276816" w:rsidRDefault="00000000">
            <w:pPr>
              <w:jc w:val="center"/>
            </w:pPr>
            <w:r>
              <w:t>15</w:t>
            </w:r>
          </w:p>
        </w:tc>
        <w:tc>
          <w:tcPr>
            <w:tcW w:w="6404" w:type="dxa"/>
          </w:tcPr>
          <w:p w14:paraId="213DA1B8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müssen Männer manchmal Härte zeigen.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5471DD18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2F3BC5F9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0A9BF5B0" w14:textId="77777777" w:rsidTr="00F7525C">
        <w:tc>
          <w:tcPr>
            <w:tcW w:w="457" w:type="dxa"/>
            <w:tcBorders>
              <w:bottom w:val="single" w:sz="4" w:space="0" w:color="000000"/>
            </w:tcBorders>
            <w:vAlign w:val="center"/>
          </w:tcPr>
          <w:p w14:paraId="201FE1F5" w14:textId="77777777" w:rsidR="00276816" w:rsidRDefault="00000000">
            <w:pPr>
              <w:jc w:val="center"/>
            </w:pPr>
            <w:r>
              <w:t>16</w:t>
            </w:r>
          </w:p>
        </w:tc>
        <w:tc>
          <w:tcPr>
            <w:tcW w:w="6404" w:type="dxa"/>
            <w:tcBorders>
              <w:bottom w:val="single" w:sz="4" w:space="0" w:color="000000"/>
            </w:tcBorders>
          </w:tcPr>
          <w:p w14:paraId="022C2995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können Männer besser mit Geld umgehen.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43E7BB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14:paraId="0F1DF064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28ADBF66" w14:textId="77777777" w:rsidTr="00F7525C">
        <w:tc>
          <w:tcPr>
            <w:tcW w:w="457" w:type="dxa"/>
            <w:tcBorders>
              <w:top w:val="single" w:sz="4" w:space="0" w:color="000000"/>
            </w:tcBorders>
            <w:vAlign w:val="center"/>
          </w:tcPr>
          <w:p w14:paraId="1C2D0DBF" w14:textId="77777777" w:rsidR="00276816" w:rsidRDefault="00000000">
            <w:pPr>
              <w:jc w:val="center"/>
            </w:pPr>
            <w:r>
              <w:t>17</w:t>
            </w:r>
          </w:p>
        </w:tc>
        <w:tc>
          <w:tcPr>
            <w:tcW w:w="6404" w:type="dxa"/>
            <w:tcBorders>
              <w:top w:val="single" w:sz="4" w:space="0" w:color="000000"/>
            </w:tcBorders>
          </w:tcPr>
          <w:p w14:paraId="077523B2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tragen Juden die Verantwortung für die meisten Kriege auf der Welt.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3E705D5" w14:textId="77777777" w:rsidR="00276816" w:rsidRDefault="00000000">
            <w:pPr>
              <w:jc w:val="center"/>
            </w:pPr>
            <w:r>
              <w:t>Race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vAlign w:val="center"/>
          </w:tcPr>
          <w:p w14:paraId="40D78FA0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06E42620" w14:textId="77777777" w:rsidTr="00F7525C">
        <w:tc>
          <w:tcPr>
            <w:tcW w:w="457" w:type="dxa"/>
            <w:vAlign w:val="center"/>
          </w:tcPr>
          <w:p w14:paraId="2C947077" w14:textId="77777777" w:rsidR="00276816" w:rsidRDefault="00000000">
            <w:pPr>
              <w:jc w:val="center"/>
            </w:pPr>
            <w:r>
              <w:t>18</w:t>
            </w:r>
          </w:p>
        </w:tc>
        <w:tc>
          <w:tcPr>
            <w:tcW w:w="6404" w:type="dxa"/>
          </w:tcPr>
          <w:p w14:paraId="55AB58D9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reden Juden zu wenig über den Holocaust.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97C71F2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262C2715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2A72A76B" w14:textId="77777777" w:rsidTr="00F7525C">
        <w:tc>
          <w:tcPr>
            <w:tcW w:w="457" w:type="dxa"/>
            <w:vAlign w:val="center"/>
          </w:tcPr>
          <w:p w14:paraId="799756C3" w14:textId="77777777" w:rsidR="00276816" w:rsidRDefault="00000000">
            <w:pPr>
              <w:jc w:val="center"/>
            </w:pPr>
            <w:r>
              <w:t>19</w:t>
            </w:r>
          </w:p>
        </w:tc>
        <w:tc>
          <w:tcPr>
            <w:tcW w:w="6404" w:type="dxa"/>
          </w:tcPr>
          <w:p w14:paraId="3DE87F6F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haben Juden zu viel Macht in der Wirtschaft.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B6DA443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58435722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2D3620A0" w14:textId="77777777" w:rsidTr="00F7525C">
        <w:tc>
          <w:tcPr>
            <w:tcW w:w="457" w:type="dxa"/>
            <w:vAlign w:val="center"/>
          </w:tcPr>
          <w:p w14:paraId="0B8D7536" w14:textId="77777777" w:rsidR="00276816" w:rsidRDefault="00000000">
            <w:pPr>
              <w:jc w:val="center"/>
            </w:pPr>
            <w:r>
              <w:t>20</w:t>
            </w:r>
          </w:p>
        </w:tc>
        <w:tc>
          <w:tcPr>
            <w:tcW w:w="6404" w:type="dxa"/>
          </w:tcPr>
          <w:p w14:paraId="4CD65B14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sind Juden politisch moderat.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670EC86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452EBDDA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75F06715" w14:textId="77777777" w:rsidTr="00F7525C">
        <w:tc>
          <w:tcPr>
            <w:tcW w:w="457" w:type="dxa"/>
            <w:vAlign w:val="center"/>
          </w:tcPr>
          <w:p w14:paraId="108E5818" w14:textId="77777777" w:rsidR="00276816" w:rsidRDefault="00000000">
            <w:pPr>
              <w:jc w:val="center"/>
            </w:pPr>
            <w:r>
              <w:t>21</w:t>
            </w:r>
          </w:p>
        </w:tc>
        <w:tc>
          <w:tcPr>
            <w:tcW w:w="6404" w:type="dxa"/>
          </w:tcPr>
          <w:p w14:paraId="3FD64C83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vermindern Ausländer viele soziale Probleme.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B42157C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513EEBFF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37981BD6" w14:textId="77777777" w:rsidTr="00F7525C">
        <w:tc>
          <w:tcPr>
            <w:tcW w:w="457" w:type="dxa"/>
            <w:vAlign w:val="center"/>
          </w:tcPr>
          <w:p w14:paraId="22AF7B7B" w14:textId="77777777" w:rsidR="00276816" w:rsidRDefault="00000000">
            <w:pPr>
              <w:jc w:val="center"/>
            </w:pPr>
            <w:r>
              <w:t>22</w:t>
            </w:r>
          </w:p>
        </w:tc>
        <w:tc>
          <w:tcPr>
            <w:tcW w:w="6404" w:type="dxa"/>
          </w:tcPr>
          <w:p w14:paraId="4120D20F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verbessere sich meine Situation mit der Reduzierung der ausländischen Bevölkerung.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3276204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38E801C1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66C4ACC8" w14:textId="77777777" w:rsidTr="00751430">
        <w:tc>
          <w:tcPr>
            <w:tcW w:w="457" w:type="dxa"/>
            <w:tcBorders>
              <w:bottom w:val="single" w:sz="4" w:space="0" w:color="000000"/>
            </w:tcBorders>
            <w:vAlign w:val="center"/>
          </w:tcPr>
          <w:p w14:paraId="6170A899" w14:textId="77777777" w:rsidR="00276816" w:rsidRDefault="00000000">
            <w:pPr>
              <w:jc w:val="center"/>
            </w:pPr>
            <w:r>
              <w:t>23</w:t>
            </w:r>
          </w:p>
        </w:tc>
        <w:tc>
          <w:tcPr>
            <w:tcW w:w="6404" w:type="dxa"/>
            <w:tcBorders>
              <w:bottom w:val="single" w:sz="4" w:space="0" w:color="000000"/>
            </w:tcBorders>
          </w:tcPr>
          <w:p w14:paraId="3A00D6D7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gibt es zu wenige Ausländer.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D3EC71A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14:paraId="7C6917D8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3AAA0CB3" w14:textId="77777777" w:rsidTr="00751430">
        <w:tc>
          <w:tcPr>
            <w:tcW w:w="457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225637A" w14:textId="77777777" w:rsidR="00276816" w:rsidRDefault="00000000">
            <w:pPr>
              <w:jc w:val="center"/>
            </w:pPr>
            <w:r>
              <w:lastRenderedPageBreak/>
              <w:t>24</w:t>
            </w:r>
          </w:p>
        </w:tc>
        <w:tc>
          <w:tcPr>
            <w:tcW w:w="6404" w:type="dxa"/>
            <w:tcBorders>
              <w:top w:val="single" w:sz="4" w:space="0" w:color="000000"/>
              <w:bottom w:val="single" w:sz="4" w:space="0" w:color="000000"/>
            </w:tcBorders>
          </w:tcPr>
          <w:p w14:paraId="0F660B9A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kommen die Ausländer nur hier her, um unseren Sozialstaat auszunutzen.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8D7C2F9" w14:textId="77777777" w:rsidR="00276816" w:rsidRDefault="00000000">
            <w:pPr>
              <w:jc w:val="center"/>
            </w:pPr>
            <w:r>
              <w:t>Race</w:t>
            </w:r>
          </w:p>
        </w:tc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5FB4DA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3F0DB5CE" w14:textId="77777777" w:rsidTr="00751430">
        <w:tc>
          <w:tcPr>
            <w:tcW w:w="457" w:type="dxa"/>
            <w:tcBorders>
              <w:top w:val="single" w:sz="4" w:space="0" w:color="auto"/>
            </w:tcBorders>
            <w:vAlign w:val="center"/>
          </w:tcPr>
          <w:p w14:paraId="28B61262" w14:textId="77777777" w:rsidR="00276816" w:rsidRDefault="00000000">
            <w:pPr>
              <w:jc w:val="center"/>
            </w:pPr>
            <w:r>
              <w:t>25</w:t>
            </w:r>
          </w:p>
        </w:tc>
        <w:tc>
          <w:tcPr>
            <w:tcW w:w="6404" w:type="dxa"/>
            <w:tcBorders>
              <w:top w:val="single" w:sz="4" w:space="0" w:color="000000"/>
            </w:tcBorders>
          </w:tcPr>
          <w:p w14:paraId="6BEC0DE5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passen Muslime in westliche Welt.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</w:tcBorders>
            <w:vAlign w:val="center"/>
          </w:tcPr>
          <w:p w14:paraId="59DDF14B" w14:textId="77777777" w:rsidR="00276816" w:rsidRDefault="00000000">
            <w:pPr>
              <w:jc w:val="center"/>
            </w:pPr>
            <w:r>
              <w:t>Religion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vAlign w:val="center"/>
          </w:tcPr>
          <w:p w14:paraId="327EA1B0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6458E973" w14:textId="77777777">
        <w:tc>
          <w:tcPr>
            <w:tcW w:w="457" w:type="dxa"/>
            <w:vAlign w:val="center"/>
          </w:tcPr>
          <w:p w14:paraId="0C0463A6" w14:textId="77777777" w:rsidR="00276816" w:rsidRDefault="00000000">
            <w:pPr>
              <w:jc w:val="center"/>
            </w:pPr>
            <w:r>
              <w:t>26</w:t>
            </w:r>
          </w:p>
        </w:tc>
        <w:tc>
          <w:tcPr>
            <w:tcW w:w="6404" w:type="dxa"/>
          </w:tcPr>
          <w:p w14:paraId="1F6F998B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sind Muslime gefahrlos.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176232DB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2D45A85E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074EA262" w14:textId="77777777">
        <w:tc>
          <w:tcPr>
            <w:tcW w:w="457" w:type="dxa"/>
            <w:vAlign w:val="center"/>
          </w:tcPr>
          <w:p w14:paraId="4200CFAC" w14:textId="77777777" w:rsidR="00276816" w:rsidRDefault="00000000">
            <w:pPr>
              <w:jc w:val="center"/>
            </w:pPr>
            <w:r>
              <w:t>27</w:t>
            </w:r>
          </w:p>
        </w:tc>
        <w:tc>
          <w:tcPr>
            <w:tcW w:w="6404" w:type="dxa"/>
          </w:tcPr>
          <w:p w14:paraId="342BCCBB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Durch Muslime fühle ich mich wie Fremder im eigenen Land.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0F59F435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08FA59AB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39618959" w14:textId="77777777">
        <w:tc>
          <w:tcPr>
            <w:tcW w:w="457" w:type="dxa"/>
            <w:vAlign w:val="center"/>
          </w:tcPr>
          <w:p w14:paraId="6EB831FC" w14:textId="77777777" w:rsidR="00276816" w:rsidRDefault="00000000">
            <w:pPr>
              <w:jc w:val="center"/>
            </w:pPr>
            <w:r>
              <w:t>28</w:t>
            </w:r>
          </w:p>
        </w:tc>
        <w:tc>
          <w:tcPr>
            <w:tcW w:w="6404" w:type="dxa"/>
          </w:tcPr>
          <w:p w14:paraId="2B628D14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sollten Muslimen die Zuwanderung untersagt werden.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7ECB0DE8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4EE16EB9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5F541AA1" w14:textId="77777777">
        <w:tc>
          <w:tcPr>
            <w:tcW w:w="457" w:type="dxa"/>
            <w:vAlign w:val="center"/>
          </w:tcPr>
          <w:p w14:paraId="6DDEE283" w14:textId="77777777" w:rsidR="00276816" w:rsidRDefault="00000000">
            <w:pPr>
              <w:jc w:val="center"/>
            </w:pPr>
            <w:r>
              <w:t>29</w:t>
            </w:r>
          </w:p>
        </w:tc>
        <w:tc>
          <w:tcPr>
            <w:tcW w:w="6404" w:type="dxa"/>
          </w:tcPr>
          <w:p w14:paraId="1AA4AADC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sind Christen engstirnig.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3A3B89B9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191F42D8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55B7F5B5" w14:textId="77777777">
        <w:tc>
          <w:tcPr>
            <w:tcW w:w="457" w:type="dxa"/>
            <w:vAlign w:val="center"/>
          </w:tcPr>
          <w:p w14:paraId="388E7B3D" w14:textId="77777777" w:rsidR="00276816" w:rsidRDefault="00000000">
            <w:pPr>
              <w:jc w:val="center"/>
            </w:pPr>
            <w:r>
              <w:t>30</w:t>
            </w:r>
          </w:p>
        </w:tc>
        <w:tc>
          <w:tcPr>
            <w:tcW w:w="6404" w:type="dxa"/>
          </w:tcPr>
          <w:p w14:paraId="4D1AAA73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ist das Christentum modern.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1309EF12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7F255196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63B4BB09" w14:textId="77777777">
        <w:tc>
          <w:tcPr>
            <w:tcW w:w="457" w:type="dxa"/>
            <w:vAlign w:val="center"/>
          </w:tcPr>
          <w:p w14:paraId="0D59F14E" w14:textId="77777777" w:rsidR="00276816" w:rsidRDefault="00000000">
            <w:pPr>
              <w:jc w:val="center"/>
            </w:pPr>
            <w:r>
              <w:t>31</w:t>
            </w:r>
          </w:p>
        </w:tc>
        <w:tc>
          <w:tcPr>
            <w:tcW w:w="6404" w:type="dxa"/>
          </w:tcPr>
          <w:p w14:paraId="4E8AFAED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sind Christen doppelmoralisch.</w:t>
            </w:r>
          </w:p>
        </w:tc>
        <w:tc>
          <w:tcPr>
            <w:tcW w:w="1110" w:type="dxa"/>
            <w:vMerge/>
            <w:tcBorders>
              <w:top w:val="single" w:sz="4" w:space="0" w:color="000000"/>
            </w:tcBorders>
            <w:vAlign w:val="center"/>
          </w:tcPr>
          <w:p w14:paraId="44C93BC6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7707076C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5689BD50" w14:textId="77777777" w:rsidTr="00751430">
        <w:tc>
          <w:tcPr>
            <w:tcW w:w="457" w:type="dxa"/>
            <w:tcBorders>
              <w:bottom w:val="single" w:sz="4" w:space="0" w:color="auto"/>
            </w:tcBorders>
            <w:vAlign w:val="center"/>
          </w:tcPr>
          <w:p w14:paraId="27782B67" w14:textId="77777777" w:rsidR="00276816" w:rsidRDefault="00000000">
            <w:pPr>
              <w:jc w:val="center"/>
            </w:pPr>
            <w:r>
              <w:t>32</w:t>
            </w:r>
          </w:p>
        </w:tc>
        <w:tc>
          <w:tcPr>
            <w:tcW w:w="6404" w:type="dxa"/>
            <w:tcBorders>
              <w:bottom w:val="single" w:sz="4" w:space="0" w:color="000000"/>
            </w:tcBorders>
          </w:tcPr>
          <w:p w14:paraId="4825CDCF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sind Christen tiefgründig.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554B4C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14:paraId="7C369F49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51E05299" w14:textId="77777777" w:rsidTr="00751430">
        <w:tc>
          <w:tcPr>
            <w:tcW w:w="457" w:type="dxa"/>
            <w:tcBorders>
              <w:top w:val="single" w:sz="4" w:space="0" w:color="auto"/>
            </w:tcBorders>
            <w:vAlign w:val="center"/>
          </w:tcPr>
          <w:p w14:paraId="7D308166" w14:textId="77777777" w:rsidR="00276816" w:rsidRDefault="00000000">
            <w:pPr>
              <w:jc w:val="center"/>
            </w:pPr>
            <w:r>
              <w:t>33</w:t>
            </w:r>
          </w:p>
        </w:tc>
        <w:tc>
          <w:tcPr>
            <w:tcW w:w="6404" w:type="dxa"/>
            <w:tcBorders>
              <w:top w:val="single" w:sz="4" w:space="0" w:color="000000"/>
            </w:tcBorders>
          </w:tcPr>
          <w:p w14:paraId="48E11001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ist Homosexualität unmoralisch.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D2FCA34" w14:textId="77777777" w:rsidR="00276816" w:rsidRDefault="00000000">
            <w:pPr>
              <w:jc w:val="center"/>
            </w:pPr>
            <w:r>
              <w:t>Gender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vAlign w:val="center"/>
          </w:tcPr>
          <w:p w14:paraId="2D6D36E9" w14:textId="77777777" w:rsidR="00276816" w:rsidRDefault="00000000">
            <w:pPr>
              <w:jc w:val="center"/>
            </w:pPr>
            <w:r>
              <w:t>Negative</w:t>
            </w:r>
          </w:p>
        </w:tc>
      </w:tr>
      <w:tr w:rsidR="00276816" w14:paraId="6A02C9B5" w14:textId="77777777" w:rsidTr="005E59C2">
        <w:tc>
          <w:tcPr>
            <w:tcW w:w="457" w:type="dxa"/>
            <w:vAlign w:val="center"/>
          </w:tcPr>
          <w:p w14:paraId="25CD9C23" w14:textId="77777777" w:rsidR="00276816" w:rsidRDefault="00000000">
            <w:pPr>
              <w:jc w:val="center"/>
            </w:pPr>
            <w:r>
              <w:t>34</w:t>
            </w:r>
          </w:p>
        </w:tc>
        <w:tc>
          <w:tcPr>
            <w:tcW w:w="6404" w:type="dxa"/>
          </w:tcPr>
          <w:p w14:paraId="5BEBBB69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ist Homosexualität natürlich.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7D819D08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70723FB4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6548C8AB" w14:textId="77777777" w:rsidTr="005E59C2">
        <w:tc>
          <w:tcPr>
            <w:tcW w:w="457" w:type="dxa"/>
            <w:vAlign w:val="center"/>
          </w:tcPr>
          <w:p w14:paraId="0801258F" w14:textId="77777777" w:rsidR="00276816" w:rsidRDefault="00000000">
            <w:pPr>
              <w:jc w:val="center"/>
            </w:pPr>
            <w:r>
              <w:t>35</w:t>
            </w:r>
          </w:p>
        </w:tc>
        <w:tc>
          <w:tcPr>
            <w:tcW w:w="6404" w:type="dxa"/>
          </w:tcPr>
          <w:p w14:paraId="2F0A9BA4" w14:textId="77777777" w:rsidR="00276816" w:rsidRPr="00F7525C" w:rsidRDefault="00000000">
            <w:pPr>
              <w:rPr>
                <w:lang w:val="de-DE"/>
              </w:rPr>
            </w:pPr>
            <w:r w:rsidRPr="00F7525C">
              <w:rPr>
                <w:lang w:val="de-DE"/>
              </w:rPr>
              <w:t>Meiner Meinung nach nimmt das Thema Homosexualität zu wenig Raum in den Medien ein.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501C15D" w14:textId="77777777" w:rsidR="00276816" w:rsidRPr="00F7525C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vAlign w:val="center"/>
          </w:tcPr>
          <w:p w14:paraId="6F63DE01" w14:textId="77777777" w:rsidR="00276816" w:rsidRDefault="00000000">
            <w:pPr>
              <w:jc w:val="center"/>
            </w:pPr>
            <w:r>
              <w:t>Positive</w:t>
            </w:r>
          </w:p>
        </w:tc>
      </w:tr>
      <w:tr w:rsidR="00276816" w14:paraId="4565137A" w14:textId="77777777" w:rsidTr="005E59C2">
        <w:tc>
          <w:tcPr>
            <w:tcW w:w="457" w:type="dxa"/>
            <w:tcBorders>
              <w:bottom w:val="single" w:sz="4" w:space="0" w:color="000000"/>
            </w:tcBorders>
            <w:vAlign w:val="center"/>
          </w:tcPr>
          <w:p w14:paraId="34472F26" w14:textId="77777777" w:rsidR="00276816" w:rsidRDefault="00000000">
            <w:pPr>
              <w:jc w:val="center"/>
            </w:pPr>
            <w:r>
              <w:t>36</w:t>
            </w:r>
          </w:p>
        </w:tc>
        <w:tc>
          <w:tcPr>
            <w:tcW w:w="6404" w:type="dxa"/>
            <w:tcBorders>
              <w:bottom w:val="single" w:sz="4" w:space="0" w:color="000000"/>
            </w:tcBorders>
          </w:tcPr>
          <w:p w14:paraId="29E89548" w14:textId="77777777" w:rsidR="00276816" w:rsidRPr="005E59C2" w:rsidRDefault="00000000">
            <w:pPr>
              <w:rPr>
                <w:lang w:val="de-DE"/>
              </w:rPr>
            </w:pPr>
            <w:r w:rsidRPr="005E59C2">
              <w:rPr>
                <w:lang w:val="de-DE"/>
              </w:rPr>
              <w:t>Meiner Meinung nach sollten Homosexuelle aufhören, so einen Wirbel um ihre Sexualität zu machen.</w:t>
            </w:r>
          </w:p>
        </w:tc>
        <w:tc>
          <w:tcPr>
            <w:tcW w:w="1110" w:type="dxa"/>
            <w:vMerge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5AB3A1C7" w14:textId="77777777" w:rsidR="00276816" w:rsidRPr="005E59C2" w:rsidRDefault="002768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lang w:val="de-DE"/>
              </w:rPr>
            </w:pPr>
          </w:p>
        </w:tc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14:paraId="38523918" w14:textId="77777777" w:rsidR="00276816" w:rsidRDefault="00000000">
            <w:pPr>
              <w:jc w:val="center"/>
            </w:pPr>
            <w:r>
              <w:t>Negative</w:t>
            </w:r>
          </w:p>
        </w:tc>
      </w:tr>
    </w:tbl>
    <w:p w14:paraId="51A90D48" w14:textId="77777777" w:rsidR="00276816" w:rsidRDefault="00276816">
      <w:pPr>
        <w:spacing w:line="240" w:lineRule="auto"/>
      </w:pPr>
    </w:p>
    <w:p w14:paraId="5D6F5474" w14:textId="77777777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A.2 Comparison of ratings across three stereotype categories</w:t>
      </w:r>
    </w:p>
    <w:p w14:paraId="1307C30E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color w:val="000000"/>
          <w:szCs w:val="24"/>
        </w:rPr>
      </w:pPr>
      <w:r>
        <w:rPr>
          <w:color w:val="000000"/>
          <w:szCs w:val="24"/>
        </w:rPr>
        <w:t xml:space="preserve">We checked whether participants could have responded to the three stereotype categories differently by running a 3×1 repeated measures ANOVA with the factor: stereotype categories (race, gender, religion). The post-hoc α value to evaluate significance for this comparison was 0.05 ÷ 3 = 0.0167. </w:t>
      </w:r>
    </w:p>
    <w:p w14:paraId="2BD2AC8E" w14:textId="6FA5F30A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Cs w:val="24"/>
        </w:rPr>
      </w:pPr>
      <w:r>
        <w:rPr>
          <w:color w:val="000000"/>
          <w:szCs w:val="24"/>
        </w:rPr>
        <w:t>There was a significant main effect of stereotype categories on stereotypical statement</w:t>
      </w:r>
      <w:r w:rsidR="00E61A7E">
        <w:rPr>
          <w:color w:val="000000"/>
          <w:szCs w:val="24"/>
        </w:rPr>
        <w:t xml:space="preserve"> </w:t>
      </w:r>
      <w:r w:rsidR="00D044BB">
        <w:rPr>
          <w:color w:val="000000"/>
          <w:szCs w:val="24"/>
        </w:rPr>
        <w:t>endorsement</w:t>
      </w:r>
      <w:r>
        <w:rPr>
          <w:color w:val="000000"/>
          <w:szCs w:val="24"/>
        </w:rPr>
        <w:t xml:space="preserve">, F(1.37, 256.51) = 5.30,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= .013, η</w:t>
      </w:r>
      <w:r>
        <w:rPr>
          <w:color w:val="000000"/>
          <w:szCs w:val="24"/>
          <w:vertAlign w:val="subscript"/>
        </w:rPr>
        <w:t>p</w:t>
      </w:r>
      <w:r>
        <w:rPr>
          <w:color w:val="000000"/>
          <w:szCs w:val="24"/>
          <w:vertAlign w:val="superscript"/>
        </w:rPr>
        <w:t>2</w:t>
      </w:r>
      <w:r>
        <w:rPr>
          <w:color w:val="000000"/>
          <w:szCs w:val="24"/>
        </w:rPr>
        <w:t xml:space="preserve"> = .028 (Figure A2).</w:t>
      </w:r>
      <w:r>
        <w:rPr>
          <w:rFonts w:ascii="Linux Libertine O" w:eastAsia="Linux Libertine O" w:hAnsi="Linux Libertine O" w:cs="Linux Libertine O"/>
          <w:color w:val="000000"/>
          <w:sz w:val="18"/>
          <w:szCs w:val="18"/>
        </w:rPr>
        <w:t xml:space="preserve"> </w:t>
      </w:r>
      <w:r>
        <w:rPr>
          <w:color w:val="000000"/>
          <w:szCs w:val="24"/>
        </w:rPr>
        <w:t xml:space="preserve">Post-hoc comparisons were conducted using Bonferroni-correction: α = .0167. </w:t>
      </w:r>
      <w:r w:rsidR="00D044BB">
        <w:rPr>
          <w:color w:val="000000"/>
          <w:szCs w:val="24"/>
        </w:rPr>
        <w:t>Endorsement</w:t>
      </w:r>
      <w:r w:rsidR="00E61A7E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differed between statements concerning </w:t>
      </w:r>
      <w:r>
        <w:rPr>
          <w:i/>
          <w:color w:val="000000"/>
          <w:szCs w:val="24"/>
        </w:rPr>
        <w:t>race</w:t>
      </w:r>
      <w:r>
        <w:rPr>
          <w:color w:val="000000"/>
          <w:szCs w:val="24"/>
        </w:rPr>
        <w:t xml:space="preserve"> (M = 5.38, SD = .86) and </w:t>
      </w:r>
      <w:r>
        <w:rPr>
          <w:i/>
          <w:color w:val="000000"/>
          <w:szCs w:val="24"/>
        </w:rPr>
        <w:t>religion</w:t>
      </w:r>
      <w:r>
        <w:rPr>
          <w:color w:val="000000"/>
          <w:szCs w:val="24"/>
        </w:rPr>
        <w:t xml:space="preserve"> (M = 5.72, SD = .89), </w:t>
      </w:r>
      <w:r>
        <w:rPr>
          <w:i/>
          <w:color w:val="000000"/>
          <w:szCs w:val="24"/>
        </w:rPr>
        <w:t>t</w:t>
      </w:r>
      <w:r>
        <w:rPr>
          <w:color w:val="000000"/>
          <w:szCs w:val="24"/>
        </w:rPr>
        <w:t xml:space="preserve">(187) = -4.73, SD = 1.01,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.001, Cohen’s </w:t>
      </w:r>
      <w:r>
        <w:rPr>
          <w:i/>
          <w:color w:val="000000"/>
          <w:szCs w:val="24"/>
        </w:rPr>
        <w:t>d</w:t>
      </w:r>
      <w:r>
        <w:rPr>
          <w:color w:val="000000"/>
          <w:szCs w:val="24"/>
        </w:rPr>
        <w:t xml:space="preserve"> = -.35, but not between </w:t>
      </w:r>
      <w:r>
        <w:rPr>
          <w:i/>
          <w:color w:val="000000"/>
          <w:szCs w:val="24"/>
        </w:rPr>
        <w:t>race</w:t>
      </w:r>
      <w:r>
        <w:rPr>
          <w:color w:val="000000"/>
          <w:szCs w:val="24"/>
        </w:rPr>
        <w:t xml:space="preserve"> and </w:t>
      </w:r>
      <w:r>
        <w:rPr>
          <w:i/>
          <w:color w:val="000000"/>
          <w:szCs w:val="24"/>
        </w:rPr>
        <w:t>gender</w:t>
      </w:r>
      <w:r>
        <w:rPr>
          <w:color w:val="000000"/>
          <w:szCs w:val="24"/>
        </w:rPr>
        <w:t xml:space="preserve"> (M = 5.54, SD = 1.62,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=.10), or between </w:t>
      </w:r>
      <w:r>
        <w:rPr>
          <w:i/>
          <w:color w:val="000000"/>
          <w:szCs w:val="24"/>
        </w:rPr>
        <w:t>gender</w:t>
      </w:r>
      <w:r>
        <w:rPr>
          <w:color w:val="000000"/>
          <w:szCs w:val="24"/>
        </w:rPr>
        <w:t xml:space="preserve"> and </w:t>
      </w:r>
      <w:r>
        <w:rPr>
          <w:i/>
          <w:color w:val="000000"/>
          <w:szCs w:val="24"/>
        </w:rPr>
        <w:t>religion</w:t>
      </w:r>
      <w:r>
        <w:rPr>
          <w:color w:val="000000"/>
          <w:szCs w:val="24"/>
        </w:rPr>
        <w:t xml:space="preserve"> (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= .19). </w:t>
      </w:r>
    </w:p>
    <w:p w14:paraId="4C328D77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From the results, it is unlikely that the ratings across the entire experiment could be attributed to the differences between </w:t>
      </w:r>
      <w:r>
        <w:rPr>
          <w:i/>
          <w:color w:val="000000"/>
          <w:szCs w:val="24"/>
        </w:rPr>
        <w:t>race</w:t>
      </w:r>
      <w:r>
        <w:rPr>
          <w:color w:val="000000"/>
          <w:szCs w:val="24"/>
        </w:rPr>
        <w:t xml:space="preserve"> and </w:t>
      </w:r>
      <w:r>
        <w:rPr>
          <w:i/>
          <w:color w:val="000000"/>
          <w:szCs w:val="24"/>
        </w:rPr>
        <w:t>religion</w:t>
      </w:r>
      <w:r>
        <w:rPr>
          <w:color w:val="000000"/>
          <w:szCs w:val="24"/>
        </w:rPr>
        <w:t xml:space="preserve">. This is because of the small effect size (Cohen’s </w:t>
      </w:r>
      <w:r>
        <w:rPr>
          <w:i/>
          <w:color w:val="000000"/>
          <w:szCs w:val="24"/>
        </w:rPr>
        <w:t>d</w:t>
      </w:r>
      <w:r>
        <w:rPr>
          <w:color w:val="000000"/>
          <w:szCs w:val="24"/>
        </w:rPr>
        <w:t xml:space="preserve"> = -.35). Thus, subsequent analyses in the main manuscript excluded stereotype categories as a factor to simply data interpretation.</w:t>
      </w:r>
    </w:p>
    <w:p w14:paraId="4A69EBD1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Cs w:val="24"/>
        </w:rPr>
      </w:pPr>
      <w:r>
        <w:rPr>
          <w:noProof/>
          <w:color w:val="000000"/>
          <w:szCs w:val="24"/>
        </w:rPr>
        <w:lastRenderedPageBreak/>
        <w:drawing>
          <wp:inline distT="0" distB="0" distL="0" distR="0" wp14:anchorId="3443E9B4" wp14:editId="57562211">
            <wp:extent cx="4067515" cy="3540787"/>
            <wp:effectExtent l="0" t="0" r="9525" b="254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515" cy="3540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8885BE" w14:textId="0CA296D2" w:rsidR="0027681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  <w:r>
        <w:rPr>
          <w:color w:val="000000"/>
          <w:szCs w:val="24"/>
        </w:rPr>
        <w:t>Figure A2. Bar graphs showing the stereotypical statement</w:t>
      </w:r>
      <w:r w:rsidR="00E61A7E">
        <w:rPr>
          <w:color w:val="000000"/>
          <w:szCs w:val="24"/>
        </w:rPr>
        <w:t xml:space="preserve"> </w:t>
      </w:r>
      <w:r w:rsidR="00D044BB">
        <w:rPr>
          <w:color w:val="000000"/>
          <w:szCs w:val="24"/>
        </w:rPr>
        <w:t>endorsement</w:t>
      </w:r>
      <w:r>
        <w:rPr>
          <w:color w:val="000000"/>
          <w:szCs w:val="24"/>
        </w:rPr>
        <w:t xml:space="preserve"> across race, gender, and religion stereotype categories. The scatter indicates responses from participants per category. Error bars illustrate standard error of means (SEM). ***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.001, 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.01, 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.05, n.s. – non-significant.</w:t>
      </w:r>
    </w:p>
    <w:p w14:paraId="7C7FBB89" w14:textId="77777777" w:rsidR="00276816" w:rsidRDefault="0027681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</w:p>
    <w:p w14:paraId="4B4A7E17" w14:textId="77777777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A.3 Two-way interactions</w:t>
      </w:r>
    </w:p>
    <w:p w14:paraId="03D413FF" w14:textId="6060150C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Cs w:val="24"/>
        </w:rPr>
      </w:pPr>
      <w:r>
        <w:rPr>
          <w:color w:val="000000"/>
          <w:szCs w:val="24"/>
        </w:rPr>
        <w:t>We investigated the watching eyes effect on stereotypical statement</w:t>
      </w:r>
      <w:r w:rsidR="004F4649">
        <w:rPr>
          <w:color w:val="000000"/>
          <w:szCs w:val="24"/>
        </w:rPr>
        <w:t xml:space="preserve"> </w:t>
      </w:r>
      <w:r w:rsidR="00D044BB">
        <w:rPr>
          <w:color w:val="000000"/>
          <w:szCs w:val="24"/>
        </w:rPr>
        <w:t>endorsement</w:t>
      </w:r>
      <w:r>
        <w:rPr>
          <w:color w:val="000000"/>
          <w:szCs w:val="24"/>
        </w:rPr>
        <w:t xml:space="preserve"> by running a 4×2×2 repeated measures ANOVA. The main effects for the two-way interactions (emotional expressions × age, emotional expressions × sex) are reported here. Post-hoc comparisons were conducted for significant interaction effects. </w:t>
      </w:r>
    </w:p>
    <w:p w14:paraId="7A0FD6BB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Cs w:val="24"/>
        </w:rPr>
      </w:pPr>
      <w:r>
        <w:rPr>
          <w:color w:val="000000"/>
          <w:szCs w:val="24"/>
        </w:rPr>
        <w:t xml:space="preserve">We compared all possible emotional expression combinations, using an α value, 0.05 ÷ 6 = 0.008. For eye age × emotional expressions, we computed the differences of each emotional </w:t>
      </w:r>
      <w:r>
        <w:t>expression</w:t>
      </w:r>
      <w:r>
        <w:rPr>
          <w:color w:val="000000"/>
          <w:szCs w:val="24"/>
        </w:rPr>
        <w:t xml:space="preserve"> by eye age, using an α value, 0.05 ÷ 4 = 0.0125.  For eye sex × emotional expression, we determined the differences of each emotional expressions by eye sex, using an α value, 0.05 ÷ 4 = 0.0125.</w:t>
      </w:r>
    </w:p>
    <w:p w14:paraId="4CADAD82" w14:textId="7382AC49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lastRenderedPageBreak/>
        <w:t>A.3.1 Interaction between emotional expressions and age influence the stereotypical statement</w:t>
      </w:r>
      <w:r w:rsidR="00970E88">
        <w:rPr>
          <w:b/>
          <w:color w:val="000000"/>
          <w:szCs w:val="24"/>
        </w:rPr>
        <w:t xml:space="preserve"> </w:t>
      </w:r>
      <w:r w:rsidR="00D044BB">
        <w:rPr>
          <w:b/>
          <w:color w:val="000000"/>
          <w:szCs w:val="24"/>
        </w:rPr>
        <w:t>endorsement</w:t>
      </w:r>
    </w:p>
    <w:p w14:paraId="3DE62B85" w14:textId="36E9C0D3" w:rsidR="00276816" w:rsidRDefault="00000000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Cs w:val="24"/>
        </w:rPr>
      </w:pPr>
      <w:r>
        <w:rPr>
          <w:color w:val="000000"/>
          <w:szCs w:val="24"/>
        </w:rPr>
        <w:t xml:space="preserve">There was a significant interaction between emotional expressions and age, F(3, 561) = 33.38,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.001, η</w:t>
      </w:r>
      <w:r>
        <w:rPr>
          <w:color w:val="000000"/>
          <w:szCs w:val="24"/>
          <w:vertAlign w:val="subscript"/>
        </w:rPr>
        <w:t>p</w:t>
      </w:r>
      <w:r>
        <w:rPr>
          <w:color w:val="000000"/>
          <w:szCs w:val="24"/>
          <w:vertAlign w:val="superscript"/>
        </w:rPr>
        <w:t>2</w:t>
      </w:r>
      <w:r>
        <w:rPr>
          <w:color w:val="000000"/>
          <w:szCs w:val="24"/>
        </w:rPr>
        <w:t xml:space="preserve"> = .15 (Figure A3.1). Post-hoc comparisons using Bonferroni-corrected α = 0.0125 were conducted. Participants show higher </w:t>
      </w:r>
      <w:r w:rsidR="00D044BB">
        <w:rPr>
          <w:color w:val="000000"/>
          <w:szCs w:val="24"/>
        </w:rPr>
        <w:t>endorsement</w:t>
      </w:r>
      <w:r>
        <w:rPr>
          <w:color w:val="000000"/>
          <w:szCs w:val="24"/>
        </w:rPr>
        <w:t xml:space="preserve"> when seeing old angry eyes (M = 5.55, SD = 1.40) than young angry eyes (M = 5.13, SD = 1.22), </w:t>
      </w:r>
      <w:r>
        <w:rPr>
          <w:i/>
          <w:color w:val="000000"/>
          <w:szCs w:val="24"/>
        </w:rPr>
        <w:t>t</w:t>
      </w:r>
      <w:r>
        <w:rPr>
          <w:color w:val="000000"/>
          <w:szCs w:val="24"/>
        </w:rPr>
        <w:t xml:space="preserve">(187) = 3.03, SD = 1.90,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= .003, Cohen’s d = .22, and when seeing old fearful eyes (M = 4.41, SD = 1.38) than young fearful eyes (M = 3.96, SD = 1.56), </w:t>
      </w:r>
      <w:r>
        <w:rPr>
          <w:i/>
          <w:color w:val="000000"/>
          <w:szCs w:val="24"/>
        </w:rPr>
        <w:t>t</w:t>
      </w:r>
      <w:r>
        <w:rPr>
          <w:color w:val="000000"/>
          <w:szCs w:val="24"/>
        </w:rPr>
        <w:t xml:space="preserve">(187) = 3.31, SD = 1.87,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= .001, Cohen’s d = .24. </w:t>
      </w:r>
    </w:p>
    <w:p w14:paraId="4220583F" w14:textId="77777777" w:rsidR="00276816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65BA7B28" wp14:editId="4A48DD87">
            <wp:extent cx="4915890" cy="3881532"/>
            <wp:effectExtent l="0" t="0" r="0" b="5080"/>
            <wp:docPr id="1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890" cy="3881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E634F0" w14:textId="77777777" w:rsidR="00276816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Figure A3.1. Bar graphs showing the two-way interactions between emotional expression and age. Symbols indicate mean responses for each eye model. Error bars illustrate standard error of means (SEM). ***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.001, 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.01, 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.05, n.s. – non-significant.</w:t>
      </w:r>
    </w:p>
    <w:p w14:paraId="3389C30A" w14:textId="77777777" w:rsidR="00276816" w:rsidRDefault="00276816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</w:p>
    <w:p w14:paraId="470C272E" w14:textId="5F5DDB3B" w:rsidR="00276816" w:rsidRDefault="00970E88">
      <w:pPr>
        <w:pBdr>
          <w:top w:val="nil"/>
          <w:left w:val="nil"/>
          <w:bottom w:val="nil"/>
          <w:right w:val="nil"/>
          <w:between w:val="nil"/>
        </w:pBdr>
        <w:ind w:firstLine="708"/>
        <w:rPr>
          <w:color w:val="000000"/>
          <w:szCs w:val="24"/>
        </w:rPr>
      </w:pPr>
      <w:r>
        <w:rPr>
          <w:color w:val="000000"/>
          <w:szCs w:val="24"/>
        </w:rPr>
        <w:t>S</w:t>
      </w:r>
      <w:r w:rsidR="00000000">
        <w:rPr>
          <w:color w:val="000000"/>
          <w:szCs w:val="24"/>
        </w:rPr>
        <w:t>tereotyp</w:t>
      </w:r>
      <w:r>
        <w:rPr>
          <w:color w:val="000000"/>
          <w:szCs w:val="24"/>
        </w:rPr>
        <w:t xml:space="preserve">e </w:t>
      </w:r>
      <w:r w:rsidR="00D044BB">
        <w:rPr>
          <w:color w:val="000000"/>
          <w:szCs w:val="24"/>
        </w:rPr>
        <w:t>endorsement</w:t>
      </w:r>
      <w:r>
        <w:rPr>
          <w:color w:val="000000"/>
          <w:szCs w:val="24"/>
        </w:rPr>
        <w:t xml:space="preserve"> were</w:t>
      </w:r>
      <w:r w:rsidR="00000000">
        <w:rPr>
          <w:color w:val="000000"/>
          <w:szCs w:val="24"/>
        </w:rPr>
        <w:t xml:space="preserve"> lower for old happy eyes than young happy eyes (M = 5.00, SD = 1.30) than young happy eyes (M = 6.23, SD = 1.45), </w:t>
      </w:r>
      <w:r w:rsidR="00000000">
        <w:rPr>
          <w:i/>
          <w:color w:val="000000"/>
          <w:szCs w:val="24"/>
        </w:rPr>
        <w:t>t</w:t>
      </w:r>
      <w:r w:rsidR="00000000">
        <w:rPr>
          <w:color w:val="000000"/>
          <w:szCs w:val="24"/>
        </w:rPr>
        <w:t xml:space="preserve">(187) = -9.20, SD = 1.83, </w:t>
      </w:r>
      <w:r w:rsidR="00000000">
        <w:rPr>
          <w:i/>
          <w:color w:val="000000"/>
          <w:szCs w:val="24"/>
        </w:rPr>
        <w:t>p</w:t>
      </w:r>
      <w:r w:rsidR="00000000">
        <w:rPr>
          <w:color w:val="000000"/>
          <w:szCs w:val="24"/>
        </w:rPr>
        <w:t xml:space="preserve"> &lt; .001, Cohen’s d = -.67. There were no differences for neutral old eyes (M = 4.99, SD = </w:t>
      </w:r>
      <w:r w:rsidR="00000000">
        <w:rPr>
          <w:color w:val="000000"/>
          <w:szCs w:val="24"/>
        </w:rPr>
        <w:lastRenderedPageBreak/>
        <w:t xml:space="preserve">1.38) and neutral young eyes (M = 5.20, SD = 1.33), </w:t>
      </w:r>
      <w:r w:rsidR="00000000">
        <w:rPr>
          <w:i/>
          <w:color w:val="000000"/>
          <w:szCs w:val="24"/>
        </w:rPr>
        <w:t>t</w:t>
      </w:r>
      <w:r w:rsidR="00000000">
        <w:rPr>
          <w:color w:val="000000"/>
          <w:szCs w:val="24"/>
        </w:rPr>
        <w:t xml:space="preserve">(187) = -1.51, SD = 1.87, </w:t>
      </w:r>
      <w:r w:rsidR="00000000">
        <w:rPr>
          <w:i/>
          <w:color w:val="000000"/>
          <w:szCs w:val="24"/>
        </w:rPr>
        <w:t>p</w:t>
      </w:r>
      <w:r w:rsidR="00000000">
        <w:rPr>
          <w:color w:val="000000"/>
          <w:szCs w:val="24"/>
        </w:rPr>
        <w:t xml:space="preserve"> = .13, Cohen’s d = -.11.</w:t>
      </w:r>
    </w:p>
    <w:p w14:paraId="3847F3AB" w14:textId="2FA3084A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A.3.2 Interaction between emotional expressions and sex influence stereotypical statement</w:t>
      </w:r>
      <w:r w:rsidR="00970E88">
        <w:rPr>
          <w:b/>
          <w:color w:val="000000"/>
          <w:szCs w:val="24"/>
        </w:rPr>
        <w:t xml:space="preserve"> </w:t>
      </w:r>
      <w:r w:rsidR="00D044BB">
        <w:rPr>
          <w:b/>
          <w:color w:val="000000"/>
          <w:szCs w:val="24"/>
        </w:rPr>
        <w:t>endorsement</w:t>
      </w:r>
    </w:p>
    <w:p w14:paraId="3B5BA670" w14:textId="18AB5ABC" w:rsidR="00276816" w:rsidRDefault="00000000">
      <w:pPr>
        <w:ind w:firstLine="708"/>
      </w:pPr>
      <w:r>
        <w:t xml:space="preserve">There was a significant interaction between emotional expressions and sex, F(3, 561) = 8.01, </w:t>
      </w:r>
      <w:r>
        <w:rPr>
          <w:i/>
        </w:rPr>
        <w:t>p</w:t>
      </w:r>
      <w:r>
        <w:t xml:space="preserve"> &lt; .001, η</w:t>
      </w:r>
      <w:r>
        <w:rPr>
          <w:vertAlign w:val="subscript"/>
        </w:rPr>
        <w:t>p</w:t>
      </w:r>
      <w:r>
        <w:rPr>
          <w:vertAlign w:val="superscript"/>
        </w:rPr>
        <w:t>2</w:t>
      </w:r>
      <w:r>
        <w:t xml:space="preserve"> = .04 (Figure A3.2). Post-hoc comparisons using Bonferroni-corrected α = 0.0125 were conducted. The extent to </w:t>
      </w:r>
      <w:r w:rsidR="00970E88">
        <w:t>endorse stereotype</w:t>
      </w:r>
      <w:r>
        <w:t xml:space="preserve"> statements was higher when seeing male angry eyes (M = 5.56, SD = 1.33) than female angry eyes (M = 5.12, SD = 1.35), </w:t>
      </w:r>
      <w:r>
        <w:rPr>
          <w:i/>
        </w:rPr>
        <w:t>t</w:t>
      </w:r>
      <w:r>
        <w:t xml:space="preserve">(187) = 3.10, SD = 1.97, </w:t>
      </w:r>
      <w:r>
        <w:rPr>
          <w:i/>
        </w:rPr>
        <w:t>p</w:t>
      </w:r>
      <w:r>
        <w:t xml:space="preserve"> = .002, Cohen’s d = .23. </w:t>
      </w:r>
      <w:r w:rsidR="00970E88">
        <w:t>S</w:t>
      </w:r>
      <w:r>
        <w:t>tereotyp</w:t>
      </w:r>
      <w:r w:rsidR="00970E88">
        <w:t xml:space="preserve">e </w:t>
      </w:r>
      <w:r>
        <w:t>statement</w:t>
      </w:r>
      <w:r w:rsidR="00970E88">
        <w:t xml:space="preserve"> </w:t>
      </w:r>
      <w:r w:rsidR="00D044BB">
        <w:t>endorsement</w:t>
      </w:r>
      <w:r w:rsidR="00970E88">
        <w:t xml:space="preserve"> were</w:t>
      </w:r>
      <w:r>
        <w:t xml:space="preserve"> lower for male fearful eyes (M = 3.95, SD = 1.53) than for female fearful eyes (M = 4.41, SD = 1.50), </w:t>
      </w:r>
      <w:r>
        <w:rPr>
          <w:i/>
        </w:rPr>
        <w:t>t</w:t>
      </w:r>
      <w:r>
        <w:t xml:space="preserve">(187) = -3.19, SD = 1.99, </w:t>
      </w:r>
      <w:r>
        <w:rPr>
          <w:i/>
        </w:rPr>
        <w:t>p</w:t>
      </w:r>
      <w:r>
        <w:t xml:space="preserve"> = .002, Cohen’s d = -.23.</w:t>
      </w:r>
    </w:p>
    <w:p w14:paraId="460CDCD2" w14:textId="77777777" w:rsidR="00276816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Cs w:val="24"/>
        </w:rPr>
      </w:pPr>
      <w:r>
        <w:rPr>
          <w:noProof/>
          <w:color w:val="000000"/>
          <w:szCs w:val="24"/>
        </w:rPr>
        <w:drawing>
          <wp:inline distT="0" distB="0" distL="0" distR="0" wp14:anchorId="0E821615" wp14:editId="5B54A3C7">
            <wp:extent cx="4887263" cy="3881532"/>
            <wp:effectExtent l="0" t="0" r="8890" b="508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263" cy="3881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803EB9" w14:textId="77777777" w:rsidR="00276816" w:rsidRDefault="00000000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  <w:r>
        <w:rPr>
          <w:color w:val="000000"/>
          <w:szCs w:val="24"/>
        </w:rPr>
        <w:t xml:space="preserve">Figure A3.2. Bar graphs showing the two-way interactions between emotional expression and sex. Symbols indicate mean responses for each eye model. Error bars illustrate standard error of means (SEM). ***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.001, **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.01, * </w:t>
      </w:r>
      <w:r>
        <w:rPr>
          <w:i/>
          <w:color w:val="000000"/>
          <w:szCs w:val="24"/>
        </w:rPr>
        <w:t>p</w:t>
      </w:r>
      <w:r>
        <w:rPr>
          <w:color w:val="000000"/>
          <w:szCs w:val="24"/>
        </w:rPr>
        <w:t xml:space="preserve"> &lt; .05, n.s. – non-significant.</w:t>
      </w:r>
    </w:p>
    <w:p w14:paraId="30F348A0" w14:textId="77777777" w:rsidR="00276816" w:rsidRDefault="00276816">
      <w:pPr>
        <w:ind w:firstLine="708"/>
      </w:pPr>
    </w:p>
    <w:p w14:paraId="00360110" w14:textId="77777777" w:rsidR="00276816" w:rsidRDefault="00000000">
      <w:pPr>
        <w:ind w:firstLine="708"/>
      </w:pPr>
      <w:r>
        <w:lastRenderedPageBreak/>
        <w:t xml:space="preserve"> There were no differences between male happy eyes (M = 5.73, SD = 1.34) and female happy eyes (M = 5.51, SD = 1.36), </w:t>
      </w:r>
      <w:r>
        <w:rPr>
          <w:i/>
        </w:rPr>
        <w:t>t</w:t>
      </w:r>
      <w:r>
        <w:t xml:space="preserve">(187) = 1.74, SD = 1.75, </w:t>
      </w:r>
      <w:r>
        <w:rPr>
          <w:i/>
        </w:rPr>
        <w:t>p</w:t>
      </w:r>
      <w:r>
        <w:t xml:space="preserve"> = .08, Cohen’s d = .13. There were no differences between male neutral eyes (M = 5.14, SD = 1.38) and female neutral eyes (M = 5.04, SD = 1.32), </w:t>
      </w:r>
      <w:r>
        <w:rPr>
          <w:i/>
        </w:rPr>
        <w:t>t</w:t>
      </w:r>
      <w:r>
        <w:t xml:space="preserve">(187) = .74, SD = 1.84, </w:t>
      </w:r>
      <w:r>
        <w:rPr>
          <w:i/>
        </w:rPr>
        <w:t>p</w:t>
      </w:r>
      <w:r>
        <w:t xml:space="preserve"> = .46, Cohen’s d = .05.</w:t>
      </w:r>
    </w:p>
    <w:p w14:paraId="32D37B9C" w14:textId="77777777" w:rsidR="0027681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Cs w:val="24"/>
        </w:rPr>
      </w:pPr>
      <w:r>
        <w:rPr>
          <w:b/>
          <w:color w:val="000000"/>
          <w:szCs w:val="24"/>
        </w:rPr>
        <w:t>A.</w:t>
      </w:r>
      <w:r>
        <w:rPr>
          <w:b/>
        </w:rPr>
        <w:t>4</w:t>
      </w:r>
      <w:r>
        <w:rPr>
          <w:b/>
          <w:color w:val="000000"/>
          <w:szCs w:val="24"/>
        </w:rPr>
        <w:t xml:space="preserve"> Statistical assumption checks for repeated measures ANOVA</w:t>
      </w:r>
    </w:p>
    <w:p w14:paraId="7639DD5F" w14:textId="77777777" w:rsidR="00276816" w:rsidRDefault="00000000" w:rsidP="00B507B0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Cs w:val="24"/>
        </w:rPr>
      </w:pPr>
      <w:r>
        <w:rPr>
          <w:color w:val="000000"/>
          <w:szCs w:val="24"/>
        </w:rPr>
        <w:t xml:space="preserve">Statistical assumption checks were conducted for the repeated measures ANOVA. We checked whether the sphericity assumption was violated using Mauchly’s W (Mauchly, 1940). Greenhouse-Geisser correction was applied when comparisons violated the sphericity assumption (Greenhouse &amp; Geisser, 1959). The results of the statistical checks are reported below. </w:t>
      </w:r>
    </w:p>
    <w:p w14:paraId="24EE7B9A" w14:textId="77777777" w:rsidR="0027681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Cs w:val="24"/>
        </w:rPr>
      </w:pPr>
      <w:r>
        <w:rPr>
          <w:color w:val="000000"/>
          <w:szCs w:val="24"/>
        </w:rPr>
        <w:t>Table A5. Summary of factors and variables which violated sphericity assumptions.</w:t>
      </w:r>
    </w:p>
    <w:tbl>
      <w:tblPr>
        <w:tblStyle w:val="a0"/>
        <w:tblW w:w="9062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4962"/>
        <w:gridCol w:w="1265"/>
      </w:tblGrid>
      <w:tr w:rsidR="00276816" w14:paraId="7A704706" w14:textId="77777777"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08809C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Factor</w:t>
            </w:r>
          </w:p>
        </w:tc>
        <w:tc>
          <w:tcPr>
            <w:tcW w:w="49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3ACD52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Statistics</w:t>
            </w: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E384F3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Violation?</w:t>
            </w:r>
          </w:p>
        </w:tc>
      </w:tr>
      <w:tr w:rsidR="00276816" w14:paraId="3B2CA611" w14:textId="77777777">
        <w:tc>
          <w:tcPr>
            <w:tcW w:w="2835" w:type="dxa"/>
            <w:tcBorders>
              <w:top w:val="single" w:sz="4" w:space="0" w:color="000000"/>
            </w:tcBorders>
            <w:vAlign w:val="center"/>
          </w:tcPr>
          <w:p w14:paraId="4061AEFC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Stereotype categories</w:t>
            </w:r>
          </w:p>
        </w:tc>
        <w:tc>
          <w:tcPr>
            <w:tcW w:w="4962" w:type="dxa"/>
            <w:tcBorders>
              <w:top w:val="single" w:sz="4" w:space="0" w:color="000000"/>
            </w:tcBorders>
            <w:vAlign w:val="center"/>
          </w:tcPr>
          <w:p w14:paraId="7E82D27C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Mauchly’s W = .54, χ</w:t>
            </w:r>
            <w:r>
              <w:rPr>
                <w:color w:val="000000"/>
                <w:szCs w:val="24"/>
                <w:vertAlign w:val="superscript"/>
              </w:rPr>
              <w:t>2</w:t>
            </w:r>
            <w:r>
              <w:rPr>
                <w:color w:val="000000"/>
                <w:szCs w:val="24"/>
              </w:rPr>
              <w:t xml:space="preserve"> = 113.94, </w:t>
            </w:r>
            <w:r>
              <w:rPr>
                <w:i/>
                <w:color w:val="000000"/>
                <w:szCs w:val="24"/>
              </w:rPr>
              <w:t>p</w:t>
            </w:r>
            <w:r>
              <w:rPr>
                <w:color w:val="000000"/>
                <w:szCs w:val="24"/>
              </w:rPr>
              <w:t xml:space="preserve"> &lt; .001</w:t>
            </w:r>
          </w:p>
        </w:tc>
        <w:tc>
          <w:tcPr>
            <w:tcW w:w="1265" w:type="dxa"/>
            <w:tcBorders>
              <w:top w:val="single" w:sz="4" w:space="0" w:color="000000"/>
            </w:tcBorders>
            <w:vAlign w:val="center"/>
          </w:tcPr>
          <w:p w14:paraId="7BD1D02F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sdt>
              <w:sdtPr>
                <w:tag w:val="goog_rdk_0"/>
                <w:id w:val="-119842146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202124"/>
                    <w:sz w:val="21"/>
                    <w:szCs w:val="21"/>
                    <w:highlight w:val="white"/>
                  </w:rPr>
                  <w:t>✓</w:t>
                </w:r>
              </w:sdtContent>
            </w:sdt>
          </w:p>
        </w:tc>
      </w:tr>
      <w:tr w:rsidR="00276816" w14:paraId="545E1A13" w14:textId="77777777">
        <w:tc>
          <w:tcPr>
            <w:tcW w:w="2835" w:type="dxa"/>
            <w:vAlign w:val="center"/>
          </w:tcPr>
          <w:p w14:paraId="3AEBB1EB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Emotional expression (EE)</w:t>
            </w:r>
          </w:p>
        </w:tc>
        <w:tc>
          <w:tcPr>
            <w:tcW w:w="4962" w:type="dxa"/>
            <w:vAlign w:val="center"/>
          </w:tcPr>
          <w:p w14:paraId="7F1552BE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Mauchly’s W = .88, χ</w:t>
            </w:r>
            <w:r>
              <w:rPr>
                <w:color w:val="000000"/>
                <w:szCs w:val="24"/>
                <w:vertAlign w:val="superscript"/>
              </w:rPr>
              <w:t>2</w:t>
            </w:r>
            <w:r>
              <w:rPr>
                <w:color w:val="000000"/>
                <w:szCs w:val="24"/>
              </w:rPr>
              <w:t xml:space="preserve"> = 24.66, </w:t>
            </w:r>
            <w:r>
              <w:rPr>
                <w:i/>
                <w:color w:val="000000"/>
                <w:szCs w:val="24"/>
              </w:rPr>
              <w:t>p</w:t>
            </w:r>
            <w:r>
              <w:rPr>
                <w:color w:val="000000"/>
                <w:szCs w:val="24"/>
              </w:rPr>
              <w:t xml:space="preserve"> &lt; .001</w:t>
            </w:r>
          </w:p>
        </w:tc>
        <w:tc>
          <w:tcPr>
            <w:tcW w:w="1265" w:type="dxa"/>
            <w:vAlign w:val="center"/>
          </w:tcPr>
          <w:p w14:paraId="70144313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sdt>
              <w:sdtPr>
                <w:tag w:val="goog_rdk_1"/>
                <w:id w:val="-1469126850"/>
              </w:sdtPr>
              <w:sdtContent>
                <w:r>
                  <w:rPr>
                    <w:rFonts w:ascii="Arial Unicode MS" w:eastAsia="Arial Unicode MS" w:hAnsi="Arial Unicode MS" w:cs="Arial Unicode MS"/>
                    <w:color w:val="202124"/>
                    <w:sz w:val="21"/>
                    <w:szCs w:val="21"/>
                    <w:highlight w:val="white"/>
                  </w:rPr>
                  <w:t>✓</w:t>
                </w:r>
              </w:sdtContent>
            </w:sdt>
          </w:p>
        </w:tc>
      </w:tr>
      <w:tr w:rsidR="00276816" w14:paraId="66096B75" w14:textId="77777777">
        <w:tc>
          <w:tcPr>
            <w:tcW w:w="2835" w:type="dxa"/>
            <w:vAlign w:val="center"/>
          </w:tcPr>
          <w:p w14:paraId="391B3394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t xml:space="preserve">EE </w:t>
            </w:r>
            <w:r>
              <w:rPr>
                <w:color w:val="000000"/>
                <w:szCs w:val="24"/>
              </w:rPr>
              <w:t>× age</w:t>
            </w:r>
          </w:p>
        </w:tc>
        <w:tc>
          <w:tcPr>
            <w:tcW w:w="4962" w:type="dxa"/>
            <w:vAlign w:val="center"/>
          </w:tcPr>
          <w:p w14:paraId="63968516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Mauchly’s W = .99, χ</w:t>
            </w:r>
            <w:r>
              <w:rPr>
                <w:color w:val="000000"/>
                <w:szCs w:val="24"/>
                <w:vertAlign w:val="superscript"/>
              </w:rPr>
              <w:t>2</w:t>
            </w:r>
            <w:r>
              <w:rPr>
                <w:color w:val="000000"/>
                <w:szCs w:val="24"/>
              </w:rPr>
              <w:t xml:space="preserve"> = 1.30, </w:t>
            </w:r>
            <w:r>
              <w:rPr>
                <w:i/>
                <w:color w:val="000000"/>
                <w:szCs w:val="24"/>
              </w:rPr>
              <w:t>p</w:t>
            </w:r>
            <w:r>
              <w:rPr>
                <w:color w:val="000000"/>
                <w:szCs w:val="24"/>
              </w:rPr>
              <w:t xml:space="preserve"> = .94</w:t>
            </w:r>
          </w:p>
        </w:tc>
        <w:tc>
          <w:tcPr>
            <w:tcW w:w="1265" w:type="dxa"/>
            <w:vAlign w:val="center"/>
          </w:tcPr>
          <w:p w14:paraId="207C9268" w14:textId="77777777" w:rsidR="00276816" w:rsidRDefault="00276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</w:p>
        </w:tc>
      </w:tr>
      <w:tr w:rsidR="00276816" w14:paraId="44A091C4" w14:textId="77777777">
        <w:tc>
          <w:tcPr>
            <w:tcW w:w="2835" w:type="dxa"/>
            <w:vAlign w:val="center"/>
          </w:tcPr>
          <w:p w14:paraId="126C52E1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t xml:space="preserve">EE </w:t>
            </w:r>
            <w:r>
              <w:rPr>
                <w:color w:val="000000"/>
                <w:szCs w:val="24"/>
              </w:rPr>
              <w:t>× sex</w:t>
            </w:r>
          </w:p>
        </w:tc>
        <w:tc>
          <w:tcPr>
            <w:tcW w:w="4962" w:type="dxa"/>
            <w:vAlign w:val="center"/>
          </w:tcPr>
          <w:p w14:paraId="60B44060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Mauchly’s W = .98, χ</w:t>
            </w:r>
            <w:r>
              <w:rPr>
                <w:color w:val="000000"/>
                <w:szCs w:val="24"/>
                <w:vertAlign w:val="superscript"/>
              </w:rPr>
              <w:t>2</w:t>
            </w:r>
            <w:r>
              <w:rPr>
                <w:color w:val="000000"/>
                <w:szCs w:val="24"/>
              </w:rPr>
              <w:t xml:space="preserve"> = 3.48, </w:t>
            </w:r>
            <w:r>
              <w:rPr>
                <w:i/>
                <w:color w:val="000000"/>
                <w:szCs w:val="24"/>
              </w:rPr>
              <w:t>p</w:t>
            </w:r>
            <w:r>
              <w:rPr>
                <w:color w:val="000000"/>
                <w:szCs w:val="24"/>
              </w:rPr>
              <w:t xml:space="preserve"> = .63</w:t>
            </w:r>
          </w:p>
        </w:tc>
        <w:tc>
          <w:tcPr>
            <w:tcW w:w="1265" w:type="dxa"/>
            <w:vAlign w:val="center"/>
          </w:tcPr>
          <w:p w14:paraId="7E169D61" w14:textId="77777777" w:rsidR="00276816" w:rsidRDefault="00276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</w:p>
        </w:tc>
      </w:tr>
      <w:tr w:rsidR="00276816" w14:paraId="2BE8620A" w14:textId="77777777">
        <w:tc>
          <w:tcPr>
            <w:tcW w:w="2835" w:type="dxa"/>
            <w:vAlign w:val="center"/>
          </w:tcPr>
          <w:p w14:paraId="5F04EC09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t xml:space="preserve">EE </w:t>
            </w:r>
            <w:r>
              <w:rPr>
                <w:color w:val="000000"/>
                <w:szCs w:val="24"/>
              </w:rPr>
              <w:t>× age × sex</w:t>
            </w:r>
          </w:p>
        </w:tc>
        <w:tc>
          <w:tcPr>
            <w:tcW w:w="4962" w:type="dxa"/>
            <w:vAlign w:val="center"/>
          </w:tcPr>
          <w:p w14:paraId="5ADFFB52" w14:textId="77777777" w:rsidR="002768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Mauchly’s W = .98, χ</w:t>
            </w:r>
            <w:r>
              <w:rPr>
                <w:color w:val="000000"/>
                <w:szCs w:val="24"/>
                <w:vertAlign w:val="superscript"/>
              </w:rPr>
              <w:t>2</w:t>
            </w:r>
            <w:r>
              <w:rPr>
                <w:color w:val="000000"/>
                <w:szCs w:val="24"/>
              </w:rPr>
              <w:t xml:space="preserve"> = 3.94, </w:t>
            </w:r>
            <w:r>
              <w:rPr>
                <w:i/>
                <w:color w:val="000000"/>
                <w:szCs w:val="24"/>
              </w:rPr>
              <w:t>p</w:t>
            </w:r>
            <w:r>
              <w:rPr>
                <w:color w:val="000000"/>
                <w:szCs w:val="24"/>
              </w:rPr>
              <w:t xml:space="preserve"> = .56</w:t>
            </w:r>
          </w:p>
        </w:tc>
        <w:tc>
          <w:tcPr>
            <w:tcW w:w="1265" w:type="dxa"/>
            <w:vAlign w:val="center"/>
          </w:tcPr>
          <w:p w14:paraId="5DB961C3" w14:textId="77777777" w:rsidR="00276816" w:rsidRDefault="00276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Cs w:val="24"/>
              </w:rPr>
            </w:pPr>
          </w:p>
        </w:tc>
      </w:tr>
    </w:tbl>
    <w:p w14:paraId="0D05D834" w14:textId="77777777" w:rsidR="00276816" w:rsidRDefault="0027681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4"/>
        </w:rPr>
      </w:pPr>
    </w:p>
    <w:sectPr w:rsidR="00276816">
      <w:pgSz w:w="11906" w:h="16838"/>
      <w:pgMar w:top="1417" w:right="1417" w:bottom="1134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O">
    <w:altName w:val="Cambria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816"/>
    <w:rsid w:val="00276816"/>
    <w:rsid w:val="004F4649"/>
    <w:rsid w:val="005E59C2"/>
    <w:rsid w:val="00611A17"/>
    <w:rsid w:val="00751430"/>
    <w:rsid w:val="00911DA3"/>
    <w:rsid w:val="00970E88"/>
    <w:rsid w:val="00B507B0"/>
    <w:rsid w:val="00D044BB"/>
    <w:rsid w:val="00DE44FC"/>
    <w:rsid w:val="00E16916"/>
    <w:rsid w:val="00E61A7E"/>
    <w:rsid w:val="00F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13D1D"/>
  <w15:docId w15:val="{71940020-2612-44A6-812C-5F5FF780B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de-DE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APA"/>
    <w:qFormat/>
    <w:rsid w:val="00024CAA"/>
    <w:pPr>
      <w:suppressAutoHyphens/>
    </w:pPr>
    <w:rPr>
      <w:szCs w:val="20"/>
    </w:rPr>
  </w:style>
  <w:style w:type="paragraph" w:styleId="Heading1">
    <w:name w:val="heading 1"/>
    <w:aliases w:val="Heading 1_APA"/>
    <w:basedOn w:val="Normal"/>
    <w:next w:val="Normal"/>
    <w:link w:val="Heading1Char"/>
    <w:uiPriority w:val="9"/>
    <w:qFormat/>
    <w:rsid w:val="00024CAA"/>
    <w:pPr>
      <w:keepNext/>
      <w:keepLines/>
      <w:contextualSpacing/>
      <w:jc w:val="center"/>
      <w:outlineLvl w:val="0"/>
    </w:pPr>
    <w:rPr>
      <w:rFonts w:eastAsiaTheme="majorEastAsia" w:cstheme="majorBidi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aliases w:val="Heading 1_APA Char"/>
    <w:basedOn w:val="DefaultParagraphFont"/>
    <w:link w:val="Heading1"/>
    <w:rsid w:val="00024CAA"/>
    <w:rPr>
      <w:rFonts w:ascii="Times New Roman" w:eastAsiaTheme="majorEastAsia" w:hAnsi="Times New Roman" w:cstheme="majorBidi"/>
      <w:b/>
      <w:sz w:val="24"/>
      <w:szCs w:val="20"/>
      <w:lang w:val="en-US"/>
    </w:rPr>
  </w:style>
  <w:style w:type="paragraph" w:customStyle="1" w:styleId="SectionHeadingAPA">
    <w:name w:val="Section Heading_APA"/>
    <w:basedOn w:val="Heading1"/>
    <w:link w:val="SectionHeadingAPAChar"/>
    <w:autoRedefine/>
    <w:qFormat/>
    <w:rsid w:val="00024CAA"/>
    <w:pPr>
      <w:jc w:val="left"/>
    </w:pPr>
    <w:rPr>
      <w:rFonts w:cs="Times New Roman"/>
      <w:szCs w:val="24"/>
      <w:lang w:val="de-DE"/>
    </w:rPr>
  </w:style>
  <w:style w:type="character" w:customStyle="1" w:styleId="SectionHeadingAPAChar">
    <w:name w:val="Section Heading_APA Char"/>
    <w:basedOn w:val="DefaultParagraphFont"/>
    <w:link w:val="SectionHeadingAPA"/>
    <w:qFormat/>
    <w:rsid w:val="00024CAA"/>
    <w:rPr>
      <w:rFonts w:ascii="Times New Roman" w:eastAsiaTheme="majorEastAsia" w:hAnsi="Times New Roman" w:cs="Times New Roman"/>
      <w:b/>
      <w:sz w:val="24"/>
      <w:szCs w:val="24"/>
    </w:rPr>
  </w:style>
  <w:style w:type="paragraph" w:customStyle="1" w:styleId="APAHeading">
    <w:name w:val="APA_Heading"/>
    <w:basedOn w:val="Normal"/>
    <w:link w:val="APAHeadingChar"/>
    <w:autoRedefine/>
    <w:qFormat/>
    <w:rsid w:val="00A82A40"/>
    <w:pPr>
      <w:suppressAutoHyphens w:val="0"/>
      <w:contextualSpacing/>
      <w:jc w:val="center"/>
    </w:pPr>
    <w:rPr>
      <w:b/>
      <w:bCs/>
      <w:szCs w:val="22"/>
      <w:lang w:val="de-DE"/>
    </w:rPr>
  </w:style>
  <w:style w:type="character" w:customStyle="1" w:styleId="APAHeadingChar">
    <w:name w:val="APA_Heading Char"/>
    <w:basedOn w:val="DefaultParagraphFont"/>
    <w:link w:val="APAHeading"/>
    <w:rsid w:val="00A82A40"/>
    <w:rPr>
      <w:rFonts w:ascii="Times New Roman" w:hAnsi="Times New Roman"/>
      <w:b/>
      <w:bCs/>
      <w:sz w:val="24"/>
    </w:rPr>
  </w:style>
  <w:style w:type="paragraph" w:customStyle="1" w:styleId="APANormal">
    <w:name w:val="APA_Normal"/>
    <w:basedOn w:val="Normal"/>
    <w:link w:val="APANormalChar"/>
    <w:qFormat/>
    <w:rsid w:val="00510512"/>
    <w:pPr>
      <w:suppressAutoHyphens w:val="0"/>
    </w:pPr>
    <w:rPr>
      <w:szCs w:val="22"/>
      <w:lang w:val="de-DE"/>
    </w:rPr>
  </w:style>
  <w:style w:type="character" w:customStyle="1" w:styleId="APANormalChar">
    <w:name w:val="APA_Normal Char"/>
    <w:basedOn w:val="DefaultParagraphFont"/>
    <w:link w:val="APANormal"/>
    <w:rsid w:val="00510512"/>
    <w:rPr>
      <w:rFonts w:ascii="Times New Roman" w:hAnsi="Times New Roman"/>
      <w:sz w:val="24"/>
    </w:rPr>
  </w:style>
  <w:style w:type="paragraph" w:customStyle="1" w:styleId="APASection">
    <w:name w:val="APA_Section"/>
    <w:basedOn w:val="Normal"/>
    <w:link w:val="APASectionChar"/>
    <w:autoRedefine/>
    <w:qFormat/>
    <w:rsid w:val="00A84F50"/>
    <w:pPr>
      <w:keepNext/>
      <w:keepLines/>
      <w:suppressAutoHyphens w:val="0"/>
      <w:contextualSpacing/>
      <w:outlineLvl w:val="0"/>
    </w:pPr>
    <w:rPr>
      <w:rFonts w:eastAsiaTheme="majorEastAsia"/>
      <w:b/>
      <w:szCs w:val="24"/>
      <w:lang w:val="de-DE"/>
    </w:rPr>
  </w:style>
  <w:style w:type="character" w:customStyle="1" w:styleId="APASectionChar">
    <w:name w:val="APA_Section Char"/>
    <w:basedOn w:val="DefaultParagraphFont"/>
    <w:link w:val="APASection"/>
    <w:rsid w:val="00A84F50"/>
    <w:rPr>
      <w:rFonts w:ascii="Times New Roman" w:eastAsiaTheme="majorEastAsia" w:hAnsi="Times New Roman" w:cs="Times New Roman"/>
      <w:b/>
      <w:sz w:val="24"/>
      <w:szCs w:val="24"/>
    </w:rPr>
  </w:style>
  <w:style w:type="character" w:styleId="LineNumber">
    <w:name w:val="line number"/>
    <w:basedOn w:val="DefaultParagraphFont"/>
    <w:uiPriority w:val="99"/>
    <w:unhideWhenUsed/>
    <w:rsid w:val="000F5ED6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8B79E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">
    <w:name w:val="Para"/>
    <w:basedOn w:val="Normal"/>
    <w:next w:val="Normal"/>
    <w:link w:val="ParaChar"/>
    <w:rsid w:val="00B9346B"/>
    <w:pPr>
      <w:suppressAutoHyphens w:val="0"/>
      <w:spacing w:line="270" w:lineRule="atLeast"/>
      <w:ind w:firstLine="240"/>
      <w:jc w:val="both"/>
    </w:pPr>
    <w:rPr>
      <w:rFonts w:ascii="Linux Libertine O" w:eastAsia="Cambria" w:hAnsi="Linux Libertine O" w:cs="Linux Libertine O"/>
      <w:sz w:val="18"/>
      <w:szCs w:val="24"/>
      <w:lang w:eastAsia="ja-JP"/>
    </w:rPr>
  </w:style>
  <w:style w:type="character" w:customStyle="1" w:styleId="ParaChar">
    <w:name w:val="Para Char"/>
    <w:basedOn w:val="DefaultParagraphFont"/>
    <w:link w:val="Para"/>
    <w:rsid w:val="00B9346B"/>
    <w:rPr>
      <w:rFonts w:ascii="Linux Libertine O" w:eastAsia="Cambria" w:hAnsi="Linux Libertine O" w:cs="Linux Libertine O"/>
      <w:sz w:val="18"/>
      <w:szCs w:val="24"/>
      <w:lang w:val="en-US" w:eastAsia="ja-JP"/>
    </w:rPr>
  </w:style>
  <w:style w:type="character" w:customStyle="1" w:styleId="ParaContinueChar">
    <w:name w:val="ParaContinue Char"/>
    <w:link w:val="ParaContinue"/>
    <w:locked/>
    <w:rsid w:val="002133E7"/>
    <w:rPr>
      <w:rFonts w:ascii="Linux Libertine O" w:hAnsi="Linux Libertine O" w:cs="Linux Libertine O"/>
      <w:sz w:val="18"/>
      <w:szCs w:val="24"/>
      <w:lang w:eastAsia="ja-JP"/>
    </w:rPr>
  </w:style>
  <w:style w:type="paragraph" w:customStyle="1" w:styleId="ParaContinue">
    <w:name w:val="ParaContinue"/>
    <w:basedOn w:val="Normal"/>
    <w:link w:val="ParaContinueChar"/>
    <w:rsid w:val="002133E7"/>
    <w:pPr>
      <w:suppressAutoHyphens w:val="0"/>
      <w:spacing w:line="270" w:lineRule="atLeast"/>
      <w:ind w:firstLine="240"/>
      <w:jc w:val="both"/>
    </w:pPr>
    <w:rPr>
      <w:rFonts w:ascii="Linux Libertine O" w:hAnsi="Linux Libertine O" w:cs="Linux Libertine O"/>
      <w:sz w:val="18"/>
      <w:szCs w:val="24"/>
      <w:lang w:val="de-DE" w:eastAsia="ja-JP"/>
    </w:rPr>
  </w:style>
  <w:style w:type="character" w:customStyle="1" w:styleId="FigureCaptionChar">
    <w:name w:val="FigureCaption Char"/>
    <w:link w:val="FigureCaption"/>
    <w:locked/>
    <w:rsid w:val="00DE11C3"/>
    <w:rPr>
      <w:rFonts w:ascii="Times New Roman" w:eastAsia="Cambria" w:hAnsi="Times New Roman" w:cs="Times New Roman"/>
      <w:sz w:val="24"/>
      <w:szCs w:val="24"/>
      <w:lang w:eastAsia="ja-JP"/>
    </w:rPr>
  </w:style>
  <w:style w:type="paragraph" w:customStyle="1" w:styleId="FigureCaption">
    <w:name w:val="FigureCaption"/>
    <w:link w:val="FigureCaptionChar"/>
    <w:autoRedefine/>
    <w:rsid w:val="00DE11C3"/>
    <w:pPr>
      <w:keepNext/>
      <w:spacing w:line="240" w:lineRule="auto"/>
    </w:pPr>
    <w:rPr>
      <w:rFonts w:eastAsia="Cambria"/>
      <w:lang w:eastAsia="ja-JP"/>
    </w:rPr>
  </w:style>
  <w:style w:type="paragraph" w:customStyle="1" w:styleId="Image">
    <w:name w:val="Image"/>
    <w:basedOn w:val="Normal"/>
    <w:rsid w:val="00DE11C3"/>
    <w:pPr>
      <w:keepNext/>
      <w:suppressAutoHyphens w:val="0"/>
      <w:spacing w:after="200" w:line="225" w:lineRule="atLeast"/>
      <w:jc w:val="center"/>
    </w:pPr>
    <w:rPr>
      <w:rFonts w:ascii="Linux Libertine O" w:eastAsia="Cambria" w:hAnsi="Linux Libertine O" w:cs="Linux Libertine O"/>
      <w:sz w:val="18"/>
      <w:szCs w:val="24"/>
    </w:rPr>
  </w:style>
  <w:style w:type="paragraph" w:customStyle="1" w:styleId="PostHeadPara">
    <w:name w:val="PostHeadPara"/>
    <w:basedOn w:val="Normal"/>
    <w:link w:val="PostHeadParaChar"/>
    <w:rsid w:val="00E71951"/>
    <w:pPr>
      <w:suppressAutoHyphens w:val="0"/>
      <w:spacing w:line="270" w:lineRule="atLeast"/>
      <w:jc w:val="both"/>
    </w:pPr>
    <w:rPr>
      <w:rFonts w:ascii="Linux Libertine O" w:eastAsia="Cambria" w:hAnsi="Linux Libertine O" w:cs="Linux Libertine O"/>
      <w:sz w:val="18"/>
      <w:szCs w:val="24"/>
    </w:rPr>
  </w:style>
  <w:style w:type="character" w:customStyle="1" w:styleId="PostHeadParaChar">
    <w:name w:val="PostHeadPara Char"/>
    <w:basedOn w:val="DefaultParagraphFont"/>
    <w:link w:val="PostHeadPara"/>
    <w:rsid w:val="00E71951"/>
    <w:rPr>
      <w:rFonts w:ascii="Linux Libertine O" w:eastAsia="Cambria" w:hAnsi="Linux Libertine O" w:cs="Linux Libertine O"/>
      <w:sz w:val="18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E16916"/>
    <w:pPr>
      <w:spacing w:line="240" w:lineRule="auto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HIBkeA6Pg1dD9DWEnu0WxzavGQ==">AMUW2mV4gvRePHba+/idqF/NKZjrN4UeX5XaUK/Nq/IuhJN/xAKqdAW6G6BpinAfvOwxtn7E6dM6A5kD/kWKdR3uIo8u/yxBnhPHjajr5MFscijIPSEW/QdXZk2XwUzS00jDnpfx1jW43Ldl70nsZxInAbQbhU3awuonFSA1NBiWD9DQVd0XKwSjLx6YxJSDVxWJcfnBBxG1sGSxTs2E22qc90lH/Hcp5RrOQimw8A/TcOsGgJl2Z6FGIbkJSj6NeQ7OKmzEYK3NOETdOiRfpuCtX+sDR7LoQbh7aonT2kfeyu/mZRIDoKeTPoWIiJAZjOaUv9Liaj0xHI0hNaoNCPTpS1PIPRD4LzpU2WmbXrhUS3sD/kW3u8t2vxCEMQH7QJirdk9VaiPQ0yWU0lPjoKin3GaBjL5tCKWP00KUdCptlvutzxmz92rjfU/ZBz2T0teCmTxqz+DGvr2vMAuM6Dg0umFCzkxxl6qIb9IrVV0yd+Cw5154TZRe8ddKqEwlMXgj2WikvHIBeyF7Z+pIsGu6gGOhfmG3pgsIXhpIhFvqUmZ8YpfcyQ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1237</Words>
  <Characters>7794</Characters>
  <Application>Microsoft Office Word</Application>
  <DocSecurity>0</DocSecurity>
  <Lines>64</Lines>
  <Paragraphs>18</Paragraphs>
  <ScaleCrop>false</ScaleCrop>
  <Company/>
  <LinksUpToDate>false</LinksUpToDate>
  <CharactersWithSpaces>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 Lau</dc:creator>
  <cp:lastModifiedBy>Wee Lau</cp:lastModifiedBy>
  <cp:revision>13</cp:revision>
  <dcterms:created xsi:type="dcterms:W3CDTF">2022-09-28T13:14:00Z</dcterms:created>
  <dcterms:modified xsi:type="dcterms:W3CDTF">2023-04-29T10:15:00Z</dcterms:modified>
</cp:coreProperties>
</file>