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72860" w14:textId="77777777" w:rsidR="00C476D9" w:rsidRPr="008B673A" w:rsidRDefault="00C476D9" w:rsidP="00C476D9">
      <w:pPr>
        <w:spacing w:line="480" w:lineRule="auto"/>
        <w:jc w:val="center"/>
        <w:rPr>
          <w:rFonts w:ascii="Arial" w:hAnsi="Arial" w:cs="Arial"/>
          <w:b/>
        </w:rPr>
      </w:pPr>
      <w:r w:rsidRPr="008B673A">
        <w:rPr>
          <w:rFonts w:ascii="Arial" w:hAnsi="Arial" w:cs="Arial"/>
          <w:b/>
        </w:rPr>
        <w:t>Supplementary Material</w:t>
      </w:r>
    </w:p>
    <w:p w14:paraId="49B4AA90" w14:textId="77777777" w:rsidR="00C476D9" w:rsidRPr="008B673A" w:rsidRDefault="00C476D9" w:rsidP="00C476D9">
      <w:pPr>
        <w:spacing w:line="480" w:lineRule="auto"/>
        <w:jc w:val="center"/>
        <w:rPr>
          <w:rFonts w:ascii="Arial" w:hAnsi="Arial" w:cs="Arial"/>
          <w:b/>
        </w:rPr>
      </w:pPr>
    </w:p>
    <w:p w14:paraId="33003F4A" w14:textId="5D16BDBC" w:rsidR="00C476D9" w:rsidRPr="008B673A" w:rsidRDefault="00335E75" w:rsidP="00C476D9">
      <w:pPr>
        <w:widowControl w:val="0"/>
        <w:suppressLineNumbers/>
        <w:suppressAutoHyphens/>
        <w:adjustRightInd w:val="0"/>
        <w:spacing w:after="200" w:line="480" w:lineRule="auto"/>
        <w:contextualSpacing/>
        <w:jc w:val="center"/>
        <w:outlineLvl w:val="0"/>
        <w:rPr>
          <w:rFonts w:ascii="Arial" w:hAnsi="Arial" w:cs="Arial"/>
          <w:b/>
          <w:bCs/>
        </w:rPr>
      </w:pPr>
      <w:r w:rsidRPr="008B673A">
        <w:rPr>
          <w:rFonts w:ascii="Arial" w:hAnsi="Arial" w:cs="Arial"/>
          <w:b/>
          <w:bCs/>
        </w:rPr>
        <w:t>Impact of Pain and Task Difficulty on Effort-Related Cardiovascular Reactivity</w:t>
      </w:r>
    </w:p>
    <w:p w14:paraId="2B88BFB8" w14:textId="77777777" w:rsidR="00C476D9" w:rsidRPr="008B673A" w:rsidRDefault="00C476D9" w:rsidP="00C476D9">
      <w:pPr>
        <w:widowControl w:val="0"/>
        <w:suppressLineNumbers/>
        <w:suppressAutoHyphens/>
        <w:adjustRightInd w:val="0"/>
        <w:spacing w:after="200" w:line="480" w:lineRule="auto"/>
        <w:contextualSpacing/>
        <w:jc w:val="center"/>
        <w:outlineLvl w:val="0"/>
        <w:rPr>
          <w:rFonts w:ascii="Arial" w:eastAsia="Calibri" w:hAnsi="Arial" w:cs="Arial"/>
          <w:color w:val="000000" w:themeColor="text1"/>
        </w:rPr>
      </w:pPr>
    </w:p>
    <w:p w14:paraId="382FB469" w14:textId="77777777" w:rsidR="00C476D9" w:rsidRPr="008B673A" w:rsidRDefault="00C476D9" w:rsidP="00C476D9">
      <w:pPr>
        <w:widowControl w:val="0"/>
        <w:suppressLineNumbers/>
        <w:suppressAutoHyphens/>
        <w:adjustRightInd w:val="0"/>
        <w:spacing w:before="240" w:after="200" w:line="480" w:lineRule="auto"/>
        <w:contextualSpacing/>
        <w:jc w:val="center"/>
        <w:outlineLvl w:val="0"/>
        <w:rPr>
          <w:rFonts w:ascii="Arial" w:eastAsia="Calibri" w:hAnsi="Arial" w:cs="Arial"/>
          <w:color w:val="000000" w:themeColor="text1"/>
        </w:rPr>
      </w:pPr>
      <w:r w:rsidRPr="008B673A">
        <w:rPr>
          <w:rFonts w:ascii="Arial" w:eastAsia="Calibri" w:hAnsi="Arial" w:cs="Arial"/>
          <w:color w:val="000000" w:themeColor="text1"/>
        </w:rPr>
        <w:t>Tamara Cancela</w:t>
      </w:r>
      <w:r w:rsidR="009D6614" w:rsidRPr="008B673A">
        <w:rPr>
          <w:rFonts w:ascii="Arial" w:eastAsia="Calibri" w:hAnsi="Arial" w:cs="Arial"/>
          <w:color w:val="000000" w:themeColor="text1"/>
        </w:rPr>
        <w:t xml:space="preserve"> </w:t>
      </w:r>
      <w:r w:rsidRPr="008B673A">
        <w:rPr>
          <w:rFonts w:ascii="Arial" w:eastAsia="Calibri" w:hAnsi="Arial" w:cs="Arial"/>
          <w:color w:val="000000" w:themeColor="text1"/>
        </w:rPr>
        <w:t>&amp; Nicolas Silvestrini</w:t>
      </w:r>
      <w:bookmarkStart w:id="0" w:name="_GoBack"/>
      <w:bookmarkEnd w:id="0"/>
    </w:p>
    <w:p w14:paraId="1928ED53" w14:textId="77777777" w:rsidR="00C476D9" w:rsidRPr="008B673A" w:rsidRDefault="00C476D9" w:rsidP="00C476D9">
      <w:pPr>
        <w:widowControl w:val="0"/>
        <w:suppressLineNumbers/>
        <w:suppressAutoHyphens/>
        <w:adjustRightInd w:val="0"/>
        <w:spacing w:after="200" w:line="480" w:lineRule="auto"/>
        <w:contextualSpacing/>
        <w:jc w:val="center"/>
        <w:outlineLvl w:val="0"/>
        <w:rPr>
          <w:rFonts w:ascii="Arial" w:eastAsia="Calibri" w:hAnsi="Arial" w:cs="Arial"/>
          <w:color w:val="000000" w:themeColor="text1"/>
        </w:rPr>
      </w:pPr>
      <w:r w:rsidRPr="008B673A">
        <w:rPr>
          <w:rFonts w:ascii="Arial" w:eastAsia="Calibri" w:hAnsi="Arial" w:cs="Arial"/>
          <w:color w:val="000000" w:themeColor="text1"/>
        </w:rPr>
        <w:t>University of Geneva, Switzerland</w:t>
      </w:r>
    </w:p>
    <w:p w14:paraId="52254013" w14:textId="77777777" w:rsidR="00C476D9" w:rsidRPr="008B673A" w:rsidRDefault="00C476D9" w:rsidP="00C476D9">
      <w:pPr>
        <w:widowControl w:val="0"/>
        <w:suppressLineNumbers/>
        <w:suppressAutoHyphens/>
        <w:adjustRightInd w:val="0"/>
        <w:spacing w:after="200" w:line="480" w:lineRule="auto"/>
        <w:contextualSpacing/>
        <w:outlineLvl w:val="0"/>
        <w:rPr>
          <w:rFonts w:ascii="Arial" w:eastAsia="Calibri" w:hAnsi="Arial" w:cs="Arial"/>
          <w:color w:val="000000" w:themeColor="text1"/>
        </w:rPr>
      </w:pPr>
    </w:p>
    <w:p w14:paraId="7A17F835" w14:textId="77777777" w:rsidR="00C476D9" w:rsidRPr="008B673A" w:rsidRDefault="009D6614" w:rsidP="009F334F">
      <w:pPr>
        <w:pStyle w:val="Bibliographie4"/>
        <w:ind w:left="0" w:firstLine="708"/>
        <w:rPr>
          <w:rFonts w:ascii="Arial" w:hAnsi="Arial" w:cs="Arial"/>
          <w:color w:val="000000"/>
          <w:sz w:val="22"/>
          <w:szCs w:val="22"/>
          <w:lang w:val="en-US"/>
        </w:rPr>
      </w:pPr>
      <w:r w:rsidRPr="008B673A">
        <w:rPr>
          <w:rFonts w:ascii="Arial" w:hAnsi="Arial" w:cs="Arial"/>
          <w:color w:val="000000"/>
          <w:sz w:val="22"/>
          <w:szCs w:val="22"/>
          <w:lang w:val="en-US"/>
        </w:rPr>
        <w:t>For researchers who are interested in a fuller picture of hemodynamic responses during task performance, we assessed and analyzed the response of cardiac output (CO) and total peripheral resistance (TPR), althoug</w:t>
      </w:r>
      <w:r w:rsidR="009F334F" w:rsidRPr="008B673A">
        <w:rPr>
          <w:rFonts w:ascii="Arial" w:hAnsi="Arial" w:cs="Arial"/>
          <w:color w:val="000000"/>
          <w:sz w:val="22"/>
          <w:szCs w:val="22"/>
          <w:lang w:val="en-US"/>
        </w:rPr>
        <w:t xml:space="preserve">h these measures were not relevant for our hypotheses. </w:t>
      </w:r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 xml:space="preserve">We </w:t>
      </w:r>
      <w:r w:rsidR="009F334F" w:rsidRPr="008B673A">
        <w:rPr>
          <w:rFonts w:ascii="Arial" w:hAnsi="Arial" w:cs="Arial"/>
          <w:color w:val="000000"/>
          <w:sz w:val="22"/>
          <w:szCs w:val="22"/>
          <w:lang w:val="en-US"/>
        </w:rPr>
        <w:t>measured</w:t>
      </w:r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 xml:space="preserve"> CO with the </w:t>
      </w:r>
      <w:proofErr w:type="spellStart"/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>Cardioscreen</w:t>
      </w:r>
      <w:proofErr w:type="spellEnd"/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 xml:space="preserve"> ICG monitor that estimated CO according to the </w:t>
      </w:r>
      <w:proofErr w:type="spellStart"/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>Sramek</w:t>
      </w:r>
      <w:proofErr w:type="spellEnd"/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 xml:space="preserve"> and Bernstein formula (see Bernstein, 1986). TPR was calculated from CO and mean arterial pressure (MAP = </w:t>
      </w:r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sym w:font="Symbol" w:char="F05B"/>
      </w:r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>2 x DBP + SBP</w:t>
      </w:r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sym w:font="Symbol" w:char="F05D"/>
      </w:r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 xml:space="preserve"> / 3) by using the formula TPR = (MAP / CO) *</w:t>
      </w:r>
      <w:r w:rsidR="00C476D9" w:rsidRPr="008B673A">
        <w:rPr>
          <w:rFonts w:ascii="Arial" w:hAnsi="Arial" w:cs="Arial"/>
          <w:color w:val="000000"/>
          <w:position w:val="5"/>
          <w:sz w:val="22"/>
          <w:szCs w:val="22"/>
          <w:lang w:val="en-US"/>
        </w:rPr>
        <w:t xml:space="preserve"> </w:t>
      </w:r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 xml:space="preserve">80 (Sherwood et al., 1990). </w:t>
      </w:r>
      <w:r w:rsidR="009F334F" w:rsidRPr="008B673A">
        <w:rPr>
          <w:rFonts w:ascii="Arial" w:hAnsi="Arial" w:cs="Arial"/>
          <w:color w:val="000000"/>
          <w:sz w:val="22"/>
          <w:szCs w:val="22"/>
          <w:lang w:val="en-US"/>
        </w:rPr>
        <w:t>W</w:t>
      </w:r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>e first exploratively analyzed the cardiovascular responses with 2 (Stimulation) x 2 (</w:t>
      </w:r>
      <w:r w:rsidR="009F334F" w:rsidRPr="008B673A">
        <w:rPr>
          <w:rFonts w:ascii="Arial" w:hAnsi="Arial" w:cs="Arial"/>
          <w:color w:val="000000"/>
          <w:sz w:val="22"/>
          <w:szCs w:val="22"/>
          <w:lang w:val="en-US"/>
        </w:rPr>
        <w:t>Difficulty</w:t>
      </w:r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>) repeated measures ANOVAs</w:t>
      </w:r>
      <w:r w:rsidR="009F334F" w:rsidRPr="008B673A">
        <w:rPr>
          <w:rFonts w:ascii="Arial" w:hAnsi="Arial" w:cs="Arial"/>
          <w:color w:val="000000"/>
          <w:sz w:val="22"/>
          <w:szCs w:val="22"/>
          <w:lang w:val="en-US"/>
        </w:rPr>
        <w:t>, given that we had no specific hypotheses about the responses of both hemodynamic parameters</w:t>
      </w:r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r w:rsidR="009F334F" w:rsidRPr="008B673A">
        <w:rPr>
          <w:rFonts w:ascii="Arial" w:hAnsi="Arial" w:cs="Arial"/>
          <w:color w:val="000000"/>
          <w:sz w:val="22"/>
          <w:szCs w:val="22"/>
          <w:lang w:val="en-US"/>
        </w:rPr>
        <w:t>We additionally tested the a priori contrast effects f</w:t>
      </w:r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 xml:space="preserve">or comparability with the </w:t>
      </w:r>
      <w:proofErr w:type="gramStart"/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>hypotheses</w:t>
      </w:r>
      <w:proofErr w:type="gramEnd"/>
      <w:r w:rsidR="00C476D9" w:rsidRPr="008B673A">
        <w:rPr>
          <w:rFonts w:ascii="Arial" w:hAnsi="Arial" w:cs="Arial"/>
          <w:color w:val="000000"/>
          <w:sz w:val="22"/>
          <w:szCs w:val="22"/>
          <w:lang w:val="en-US"/>
        </w:rPr>
        <w:t xml:space="preserve"> tests reported in the main text</w:t>
      </w:r>
      <w:r w:rsidR="009F334F" w:rsidRPr="008B673A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</w:p>
    <w:p w14:paraId="24AE9C26" w14:textId="7E4582E4" w:rsidR="00C476D9" w:rsidRPr="008B673A" w:rsidRDefault="00C476D9" w:rsidP="00C476D9">
      <w:pPr>
        <w:pStyle w:val="Bibliographie4"/>
        <w:ind w:left="0" w:firstLine="0"/>
        <w:rPr>
          <w:rFonts w:ascii="Arial" w:hAnsi="Arial" w:cs="Arial"/>
          <w:b/>
          <w:sz w:val="22"/>
          <w:szCs w:val="22"/>
          <w:lang w:val="en-US"/>
        </w:rPr>
      </w:pPr>
      <w:r w:rsidRPr="008B673A">
        <w:rPr>
          <w:rFonts w:ascii="Arial" w:hAnsi="Arial" w:cs="Arial"/>
          <w:b/>
          <w:sz w:val="22"/>
          <w:szCs w:val="22"/>
          <w:lang w:val="en-US"/>
        </w:rPr>
        <w:t>CO and TPR Baseline Values</w:t>
      </w:r>
    </w:p>
    <w:p w14:paraId="59A927FC" w14:textId="77777777" w:rsidR="00C476D9" w:rsidRPr="008B673A" w:rsidRDefault="00C476D9" w:rsidP="00C476D9">
      <w:pPr>
        <w:pStyle w:val="Bibliographie4"/>
        <w:ind w:left="0" w:firstLine="720"/>
        <w:rPr>
          <w:rFonts w:ascii="Arial" w:hAnsi="Arial" w:cs="Arial"/>
          <w:sz w:val="22"/>
          <w:szCs w:val="22"/>
          <w:lang w:val="en-US"/>
        </w:rPr>
      </w:pPr>
      <w:r w:rsidRPr="008B673A">
        <w:rPr>
          <w:rFonts w:ascii="Arial" w:hAnsi="Arial" w:cs="Arial"/>
          <w:sz w:val="22"/>
          <w:szCs w:val="22"/>
          <w:lang w:val="en-US"/>
        </w:rPr>
        <w:t xml:space="preserve">We </w:t>
      </w:r>
      <w:r w:rsidR="009F334F" w:rsidRPr="008B673A">
        <w:rPr>
          <w:rFonts w:ascii="Arial" w:hAnsi="Arial" w:cs="Arial"/>
          <w:sz w:val="22"/>
          <w:szCs w:val="22"/>
          <w:lang w:val="en-US"/>
        </w:rPr>
        <w:t>calculated</w:t>
      </w:r>
      <w:r w:rsidRPr="008B673A">
        <w:rPr>
          <w:rFonts w:ascii="Arial" w:hAnsi="Arial" w:cs="Arial"/>
          <w:sz w:val="22"/>
          <w:szCs w:val="22"/>
          <w:lang w:val="en-US"/>
        </w:rPr>
        <w:t xml:space="preserve"> baseline scores by averaging measures of the last two minutes of the habituation period for CO </w:t>
      </w:r>
      <w:r w:rsidRPr="008B673A">
        <w:rPr>
          <w:rFonts w:ascii="Arial" w:hAnsi="Arial" w:cs="Arial"/>
          <w:sz w:val="22"/>
          <w:szCs w:val="22"/>
          <w:lang w:val="en-GB"/>
        </w:rPr>
        <w:t>(</w:t>
      </w:r>
      <w:r w:rsidRPr="008B673A">
        <w:rPr>
          <w:rFonts w:ascii="Arial" w:hAnsi="Arial" w:cs="Arial"/>
          <w:i/>
          <w:sz w:val="22"/>
          <w:szCs w:val="22"/>
          <w:lang w:val="en-US"/>
        </w:rPr>
        <w:t xml:space="preserve">M </w:t>
      </w:r>
      <w:r w:rsidRPr="008B673A">
        <w:rPr>
          <w:rFonts w:ascii="Arial" w:hAnsi="Arial" w:cs="Arial"/>
          <w:sz w:val="22"/>
          <w:szCs w:val="22"/>
          <w:lang w:val="en-US"/>
        </w:rPr>
        <w:t xml:space="preserve">= </w:t>
      </w:r>
      <w:r w:rsidR="009D6614" w:rsidRPr="008B673A">
        <w:rPr>
          <w:rFonts w:ascii="Arial" w:hAnsi="Arial" w:cs="Arial"/>
          <w:sz w:val="22"/>
          <w:szCs w:val="22"/>
          <w:lang w:val="en-US"/>
        </w:rPr>
        <w:t>5.81</w:t>
      </w:r>
      <w:r w:rsidRPr="008B673A">
        <w:rPr>
          <w:rFonts w:ascii="Arial" w:hAnsi="Arial" w:cs="Arial"/>
          <w:sz w:val="22"/>
          <w:szCs w:val="22"/>
          <w:lang w:val="en-US"/>
        </w:rPr>
        <w:t xml:space="preserve">, </w:t>
      </w:r>
      <w:r w:rsidRPr="008B673A">
        <w:rPr>
          <w:rFonts w:ascii="Arial" w:hAnsi="Arial" w:cs="Arial"/>
          <w:i/>
          <w:sz w:val="22"/>
          <w:szCs w:val="22"/>
          <w:lang w:val="en-US"/>
        </w:rPr>
        <w:t xml:space="preserve">SE </w:t>
      </w:r>
      <w:r w:rsidRPr="008B673A">
        <w:rPr>
          <w:rFonts w:ascii="Arial" w:hAnsi="Arial" w:cs="Arial"/>
          <w:sz w:val="22"/>
          <w:szCs w:val="22"/>
          <w:lang w:val="en-US"/>
        </w:rPr>
        <w:t xml:space="preserve">= </w:t>
      </w:r>
      <w:r w:rsidR="009D6614" w:rsidRPr="008B673A">
        <w:rPr>
          <w:rFonts w:ascii="Arial" w:hAnsi="Arial" w:cs="Arial"/>
          <w:sz w:val="22"/>
          <w:szCs w:val="22"/>
          <w:lang w:val="en-US"/>
        </w:rPr>
        <w:t>0.27</w:t>
      </w:r>
      <w:r w:rsidRPr="008B673A">
        <w:rPr>
          <w:rFonts w:ascii="Arial" w:hAnsi="Arial" w:cs="Arial"/>
          <w:sz w:val="22"/>
          <w:szCs w:val="22"/>
          <w:lang w:val="en-GB"/>
        </w:rPr>
        <w:t>) and TPR (</w:t>
      </w:r>
      <w:r w:rsidRPr="008B673A">
        <w:rPr>
          <w:rFonts w:ascii="Arial" w:hAnsi="Arial" w:cs="Arial"/>
          <w:i/>
          <w:sz w:val="22"/>
          <w:szCs w:val="22"/>
          <w:lang w:val="en-US"/>
        </w:rPr>
        <w:t>M</w:t>
      </w:r>
      <w:r w:rsidRPr="008B673A">
        <w:rPr>
          <w:rFonts w:ascii="Arial" w:hAnsi="Arial" w:cs="Arial"/>
          <w:sz w:val="22"/>
          <w:szCs w:val="22"/>
          <w:lang w:val="en-US"/>
        </w:rPr>
        <w:t xml:space="preserve"> = </w:t>
      </w:r>
      <w:r w:rsidR="0016453B" w:rsidRPr="008B673A">
        <w:rPr>
          <w:rFonts w:ascii="Arial" w:hAnsi="Arial" w:cs="Arial"/>
          <w:sz w:val="22"/>
          <w:szCs w:val="22"/>
          <w:lang w:val="en-US"/>
        </w:rPr>
        <w:t>1153.56</w:t>
      </w:r>
      <w:r w:rsidRPr="008B673A">
        <w:rPr>
          <w:rFonts w:ascii="Arial" w:hAnsi="Arial" w:cs="Arial"/>
          <w:sz w:val="22"/>
          <w:szCs w:val="22"/>
          <w:lang w:val="en-US"/>
        </w:rPr>
        <w:t xml:space="preserve">, </w:t>
      </w:r>
      <w:r w:rsidRPr="008B673A">
        <w:rPr>
          <w:rFonts w:ascii="Arial" w:hAnsi="Arial" w:cs="Arial"/>
          <w:i/>
          <w:sz w:val="22"/>
          <w:szCs w:val="22"/>
          <w:lang w:val="en-US"/>
        </w:rPr>
        <w:t>SE</w:t>
      </w:r>
      <w:r w:rsidRPr="008B673A">
        <w:rPr>
          <w:rFonts w:ascii="Arial" w:hAnsi="Arial" w:cs="Arial"/>
          <w:sz w:val="22"/>
          <w:szCs w:val="22"/>
          <w:lang w:val="en-US"/>
        </w:rPr>
        <w:t xml:space="preserve"> = </w:t>
      </w:r>
      <w:r w:rsidR="0016453B" w:rsidRPr="008B673A">
        <w:rPr>
          <w:rFonts w:ascii="Arial" w:hAnsi="Arial" w:cs="Arial"/>
          <w:sz w:val="22"/>
          <w:szCs w:val="22"/>
          <w:lang w:val="en-US"/>
        </w:rPr>
        <w:t>40.40</w:t>
      </w:r>
      <w:r w:rsidRPr="008B673A">
        <w:rPr>
          <w:rFonts w:ascii="Arial" w:hAnsi="Arial" w:cs="Arial"/>
          <w:sz w:val="22"/>
          <w:szCs w:val="22"/>
          <w:lang w:val="en-GB"/>
        </w:rPr>
        <w:t xml:space="preserve">), which showed high internal consistency </w:t>
      </w:r>
      <w:r w:rsidRPr="008B673A">
        <w:rPr>
          <w:rFonts w:ascii="Arial" w:hAnsi="Arial" w:cs="Arial"/>
          <w:sz w:val="22"/>
          <w:szCs w:val="22"/>
          <w:lang w:val="en-US"/>
        </w:rPr>
        <w:t>(Cronbach’s αs &gt; .</w:t>
      </w:r>
      <w:r w:rsidR="001166BE" w:rsidRPr="008B673A">
        <w:rPr>
          <w:rFonts w:ascii="Arial" w:hAnsi="Arial" w:cs="Arial"/>
          <w:sz w:val="22"/>
          <w:szCs w:val="22"/>
          <w:lang w:val="en-US"/>
        </w:rPr>
        <w:t>99</w:t>
      </w:r>
      <w:r w:rsidRPr="008B673A">
        <w:rPr>
          <w:rFonts w:ascii="Arial" w:hAnsi="Arial" w:cs="Arial"/>
          <w:sz w:val="22"/>
          <w:szCs w:val="22"/>
          <w:lang w:val="en-US"/>
        </w:rPr>
        <w:t>).</w:t>
      </w:r>
    </w:p>
    <w:p w14:paraId="496FC1A4" w14:textId="77777777" w:rsidR="00C476D9" w:rsidRPr="008B673A" w:rsidRDefault="00C476D9" w:rsidP="00C476D9">
      <w:pPr>
        <w:rPr>
          <w:rFonts w:ascii="Arial" w:hAnsi="Arial" w:cs="Arial"/>
          <w:b/>
        </w:rPr>
      </w:pPr>
      <w:r w:rsidRPr="008B673A">
        <w:rPr>
          <w:rFonts w:ascii="Arial" w:hAnsi="Arial" w:cs="Arial"/>
          <w:b/>
        </w:rPr>
        <w:t>CO and TPR Reactivity</w:t>
      </w:r>
    </w:p>
    <w:p w14:paraId="5F649B46" w14:textId="77777777" w:rsidR="00C476D9" w:rsidRPr="008B673A" w:rsidRDefault="00C476D9" w:rsidP="00294B2F">
      <w:pPr>
        <w:pStyle w:val="Bibliographie4"/>
        <w:ind w:left="0" w:firstLine="720"/>
        <w:rPr>
          <w:rFonts w:ascii="Arial" w:hAnsi="Arial" w:cs="Arial"/>
          <w:sz w:val="22"/>
          <w:szCs w:val="22"/>
          <w:lang w:val="en-US"/>
        </w:rPr>
      </w:pPr>
      <w:r w:rsidRPr="008B673A">
        <w:rPr>
          <w:rFonts w:ascii="Arial" w:hAnsi="Arial" w:cs="Arial"/>
          <w:sz w:val="22"/>
          <w:szCs w:val="22"/>
          <w:lang w:val="en-US"/>
        </w:rPr>
        <w:t xml:space="preserve">We created cardiovascular change (delta-) scores of CO and TPR for each participant by subtracting the baseline scores from the 1-min scores obtained during the experimental conditions. Cell means and standard errors appear in Supplementary Table 1. </w:t>
      </w:r>
      <w:r w:rsidR="00294B2F" w:rsidRPr="008B673A">
        <w:rPr>
          <w:rFonts w:ascii="Arial" w:hAnsi="Arial" w:cs="Arial"/>
          <w:sz w:val="22"/>
          <w:szCs w:val="22"/>
          <w:lang w:val="en-US"/>
        </w:rPr>
        <w:t xml:space="preserve">Preliminary </w:t>
      </w:r>
      <w:r w:rsidR="00294B2F" w:rsidRPr="008B673A">
        <w:rPr>
          <w:rFonts w:ascii="Arial" w:hAnsi="Arial" w:cs="Arial"/>
          <w:sz w:val="22"/>
          <w:szCs w:val="22"/>
          <w:lang w:val="en-US"/>
        </w:rPr>
        <w:lastRenderedPageBreak/>
        <w:t>within-persons ANCOVAs for CO reactivity only revealed a significant Baseline main effect (</w:t>
      </w:r>
      <w:r w:rsidR="00294B2F" w:rsidRPr="008B673A">
        <w:rPr>
          <w:rFonts w:ascii="Arial" w:hAnsi="Arial" w:cs="Arial"/>
          <w:i/>
          <w:sz w:val="22"/>
          <w:szCs w:val="22"/>
          <w:lang w:val="en-US"/>
        </w:rPr>
        <w:t>p</w:t>
      </w:r>
      <w:r w:rsidR="00294B2F" w:rsidRPr="008B673A">
        <w:rPr>
          <w:rFonts w:ascii="Arial" w:hAnsi="Arial" w:cs="Arial"/>
          <w:sz w:val="22"/>
          <w:szCs w:val="22"/>
          <w:lang w:val="en-US"/>
        </w:rPr>
        <w:t xml:space="preserve"> = .025). Other effects were not significant (</w:t>
      </w:r>
      <w:proofErr w:type="spellStart"/>
      <w:r w:rsidR="00294B2F" w:rsidRPr="008B673A">
        <w:rPr>
          <w:rFonts w:ascii="Arial" w:hAnsi="Arial" w:cs="Arial"/>
          <w:i/>
          <w:sz w:val="22"/>
          <w:szCs w:val="22"/>
          <w:lang w:val="en-US"/>
        </w:rPr>
        <w:t>p</w:t>
      </w:r>
      <w:r w:rsidR="00294B2F" w:rsidRPr="008B673A">
        <w:rPr>
          <w:rFonts w:ascii="Arial" w:hAnsi="Arial" w:cs="Arial"/>
          <w:sz w:val="22"/>
          <w:szCs w:val="22"/>
          <w:lang w:val="en-US"/>
        </w:rPr>
        <w:t>s</w:t>
      </w:r>
      <w:proofErr w:type="spellEnd"/>
      <w:r w:rsidR="00294B2F" w:rsidRPr="008B673A">
        <w:rPr>
          <w:rFonts w:ascii="Arial" w:hAnsi="Arial" w:cs="Arial"/>
          <w:sz w:val="22"/>
          <w:szCs w:val="22"/>
          <w:lang w:val="en-US"/>
        </w:rPr>
        <w:t xml:space="preserve"> &gt; .65). Moreover, additional preliminary </w:t>
      </w:r>
      <w:r w:rsidR="00294B2F" w:rsidRPr="008B673A">
        <w:rPr>
          <w:rFonts w:ascii="Arial" w:hAnsi="Arial" w:cs="Arial"/>
          <w:sz w:val="22"/>
          <w:szCs w:val="22"/>
          <w:lang w:val="en-GB"/>
        </w:rPr>
        <w:t xml:space="preserve">2 (Sex) </w:t>
      </w:r>
      <w:r w:rsidR="00294B2F" w:rsidRPr="008B673A">
        <w:rPr>
          <w:rFonts w:ascii="Arial" w:hAnsi="Arial" w:cs="Arial"/>
          <w:bCs/>
          <w:sz w:val="22"/>
          <w:szCs w:val="22"/>
        </w:rPr>
        <w:sym w:font="Symbol" w:char="F0B4"/>
      </w:r>
      <w:r w:rsidR="00294B2F" w:rsidRPr="008B673A">
        <w:rPr>
          <w:rFonts w:ascii="Arial" w:hAnsi="Arial" w:cs="Arial"/>
          <w:sz w:val="22"/>
          <w:szCs w:val="22"/>
          <w:lang w:val="en-GB"/>
        </w:rPr>
        <w:t xml:space="preserve"> 2 (Stimulation) x 2 (Difficulty) repeated measures ANOVA did not reveal any significant effects (</w:t>
      </w:r>
      <w:proofErr w:type="spellStart"/>
      <w:r w:rsidR="00294B2F" w:rsidRPr="008B673A">
        <w:rPr>
          <w:rFonts w:ascii="Arial" w:hAnsi="Arial" w:cs="Arial"/>
          <w:i/>
          <w:sz w:val="22"/>
          <w:szCs w:val="22"/>
          <w:lang w:val="en-GB"/>
        </w:rPr>
        <w:t>p</w:t>
      </w:r>
      <w:r w:rsidR="00294B2F" w:rsidRPr="008B673A">
        <w:rPr>
          <w:rFonts w:ascii="Arial" w:hAnsi="Arial" w:cs="Arial"/>
          <w:sz w:val="22"/>
          <w:szCs w:val="22"/>
          <w:lang w:val="en-GB"/>
        </w:rPr>
        <w:t>s</w:t>
      </w:r>
      <w:proofErr w:type="spellEnd"/>
      <w:r w:rsidR="00294B2F" w:rsidRPr="008B673A">
        <w:rPr>
          <w:rFonts w:ascii="Arial" w:hAnsi="Arial" w:cs="Arial"/>
          <w:sz w:val="22"/>
          <w:szCs w:val="22"/>
          <w:lang w:val="en-GB"/>
        </w:rPr>
        <w:t xml:space="preserve"> &gt;.77)</w:t>
      </w:r>
      <w:r w:rsidR="00A266A6" w:rsidRPr="008B673A">
        <w:rPr>
          <w:rFonts w:ascii="Arial" w:hAnsi="Arial" w:cs="Arial"/>
          <w:sz w:val="22"/>
          <w:szCs w:val="22"/>
          <w:lang w:val="en-GB"/>
        </w:rPr>
        <w:t xml:space="preserve"> for CO reactivity</w:t>
      </w:r>
      <w:r w:rsidR="00294B2F" w:rsidRPr="008B673A">
        <w:rPr>
          <w:rFonts w:ascii="Arial" w:hAnsi="Arial" w:cs="Arial"/>
          <w:sz w:val="22"/>
          <w:szCs w:val="22"/>
          <w:lang w:val="en-GB"/>
        </w:rPr>
        <w:t xml:space="preserve">. </w:t>
      </w:r>
      <w:r w:rsidR="00A266A6" w:rsidRPr="008B673A">
        <w:rPr>
          <w:rFonts w:ascii="Arial" w:hAnsi="Arial" w:cs="Arial"/>
          <w:sz w:val="22"/>
          <w:szCs w:val="22"/>
          <w:lang w:val="en-GB"/>
        </w:rPr>
        <w:t xml:space="preserve">Regarding TPR reactivity, </w:t>
      </w:r>
      <w:r w:rsidR="00A266A6" w:rsidRPr="008B673A">
        <w:rPr>
          <w:rFonts w:ascii="Arial" w:hAnsi="Arial" w:cs="Arial"/>
          <w:sz w:val="22"/>
          <w:szCs w:val="22"/>
          <w:lang w:val="en-US"/>
        </w:rPr>
        <w:t>p</w:t>
      </w:r>
      <w:r w:rsidRPr="008B673A">
        <w:rPr>
          <w:rFonts w:ascii="Arial" w:hAnsi="Arial" w:cs="Arial"/>
          <w:sz w:val="22"/>
          <w:szCs w:val="22"/>
          <w:lang w:val="en-US"/>
        </w:rPr>
        <w:t>reliminary within-persons ANCOVAs revealed no significant baseline main or interaction effects (</w:t>
      </w:r>
      <w:proofErr w:type="spellStart"/>
      <w:r w:rsidRPr="008B673A">
        <w:rPr>
          <w:rFonts w:ascii="Arial" w:hAnsi="Arial" w:cs="Arial"/>
          <w:i/>
          <w:sz w:val="22"/>
          <w:szCs w:val="22"/>
          <w:lang w:val="en-US"/>
        </w:rPr>
        <w:t>p</w:t>
      </w:r>
      <w:r w:rsidRPr="008B673A">
        <w:rPr>
          <w:rFonts w:ascii="Arial" w:hAnsi="Arial" w:cs="Arial"/>
          <w:sz w:val="22"/>
          <w:szCs w:val="22"/>
          <w:lang w:val="en-US"/>
        </w:rPr>
        <w:t>s</w:t>
      </w:r>
      <w:proofErr w:type="spellEnd"/>
      <w:r w:rsidRPr="008B673A">
        <w:rPr>
          <w:rFonts w:ascii="Arial" w:hAnsi="Arial" w:cs="Arial"/>
          <w:sz w:val="22"/>
          <w:szCs w:val="22"/>
          <w:lang w:val="en-US"/>
        </w:rPr>
        <w:t xml:space="preserve"> &gt; .</w:t>
      </w:r>
      <w:r w:rsidR="00A266A6" w:rsidRPr="008B673A">
        <w:rPr>
          <w:rFonts w:ascii="Arial" w:hAnsi="Arial" w:cs="Arial"/>
          <w:sz w:val="22"/>
          <w:szCs w:val="22"/>
          <w:lang w:val="en-US"/>
        </w:rPr>
        <w:t>06</w:t>
      </w:r>
      <w:r w:rsidRPr="008B673A">
        <w:rPr>
          <w:rFonts w:ascii="Arial" w:hAnsi="Arial" w:cs="Arial"/>
          <w:sz w:val="22"/>
          <w:szCs w:val="22"/>
          <w:lang w:val="en-US"/>
        </w:rPr>
        <w:t>).</w:t>
      </w:r>
      <w:r w:rsidR="00294B2F" w:rsidRPr="008B673A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="00294B2F" w:rsidRPr="008B673A">
        <w:rPr>
          <w:rFonts w:ascii="Arial" w:hAnsi="Arial" w:cs="Arial"/>
          <w:sz w:val="22"/>
          <w:szCs w:val="22"/>
          <w:lang w:val="en-US"/>
        </w:rPr>
        <w:t>Also</w:t>
      </w:r>
      <w:proofErr w:type="gramEnd"/>
      <w:r w:rsidR="00294B2F" w:rsidRPr="008B673A">
        <w:rPr>
          <w:rFonts w:ascii="Arial" w:hAnsi="Arial" w:cs="Arial"/>
          <w:sz w:val="22"/>
          <w:szCs w:val="22"/>
          <w:lang w:val="en-US"/>
        </w:rPr>
        <w:t xml:space="preserve"> additional preliminary </w:t>
      </w:r>
      <w:r w:rsidR="00294B2F" w:rsidRPr="008B673A">
        <w:rPr>
          <w:rFonts w:ascii="Arial" w:hAnsi="Arial" w:cs="Arial"/>
          <w:sz w:val="22"/>
          <w:szCs w:val="22"/>
          <w:lang w:val="en-GB"/>
        </w:rPr>
        <w:t xml:space="preserve">2 (Sex) </w:t>
      </w:r>
      <w:r w:rsidR="00294B2F" w:rsidRPr="008B673A">
        <w:rPr>
          <w:rFonts w:ascii="Arial" w:hAnsi="Arial" w:cs="Arial"/>
          <w:bCs/>
          <w:sz w:val="22"/>
          <w:szCs w:val="22"/>
        </w:rPr>
        <w:sym w:font="Symbol" w:char="F0B4"/>
      </w:r>
      <w:r w:rsidR="00294B2F" w:rsidRPr="008B673A">
        <w:rPr>
          <w:rFonts w:ascii="Arial" w:hAnsi="Arial" w:cs="Arial"/>
          <w:sz w:val="22"/>
          <w:szCs w:val="22"/>
          <w:lang w:val="en-GB"/>
        </w:rPr>
        <w:t xml:space="preserve"> 2 (Stimulation) x 2 (Difficulty) repeated measures ANOVA did not reveal any significant effects for TPR </w:t>
      </w:r>
      <w:r w:rsidR="00294B2F" w:rsidRPr="008B673A">
        <w:rPr>
          <w:rFonts w:ascii="Arial" w:hAnsi="Arial" w:cs="Arial"/>
          <w:sz w:val="22"/>
          <w:szCs w:val="22"/>
          <w:lang w:val="en-US"/>
        </w:rPr>
        <w:t>(</w:t>
      </w:r>
      <w:proofErr w:type="spellStart"/>
      <w:r w:rsidR="00294B2F" w:rsidRPr="008B673A">
        <w:rPr>
          <w:rFonts w:ascii="Arial" w:hAnsi="Arial" w:cs="Arial"/>
          <w:i/>
          <w:sz w:val="22"/>
          <w:szCs w:val="22"/>
          <w:lang w:val="en-US"/>
        </w:rPr>
        <w:t>p</w:t>
      </w:r>
      <w:r w:rsidR="00294B2F" w:rsidRPr="008B673A">
        <w:rPr>
          <w:rFonts w:ascii="Arial" w:hAnsi="Arial" w:cs="Arial"/>
          <w:sz w:val="22"/>
          <w:szCs w:val="22"/>
          <w:lang w:val="en-US"/>
        </w:rPr>
        <w:t>s</w:t>
      </w:r>
      <w:proofErr w:type="spellEnd"/>
      <w:r w:rsidR="00294B2F" w:rsidRPr="008B673A">
        <w:rPr>
          <w:rFonts w:ascii="Arial" w:hAnsi="Arial" w:cs="Arial"/>
          <w:sz w:val="22"/>
          <w:szCs w:val="22"/>
          <w:lang w:val="en-US"/>
        </w:rPr>
        <w:t xml:space="preserve"> &gt; .07). </w:t>
      </w:r>
    </w:p>
    <w:p w14:paraId="31A5BF72" w14:textId="77777777" w:rsidR="00C476D9" w:rsidRPr="008B673A" w:rsidRDefault="00C476D9" w:rsidP="00C476D9">
      <w:pPr>
        <w:spacing w:line="480" w:lineRule="auto"/>
        <w:ind w:firstLine="708"/>
        <w:rPr>
          <w:rFonts w:ascii="Arial" w:hAnsi="Arial" w:cs="Arial"/>
        </w:rPr>
      </w:pPr>
      <w:r w:rsidRPr="008B673A">
        <w:rPr>
          <w:rFonts w:ascii="Arial" w:hAnsi="Arial" w:cs="Arial"/>
          <w:b/>
          <w:i/>
        </w:rPr>
        <w:t xml:space="preserve">CO Reactivity. </w:t>
      </w:r>
      <w:r w:rsidRPr="008B673A">
        <w:rPr>
          <w:rFonts w:ascii="Arial" w:hAnsi="Arial" w:cs="Arial"/>
        </w:rPr>
        <w:t>A 2 (Stimulation) × 2 (</w:t>
      </w:r>
      <w:r w:rsidR="00A266A6" w:rsidRPr="008B673A">
        <w:rPr>
          <w:rFonts w:ascii="Arial" w:hAnsi="Arial" w:cs="Arial"/>
        </w:rPr>
        <w:t>Difficulty</w:t>
      </w:r>
      <w:r w:rsidRPr="008B673A">
        <w:rPr>
          <w:rFonts w:ascii="Arial" w:hAnsi="Arial" w:cs="Arial"/>
        </w:rPr>
        <w:t xml:space="preserve">) repeated measures ANOVA of CO reactivity only revealed an </w:t>
      </w:r>
      <w:r w:rsidR="00A266A6" w:rsidRPr="008B673A">
        <w:rPr>
          <w:rFonts w:ascii="Arial" w:hAnsi="Arial" w:cs="Arial"/>
        </w:rPr>
        <w:t>Difficulty</w:t>
      </w:r>
      <w:r w:rsidRPr="008B673A">
        <w:rPr>
          <w:rFonts w:ascii="Arial" w:hAnsi="Arial" w:cs="Arial"/>
        </w:rPr>
        <w:t xml:space="preserve"> main effect </w:t>
      </w:r>
      <w:proofErr w:type="gramStart"/>
      <w:r w:rsidRPr="008B673A">
        <w:rPr>
          <w:rFonts w:ascii="Arial" w:hAnsi="Arial" w:cs="Arial"/>
          <w:i/>
          <w:iCs/>
        </w:rPr>
        <w:t>F</w:t>
      </w:r>
      <w:r w:rsidRPr="008B673A">
        <w:rPr>
          <w:rFonts w:ascii="Arial" w:hAnsi="Arial" w:cs="Arial"/>
        </w:rPr>
        <w:t>(</w:t>
      </w:r>
      <w:proofErr w:type="gramEnd"/>
      <w:r w:rsidRPr="008B673A">
        <w:rPr>
          <w:rFonts w:ascii="Arial" w:hAnsi="Arial" w:cs="Arial"/>
        </w:rPr>
        <w:t>1, 2</w:t>
      </w:r>
      <w:r w:rsidR="00A266A6" w:rsidRPr="008B673A">
        <w:rPr>
          <w:rFonts w:ascii="Arial" w:hAnsi="Arial" w:cs="Arial"/>
        </w:rPr>
        <w:t>4</w:t>
      </w:r>
      <w:r w:rsidRPr="008B673A">
        <w:rPr>
          <w:rFonts w:ascii="Arial" w:hAnsi="Arial" w:cs="Arial"/>
        </w:rPr>
        <w:t xml:space="preserve">) = </w:t>
      </w:r>
      <w:r w:rsidR="00A266A6" w:rsidRPr="008B673A">
        <w:rPr>
          <w:rFonts w:ascii="Arial" w:hAnsi="Arial" w:cs="Arial"/>
        </w:rPr>
        <w:t>13.21</w:t>
      </w:r>
      <w:r w:rsidRPr="008B673A">
        <w:rPr>
          <w:rFonts w:ascii="Arial" w:hAnsi="Arial" w:cs="Arial"/>
        </w:rPr>
        <w:t xml:space="preserve">, </w:t>
      </w:r>
      <w:r w:rsidRPr="008B673A">
        <w:rPr>
          <w:rFonts w:ascii="Arial" w:hAnsi="Arial" w:cs="Arial"/>
          <w:i/>
          <w:iCs/>
        </w:rPr>
        <w:t>p</w:t>
      </w:r>
      <w:r w:rsidRPr="008B673A">
        <w:rPr>
          <w:rFonts w:ascii="Arial" w:hAnsi="Arial" w:cs="Arial"/>
        </w:rPr>
        <w:t xml:space="preserve"> = .00</w:t>
      </w:r>
      <w:r w:rsidR="00A266A6" w:rsidRPr="008B673A">
        <w:rPr>
          <w:rFonts w:ascii="Arial" w:hAnsi="Arial" w:cs="Arial"/>
        </w:rPr>
        <w:t>1</w:t>
      </w:r>
      <w:r w:rsidRPr="008B673A">
        <w:rPr>
          <w:rFonts w:ascii="Arial" w:hAnsi="Arial" w:cs="Arial"/>
        </w:rPr>
        <w:t xml:space="preserve">, </w:t>
      </w:r>
      <w:r w:rsidRPr="008B673A">
        <w:rPr>
          <w:rFonts w:ascii="Arial" w:hAnsi="Arial" w:cs="Arial"/>
          <w:i/>
          <w:iCs/>
          <w:color w:val="000000" w:themeColor="text1"/>
        </w:rPr>
        <w:t>η</w:t>
      </w:r>
      <w:r w:rsidRPr="008B673A">
        <w:rPr>
          <w:rFonts w:ascii="Arial" w:hAnsi="Arial" w:cs="Arial"/>
          <w:iCs/>
          <w:color w:val="000000" w:themeColor="text1"/>
          <w:vertAlign w:val="subscript"/>
        </w:rPr>
        <w:t>p</w:t>
      </w:r>
      <w:r w:rsidRPr="008B673A">
        <w:rPr>
          <w:rFonts w:ascii="Arial" w:hAnsi="Arial" w:cs="Arial"/>
          <w:i/>
          <w:iCs/>
          <w:color w:val="000000" w:themeColor="text1"/>
        </w:rPr>
        <w:t xml:space="preserve">² </w:t>
      </w:r>
      <w:r w:rsidRPr="008B673A">
        <w:rPr>
          <w:rFonts w:ascii="Arial" w:hAnsi="Arial" w:cs="Arial"/>
          <w:color w:val="000000" w:themeColor="text1"/>
        </w:rPr>
        <w:t>= 0.</w:t>
      </w:r>
      <w:r w:rsidR="00A266A6" w:rsidRPr="008B673A">
        <w:rPr>
          <w:rFonts w:ascii="Arial" w:hAnsi="Arial" w:cs="Arial"/>
          <w:color w:val="000000" w:themeColor="text1"/>
        </w:rPr>
        <w:t>35</w:t>
      </w:r>
      <w:r w:rsidRPr="008B673A">
        <w:rPr>
          <w:rFonts w:ascii="Arial" w:hAnsi="Arial" w:cs="Arial"/>
          <w:color w:val="000000" w:themeColor="text1"/>
        </w:rPr>
        <w:t>, whereas other main and interactions effects were not significant (</w:t>
      </w:r>
      <w:proofErr w:type="spellStart"/>
      <w:r w:rsidRPr="008B673A">
        <w:rPr>
          <w:rFonts w:ascii="Arial" w:hAnsi="Arial" w:cs="Arial"/>
          <w:i/>
          <w:iCs/>
          <w:color w:val="000000" w:themeColor="text1"/>
        </w:rPr>
        <w:t>p</w:t>
      </w:r>
      <w:r w:rsidRPr="008B673A">
        <w:rPr>
          <w:rFonts w:ascii="Arial" w:hAnsi="Arial" w:cs="Arial"/>
          <w:color w:val="000000" w:themeColor="text1"/>
        </w:rPr>
        <w:t>s</w:t>
      </w:r>
      <w:proofErr w:type="spellEnd"/>
      <w:r w:rsidRPr="008B673A">
        <w:rPr>
          <w:rFonts w:ascii="Arial" w:hAnsi="Arial" w:cs="Arial"/>
          <w:color w:val="000000" w:themeColor="text1"/>
        </w:rPr>
        <w:t xml:space="preserve"> &gt; .</w:t>
      </w:r>
      <w:r w:rsidR="00A266A6" w:rsidRPr="008B673A">
        <w:rPr>
          <w:rFonts w:ascii="Arial" w:hAnsi="Arial" w:cs="Arial"/>
          <w:color w:val="000000" w:themeColor="text1"/>
        </w:rPr>
        <w:t>41</w:t>
      </w:r>
      <w:r w:rsidRPr="008B673A">
        <w:rPr>
          <w:rFonts w:ascii="Arial" w:hAnsi="Arial" w:cs="Arial"/>
          <w:color w:val="000000" w:themeColor="text1"/>
        </w:rPr>
        <w:t xml:space="preserve">). Moreover, the a priori contrast that tested our predicted effort-related pattern </w:t>
      </w:r>
      <w:r w:rsidR="009D6614" w:rsidRPr="008B673A">
        <w:rPr>
          <w:rFonts w:ascii="Arial" w:hAnsi="Arial" w:cs="Arial"/>
          <w:color w:val="000000" w:themeColor="text1"/>
        </w:rPr>
        <w:t>and the Contrast x Time interaction were not</w:t>
      </w:r>
      <w:r w:rsidRPr="008B673A">
        <w:rPr>
          <w:rFonts w:ascii="Arial" w:hAnsi="Arial" w:cs="Arial"/>
          <w:color w:val="000000" w:themeColor="text1"/>
        </w:rPr>
        <w:t xml:space="preserve"> significant </w:t>
      </w:r>
      <w:r w:rsidRPr="008B673A">
        <w:rPr>
          <w:rFonts w:ascii="Arial" w:hAnsi="Arial" w:cs="Arial"/>
        </w:rPr>
        <w:t>(</w:t>
      </w:r>
      <w:proofErr w:type="spellStart"/>
      <w:r w:rsidRPr="008B673A">
        <w:rPr>
          <w:rFonts w:ascii="Arial" w:hAnsi="Arial" w:cs="Arial"/>
          <w:i/>
        </w:rPr>
        <w:t>p</w:t>
      </w:r>
      <w:r w:rsidR="009D6614" w:rsidRPr="008B673A">
        <w:rPr>
          <w:rFonts w:ascii="Arial" w:hAnsi="Arial" w:cs="Arial"/>
        </w:rPr>
        <w:t>s</w:t>
      </w:r>
      <w:proofErr w:type="spellEnd"/>
      <w:r w:rsidRPr="008B673A">
        <w:rPr>
          <w:rFonts w:ascii="Arial" w:hAnsi="Arial" w:cs="Arial"/>
        </w:rPr>
        <w:t xml:space="preserve"> </w:t>
      </w:r>
      <w:r w:rsidR="009D6614" w:rsidRPr="008B673A">
        <w:rPr>
          <w:rFonts w:ascii="Arial" w:hAnsi="Arial" w:cs="Arial"/>
        </w:rPr>
        <w:t>&gt;</w:t>
      </w:r>
      <w:r w:rsidRPr="008B673A">
        <w:rPr>
          <w:rFonts w:ascii="Arial" w:hAnsi="Arial" w:cs="Arial"/>
        </w:rPr>
        <w:t xml:space="preserve"> .</w:t>
      </w:r>
      <w:r w:rsidR="009D6614" w:rsidRPr="008B673A">
        <w:rPr>
          <w:rFonts w:ascii="Arial" w:hAnsi="Arial" w:cs="Arial"/>
        </w:rPr>
        <w:t>2</w:t>
      </w:r>
      <w:r w:rsidR="00793700" w:rsidRPr="008B673A">
        <w:rPr>
          <w:rFonts w:ascii="Arial" w:hAnsi="Arial" w:cs="Arial"/>
        </w:rPr>
        <w:t>2</w:t>
      </w:r>
      <w:r w:rsidRPr="008B673A">
        <w:rPr>
          <w:rFonts w:ascii="Arial" w:hAnsi="Arial" w:cs="Arial"/>
        </w:rPr>
        <w:t xml:space="preserve">). </w:t>
      </w:r>
    </w:p>
    <w:p w14:paraId="3EAE4B49" w14:textId="77777777" w:rsidR="009D6614" w:rsidRPr="008B673A" w:rsidRDefault="00C476D9" w:rsidP="009F334F">
      <w:pPr>
        <w:spacing w:line="480" w:lineRule="auto"/>
        <w:ind w:firstLine="708"/>
        <w:rPr>
          <w:rFonts w:ascii="Arial" w:hAnsi="Arial" w:cs="Arial"/>
          <w:bCs/>
          <w:iCs/>
        </w:rPr>
      </w:pPr>
      <w:r w:rsidRPr="008B673A">
        <w:rPr>
          <w:rFonts w:ascii="Arial" w:hAnsi="Arial" w:cs="Arial"/>
          <w:b/>
          <w:i/>
        </w:rPr>
        <w:t xml:space="preserve">TPR reactivity. </w:t>
      </w:r>
      <w:r w:rsidRPr="008B673A">
        <w:rPr>
          <w:rFonts w:ascii="Arial" w:hAnsi="Arial" w:cs="Arial"/>
          <w:bCs/>
          <w:iCs/>
        </w:rPr>
        <w:t>A 2 (Stimulation) x (</w:t>
      </w:r>
      <w:r w:rsidR="0016453B" w:rsidRPr="008B673A">
        <w:rPr>
          <w:rFonts w:ascii="Arial" w:hAnsi="Arial" w:cs="Arial"/>
          <w:bCs/>
          <w:iCs/>
        </w:rPr>
        <w:t>Difficulty</w:t>
      </w:r>
      <w:r w:rsidRPr="008B673A">
        <w:rPr>
          <w:rFonts w:ascii="Arial" w:hAnsi="Arial" w:cs="Arial"/>
          <w:bCs/>
          <w:iCs/>
        </w:rPr>
        <w:t>) repeated measures ANOVA of TPR reactivity revealed no significant effects (</w:t>
      </w:r>
      <w:proofErr w:type="spellStart"/>
      <w:r w:rsidRPr="008B673A">
        <w:rPr>
          <w:rFonts w:ascii="Arial" w:hAnsi="Arial" w:cs="Arial"/>
          <w:bCs/>
          <w:i/>
        </w:rPr>
        <w:t>p</w:t>
      </w:r>
      <w:r w:rsidRPr="008B673A">
        <w:rPr>
          <w:rFonts w:ascii="Arial" w:hAnsi="Arial" w:cs="Arial"/>
          <w:bCs/>
          <w:iCs/>
        </w:rPr>
        <w:t>s</w:t>
      </w:r>
      <w:proofErr w:type="spellEnd"/>
      <w:r w:rsidRPr="008B673A">
        <w:rPr>
          <w:rFonts w:ascii="Arial" w:hAnsi="Arial" w:cs="Arial"/>
          <w:bCs/>
          <w:iCs/>
        </w:rPr>
        <w:t xml:space="preserve"> &gt; .</w:t>
      </w:r>
      <w:r w:rsidR="0016453B" w:rsidRPr="008B673A">
        <w:rPr>
          <w:rFonts w:ascii="Arial" w:hAnsi="Arial" w:cs="Arial"/>
          <w:bCs/>
          <w:iCs/>
        </w:rPr>
        <w:t>25</w:t>
      </w:r>
      <w:r w:rsidRPr="008B673A">
        <w:rPr>
          <w:rFonts w:ascii="Arial" w:hAnsi="Arial" w:cs="Arial"/>
          <w:bCs/>
          <w:iCs/>
        </w:rPr>
        <w:t xml:space="preserve">). </w:t>
      </w:r>
      <w:proofErr w:type="gramStart"/>
      <w:r w:rsidRPr="008B673A">
        <w:rPr>
          <w:rFonts w:ascii="Arial" w:hAnsi="Arial" w:cs="Arial"/>
          <w:bCs/>
          <w:iCs/>
        </w:rPr>
        <w:t>Also</w:t>
      </w:r>
      <w:proofErr w:type="gramEnd"/>
      <w:r w:rsidRPr="008B673A">
        <w:rPr>
          <w:rFonts w:ascii="Arial" w:hAnsi="Arial" w:cs="Arial"/>
          <w:bCs/>
          <w:iCs/>
        </w:rPr>
        <w:t xml:space="preserve"> the a priori contrast and the Contrast x Time interaction were not significant (</w:t>
      </w:r>
      <w:proofErr w:type="spellStart"/>
      <w:r w:rsidRPr="008B673A">
        <w:rPr>
          <w:rFonts w:ascii="Arial" w:hAnsi="Arial" w:cs="Arial"/>
          <w:bCs/>
          <w:i/>
        </w:rPr>
        <w:t>p</w:t>
      </w:r>
      <w:r w:rsidRPr="008B673A">
        <w:rPr>
          <w:rFonts w:ascii="Arial" w:hAnsi="Arial" w:cs="Arial"/>
          <w:bCs/>
          <w:iCs/>
        </w:rPr>
        <w:t>s</w:t>
      </w:r>
      <w:proofErr w:type="spellEnd"/>
      <w:r w:rsidRPr="008B673A">
        <w:rPr>
          <w:rFonts w:ascii="Arial" w:hAnsi="Arial" w:cs="Arial"/>
          <w:bCs/>
          <w:iCs/>
        </w:rPr>
        <w:t xml:space="preserve"> &gt; .</w:t>
      </w:r>
      <w:r w:rsidR="0016453B" w:rsidRPr="008B673A">
        <w:rPr>
          <w:rFonts w:ascii="Arial" w:hAnsi="Arial" w:cs="Arial"/>
          <w:bCs/>
          <w:iCs/>
        </w:rPr>
        <w:t>33</w:t>
      </w:r>
      <w:r w:rsidRPr="008B673A">
        <w:rPr>
          <w:rFonts w:ascii="Arial" w:hAnsi="Arial" w:cs="Arial"/>
          <w:bCs/>
          <w:iCs/>
        </w:rPr>
        <w:t>).</w:t>
      </w: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906"/>
        <w:gridCol w:w="2141"/>
        <w:gridCol w:w="1830"/>
        <w:gridCol w:w="2134"/>
      </w:tblGrid>
      <w:tr w:rsidR="00C476D9" w:rsidRPr="008B673A" w14:paraId="64B17C03" w14:textId="77777777" w:rsidTr="00043A8C">
        <w:trPr>
          <w:trHeight w:val="305"/>
        </w:trPr>
        <w:tc>
          <w:tcPr>
            <w:tcW w:w="9302" w:type="dxa"/>
            <w:gridSpan w:val="5"/>
            <w:shd w:val="clear" w:color="auto" w:fill="auto"/>
            <w:noWrap/>
            <w:vAlign w:val="bottom"/>
            <w:hideMark/>
          </w:tcPr>
          <w:p w14:paraId="3F8B0550" w14:textId="77777777" w:rsidR="00C476D9" w:rsidRPr="008B673A" w:rsidRDefault="00C476D9" w:rsidP="00043A8C">
            <w:pPr>
              <w:rPr>
                <w:rFonts w:ascii="Arial" w:hAnsi="Arial" w:cs="Arial"/>
                <w:b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b/>
                <w:color w:val="000000" w:themeColor="text1"/>
                <w:lang w:eastAsia="fr-CH"/>
              </w:rPr>
              <w:t>Supplementary Table 1</w:t>
            </w:r>
          </w:p>
          <w:p w14:paraId="5357A714" w14:textId="77777777" w:rsidR="00C476D9" w:rsidRPr="008B673A" w:rsidRDefault="00C476D9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color w:val="000000" w:themeColor="text1"/>
              </w:rPr>
              <w:t>Means and Standard Errors (in Parentheses) of Cardiac Output and Total Peripheral Resistance Reactivity.</w:t>
            </w:r>
          </w:p>
        </w:tc>
      </w:tr>
      <w:tr w:rsidR="00C476D9" w:rsidRPr="008B673A" w14:paraId="0E6D29E5" w14:textId="77777777" w:rsidTr="00043A8C">
        <w:trPr>
          <w:trHeight w:val="483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07EF5F74" w14:textId="77777777" w:rsidR="00C476D9" w:rsidRPr="008B673A" w:rsidRDefault="00C476D9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color w:val="000000" w:themeColor="text1"/>
                <w:lang w:eastAsia="fr-CH"/>
              </w:rPr>
              <w:t> </w:t>
            </w:r>
          </w:p>
        </w:tc>
        <w:tc>
          <w:tcPr>
            <w:tcW w:w="4047" w:type="dxa"/>
            <w:gridSpan w:val="2"/>
            <w:shd w:val="clear" w:color="auto" w:fill="auto"/>
            <w:noWrap/>
            <w:vAlign w:val="bottom"/>
            <w:hideMark/>
          </w:tcPr>
          <w:p w14:paraId="052D88E3" w14:textId="77777777" w:rsidR="00C476D9" w:rsidRPr="008B673A" w:rsidRDefault="0016453B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color w:val="000000" w:themeColor="text1"/>
                <w:lang w:eastAsia="fr-CH"/>
              </w:rPr>
              <w:t>Easy</w:t>
            </w:r>
          </w:p>
        </w:tc>
        <w:tc>
          <w:tcPr>
            <w:tcW w:w="3964" w:type="dxa"/>
            <w:gridSpan w:val="2"/>
            <w:shd w:val="clear" w:color="auto" w:fill="auto"/>
            <w:noWrap/>
            <w:vAlign w:val="bottom"/>
            <w:hideMark/>
          </w:tcPr>
          <w:p w14:paraId="3EE9123B" w14:textId="77777777" w:rsidR="00C476D9" w:rsidRPr="008B673A" w:rsidRDefault="0016453B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color w:val="000000" w:themeColor="text1"/>
                <w:lang w:eastAsia="fr-CH"/>
              </w:rPr>
              <w:t>Difficult</w:t>
            </w:r>
          </w:p>
        </w:tc>
      </w:tr>
      <w:tr w:rsidR="00C476D9" w:rsidRPr="008B673A" w14:paraId="5D368E65" w14:textId="77777777" w:rsidTr="00043A8C">
        <w:trPr>
          <w:trHeight w:val="562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0CECDC1C" w14:textId="77777777" w:rsidR="00C476D9" w:rsidRPr="008B673A" w:rsidRDefault="00C476D9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5C4CE33" w14:textId="77777777" w:rsidR="00C476D9" w:rsidRPr="008B673A" w:rsidRDefault="0016453B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color w:val="000000" w:themeColor="text1"/>
                <w:lang w:eastAsia="fr-CH"/>
              </w:rPr>
              <w:t>Heat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A2764EE" w14:textId="77777777" w:rsidR="00C476D9" w:rsidRPr="008B673A" w:rsidRDefault="0016453B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color w:val="000000" w:themeColor="text1"/>
                <w:lang w:eastAsia="fr-CH"/>
              </w:rPr>
              <w:t>Pain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14:paraId="7457AF3D" w14:textId="77777777" w:rsidR="00C476D9" w:rsidRPr="008B673A" w:rsidRDefault="0016453B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color w:val="000000" w:themeColor="text1"/>
                <w:lang w:eastAsia="fr-CH"/>
              </w:rPr>
              <w:t>Heat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14:paraId="62EA9A83" w14:textId="77777777" w:rsidR="00C476D9" w:rsidRPr="008B673A" w:rsidRDefault="0016453B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color w:val="000000" w:themeColor="text1"/>
                <w:lang w:eastAsia="fr-CH"/>
              </w:rPr>
              <w:t>Pain</w:t>
            </w:r>
          </w:p>
        </w:tc>
      </w:tr>
      <w:tr w:rsidR="00C476D9" w:rsidRPr="008B673A" w14:paraId="0CDD5BF4" w14:textId="77777777" w:rsidTr="00043A8C">
        <w:trPr>
          <w:trHeight w:val="445"/>
        </w:trPr>
        <w:tc>
          <w:tcPr>
            <w:tcW w:w="1291" w:type="dxa"/>
            <w:shd w:val="clear" w:color="auto" w:fill="auto"/>
            <w:noWrap/>
            <w:vAlign w:val="bottom"/>
          </w:tcPr>
          <w:p w14:paraId="1101ADBC" w14:textId="77777777" w:rsidR="00C476D9" w:rsidRPr="008B673A" w:rsidRDefault="00C476D9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color w:val="000000" w:themeColor="text1"/>
                <w:lang w:eastAsia="fr-CH"/>
              </w:rPr>
              <w:t>CO</w:t>
            </w:r>
          </w:p>
        </w:tc>
        <w:tc>
          <w:tcPr>
            <w:tcW w:w="1906" w:type="dxa"/>
            <w:shd w:val="clear" w:color="auto" w:fill="auto"/>
            <w:noWrap/>
            <w:vAlign w:val="bottom"/>
          </w:tcPr>
          <w:p w14:paraId="0872AE23" w14:textId="77777777" w:rsidR="00C476D9" w:rsidRPr="008B673A" w:rsidRDefault="009D6614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</w:rPr>
              <w:t>0.22</w:t>
            </w:r>
            <w:r w:rsidR="00C476D9" w:rsidRPr="008B673A">
              <w:rPr>
                <w:rFonts w:ascii="Arial" w:hAnsi="Arial" w:cs="Arial"/>
              </w:rPr>
              <w:t xml:space="preserve"> (</w:t>
            </w:r>
            <w:r w:rsidRPr="008B673A">
              <w:rPr>
                <w:rFonts w:ascii="Arial" w:hAnsi="Arial" w:cs="Arial"/>
              </w:rPr>
              <w:t>0.08</w:t>
            </w:r>
            <w:r w:rsidR="00C476D9" w:rsidRPr="008B673A">
              <w:rPr>
                <w:rFonts w:ascii="Arial" w:hAnsi="Arial" w:cs="Arial"/>
              </w:rPr>
              <w:t>)</w:t>
            </w:r>
          </w:p>
        </w:tc>
        <w:tc>
          <w:tcPr>
            <w:tcW w:w="2140" w:type="dxa"/>
            <w:shd w:val="clear" w:color="auto" w:fill="auto"/>
            <w:noWrap/>
            <w:vAlign w:val="bottom"/>
          </w:tcPr>
          <w:p w14:paraId="328F27F8" w14:textId="77777777" w:rsidR="00C476D9" w:rsidRPr="008B673A" w:rsidRDefault="009D6614" w:rsidP="00043A8C">
            <w:pPr>
              <w:rPr>
                <w:rFonts w:ascii="Arial" w:hAnsi="Arial" w:cs="Arial"/>
              </w:rPr>
            </w:pPr>
            <w:r w:rsidRPr="008B673A">
              <w:rPr>
                <w:rFonts w:ascii="Arial" w:hAnsi="Arial" w:cs="Arial"/>
              </w:rPr>
              <w:t>0.22</w:t>
            </w:r>
            <w:r w:rsidR="00C476D9" w:rsidRPr="008B673A">
              <w:rPr>
                <w:rFonts w:ascii="Arial" w:hAnsi="Arial" w:cs="Arial"/>
              </w:rPr>
              <w:t xml:space="preserve"> (</w:t>
            </w:r>
            <w:r w:rsidRPr="008B673A">
              <w:rPr>
                <w:rFonts w:ascii="Arial" w:hAnsi="Arial" w:cs="Arial"/>
              </w:rPr>
              <w:t>0.08</w:t>
            </w:r>
            <w:r w:rsidR="00C476D9" w:rsidRPr="008B673A">
              <w:rPr>
                <w:rFonts w:ascii="Arial" w:hAnsi="Arial" w:cs="Arial"/>
              </w:rPr>
              <w:t>)</w:t>
            </w:r>
          </w:p>
        </w:tc>
        <w:tc>
          <w:tcPr>
            <w:tcW w:w="1830" w:type="dxa"/>
            <w:shd w:val="clear" w:color="auto" w:fill="auto"/>
            <w:noWrap/>
            <w:vAlign w:val="bottom"/>
          </w:tcPr>
          <w:p w14:paraId="38FD11DD" w14:textId="77777777" w:rsidR="00C476D9" w:rsidRPr="008B673A" w:rsidRDefault="009D6614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lang w:val="fr-CH"/>
              </w:rPr>
              <w:t>0.32</w:t>
            </w:r>
            <w:r w:rsidR="00C476D9" w:rsidRPr="008B673A">
              <w:rPr>
                <w:rFonts w:ascii="Arial" w:hAnsi="Arial" w:cs="Arial"/>
                <w:lang w:val="fr-CH"/>
              </w:rPr>
              <w:t xml:space="preserve"> (</w:t>
            </w:r>
            <w:r w:rsidRPr="008B673A">
              <w:rPr>
                <w:rFonts w:ascii="Arial" w:hAnsi="Arial" w:cs="Arial"/>
                <w:lang w:val="fr-CH"/>
              </w:rPr>
              <w:t>0.08</w:t>
            </w:r>
            <w:r w:rsidR="00C476D9" w:rsidRPr="008B673A">
              <w:rPr>
                <w:rFonts w:ascii="Arial" w:hAnsi="Arial" w:cs="Arial"/>
                <w:lang w:val="fr-CH"/>
              </w:rPr>
              <w:t>)</w:t>
            </w:r>
          </w:p>
        </w:tc>
        <w:tc>
          <w:tcPr>
            <w:tcW w:w="2134" w:type="dxa"/>
            <w:shd w:val="clear" w:color="auto" w:fill="auto"/>
            <w:noWrap/>
            <w:vAlign w:val="bottom"/>
          </w:tcPr>
          <w:p w14:paraId="5FA30AAC" w14:textId="77777777" w:rsidR="00C476D9" w:rsidRPr="008B673A" w:rsidRDefault="009D6614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lang w:val="fr-CH"/>
              </w:rPr>
              <w:t>0.36</w:t>
            </w:r>
            <w:r w:rsidR="00C476D9" w:rsidRPr="008B673A">
              <w:rPr>
                <w:rFonts w:ascii="Arial" w:hAnsi="Arial" w:cs="Arial"/>
                <w:lang w:val="fr-CH"/>
              </w:rPr>
              <w:t xml:space="preserve"> (</w:t>
            </w:r>
            <w:r w:rsidRPr="008B673A">
              <w:rPr>
                <w:rFonts w:ascii="Arial" w:hAnsi="Arial" w:cs="Arial"/>
                <w:lang w:val="fr-CH"/>
              </w:rPr>
              <w:t>0.09</w:t>
            </w:r>
            <w:r w:rsidR="00C476D9" w:rsidRPr="008B673A">
              <w:rPr>
                <w:rFonts w:ascii="Arial" w:hAnsi="Arial" w:cs="Arial"/>
                <w:lang w:val="fr-CH"/>
              </w:rPr>
              <w:t>)</w:t>
            </w:r>
          </w:p>
        </w:tc>
      </w:tr>
      <w:tr w:rsidR="00C476D9" w:rsidRPr="008B673A" w14:paraId="3A29A72D" w14:textId="77777777" w:rsidTr="00043A8C">
        <w:trPr>
          <w:trHeight w:val="445"/>
        </w:trPr>
        <w:tc>
          <w:tcPr>
            <w:tcW w:w="1291" w:type="dxa"/>
            <w:shd w:val="clear" w:color="auto" w:fill="auto"/>
            <w:noWrap/>
            <w:vAlign w:val="bottom"/>
          </w:tcPr>
          <w:p w14:paraId="231D4F99" w14:textId="77777777" w:rsidR="00C476D9" w:rsidRPr="008B673A" w:rsidRDefault="00C476D9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color w:val="000000" w:themeColor="text1"/>
                <w:lang w:eastAsia="fr-CH"/>
              </w:rPr>
              <w:t>TPR</w:t>
            </w:r>
          </w:p>
        </w:tc>
        <w:tc>
          <w:tcPr>
            <w:tcW w:w="1906" w:type="dxa"/>
            <w:shd w:val="clear" w:color="auto" w:fill="auto"/>
            <w:noWrap/>
            <w:vAlign w:val="bottom"/>
          </w:tcPr>
          <w:p w14:paraId="36835DA6" w14:textId="77777777" w:rsidR="00C476D9" w:rsidRPr="008B673A" w:rsidRDefault="0016453B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lang w:val="fr-CH"/>
              </w:rPr>
              <w:t>22.44</w:t>
            </w:r>
            <w:r w:rsidR="00C476D9" w:rsidRPr="008B673A">
              <w:rPr>
                <w:rFonts w:ascii="Arial" w:hAnsi="Arial" w:cs="Arial"/>
                <w:lang w:val="fr-CH"/>
              </w:rPr>
              <w:t xml:space="preserve"> (</w:t>
            </w:r>
            <w:r w:rsidRPr="008B673A">
              <w:rPr>
                <w:rFonts w:ascii="Arial" w:hAnsi="Arial" w:cs="Arial"/>
                <w:lang w:val="fr-CH"/>
              </w:rPr>
              <w:t>10.36</w:t>
            </w:r>
            <w:r w:rsidR="00C476D9" w:rsidRPr="008B673A">
              <w:rPr>
                <w:rFonts w:ascii="Arial" w:hAnsi="Arial" w:cs="Arial"/>
                <w:lang w:val="fr-CH"/>
              </w:rPr>
              <w:t>)</w:t>
            </w:r>
          </w:p>
        </w:tc>
        <w:tc>
          <w:tcPr>
            <w:tcW w:w="2140" w:type="dxa"/>
            <w:shd w:val="clear" w:color="auto" w:fill="auto"/>
            <w:noWrap/>
            <w:vAlign w:val="bottom"/>
          </w:tcPr>
          <w:p w14:paraId="68AC8491" w14:textId="77777777" w:rsidR="00C476D9" w:rsidRPr="008B673A" w:rsidRDefault="0016453B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lang w:val="fr-CH"/>
              </w:rPr>
              <w:t>25.71</w:t>
            </w:r>
            <w:r w:rsidR="00C476D9" w:rsidRPr="008B673A">
              <w:rPr>
                <w:rFonts w:ascii="Arial" w:hAnsi="Arial" w:cs="Arial"/>
                <w:lang w:val="fr-CH"/>
              </w:rPr>
              <w:t xml:space="preserve"> (</w:t>
            </w:r>
            <w:r w:rsidRPr="008B673A">
              <w:rPr>
                <w:rFonts w:ascii="Arial" w:hAnsi="Arial" w:cs="Arial"/>
                <w:lang w:val="fr-CH"/>
              </w:rPr>
              <w:t>15.76</w:t>
            </w:r>
            <w:r w:rsidR="00C476D9" w:rsidRPr="008B673A">
              <w:rPr>
                <w:rFonts w:ascii="Arial" w:hAnsi="Arial" w:cs="Arial"/>
                <w:lang w:val="fr-CH"/>
              </w:rPr>
              <w:t>)</w:t>
            </w:r>
          </w:p>
        </w:tc>
        <w:tc>
          <w:tcPr>
            <w:tcW w:w="1830" w:type="dxa"/>
            <w:shd w:val="clear" w:color="auto" w:fill="auto"/>
            <w:noWrap/>
            <w:vAlign w:val="bottom"/>
          </w:tcPr>
          <w:p w14:paraId="3D6691A8" w14:textId="77777777" w:rsidR="00C476D9" w:rsidRPr="008B673A" w:rsidRDefault="0016453B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lang w:val="fr-CH"/>
              </w:rPr>
              <w:t>20.91</w:t>
            </w:r>
            <w:r w:rsidR="00C476D9" w:rsidRPr="008B673A">
              <w:rPr>
                <w:rFonts w:ascii="Arial" w:hAnsi="Arial" w:cs="Arial"/>
                <w:lang w:val="fr-CH"/>
              </w:rPr>
              <w:t xml:space="preserve"> (</w:t>
            </w:r>
            <w:r w:rsidRPr="008B673A">
              <w:rPr>
                <w:rFonts w:ascii="Arial" w:hAnsi="Arial" w:cs="Arial"/>
                <w:lang w:val="fr-CH"/>
              </w:rPr>
              <w:t>10.25</w:t>
            </w:r>
            <w:r w:rsidR="00C476D9" w:rsidRPr="008B673A">
              <w:rPr>
                <w:rFonts w:ascii="Arial" w:hAnsi="Arial" w:cs="Arial"/>
                <w:lang w:val="fr-CH"/>
              </w:rPr>
              <w:t>)</w:t>
            </w:r>
          </w:p>
        </w:tc>
        <w:tc>
          <w:tcPr>
            <w:tcW w:w="2134" w:type="dxa"/>
            <w:shd w:val="clear" w:color="auto" w:fill="auto"/>
            <w:noWrap/>
            <w:vAlign w:val="bottom"/>
          </w:tcPr>
          <w:p w14:paraId="22EEB1D9" w14:textId="77777777" w:rsidR="00C476D9" w:rsidRPr="008B673A" w:rsidRDefault="0016453B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lang w:val="fr-CH"/>
              </w:rPr>
              <w:t>9.30</w:t>
            </w:r>
            <w:r w:rsidR="00C476D9" w:rsidRPr="008B673A">
              <w:rPr>
                <w:rFonts w:ascii="Arial" w:hAnsi="Arial" w:cs="Arial"/>
                <w:lang w:val="fr-CH"/>
              </w:rPr>
              <w:t xml:space="preserve"> (</w:t>
            </w:r>
            <w:r w:rsidRPr="008B673A">
              <w:rPr>
                <w:rFonts w:ascii="Arial" w:hAnsi="Arial" w:cs="Arial"/>
                <w:lang w:val="fr-CH"/>
              </w:rPr>
              <w:t>12.71</w:t>
            </w:r>
            <w:r w:rsidR="00C476D9" w:rsidRPr="008B673A">
              <w:rPr>
                <w:rFonts w:ascii="Arial" w:hAnsi="Arial" w:cs="Arial"/>
                <w:lang w:val="fr-CH"/>
              </w:rPr>
              <w:t>)</w:t>
            </w:r>
          </w:p>
        </w:tc>
      </w:tr>
      <w:tr w:rsidR="00C476D9" w:rsidRPr="008B673A" w14:paraId="5D1D817B" w14:textId="77777777" w:rsidTr="00043A8C">
        <w:trPr>
          <w:trHeight w:val="305"/>
        </w:trPr>
        <w:tc>
          <w:tcPr>
            <w:tcW w:w="9302" w:type="dxa"/>
            <w:gridSpan w:val="5"/>
            <w:shd w:val="clear" w:color="auto" w:fill="auto"/>
            <w:noWrap/>
            <w:vAlign w:val="bottom"/>
            <w:hideMark/>
          </w:tcPr>
          <w:p w14:paraId="6AFF3EEA" w14:textId="77777777" w:rsidR="00C476D9" w:rsidRPr="008B673A" w:rsidRDefault="00C476D9" w:rsidP="00043A8C">
            <w:pPr>
              <w:rPr>
                <w:rFonts w:ascii="Arial" w:hAnsi="Arial" w:cs="Arial"/>
                <w:color w:val="000000" w:themeColor="text1"/>
                <w:lang w:eastAsia="fr-CH"/>
              </w:rPr>
            </w:pPr>
            <w:r w:rsidRPr="008B673A">
              <w:rPr>
                <w:rFonts w:ascii="Arial" w:hAnsi="Arial" w:cs="Arial"/>
                <w:color w:val="000000" w:themeColor="text1"/>
              </w:rPr>
              <w:t>Note: CO = cardiac output (in liters per minute), TPR = total peripheral resistance (in dynes second per centimeter to the 5th power).</w:t>
            </w:r>
            <w:r w:rsidRPr="008B673A">
              <w:rPr>
                <w:rFonts w:ascii="Arial" w:hAnsi="Arial" w:cs="Arial"/>
                <w:color w:val="000000" w:themeColor="text1"/>
                <w:lang w:eastAsia="fr-CH"/>
              </w:rPr>
              <w:t>  </w:t>
            </w:r>
          </w:p>
        </w:tc>
      </w:tr>
    </w:tbl>
    <w:p w14:paraId="4FFD29DE" w14:textId="754A12AD" w:rsidR="00C476D9" w:rsidRPr="008B673A" w:rsidRDefault="00C476D9" w:rsidP="00C476D9">
      <w:pPr>
        <w:spacing w:line="480" w:lineRule="auto"/>
        <w:rPr>
          <w:rFonts w:ascii="Arial" w:hAnsi="Arial" w:cs="Arial"/>
          <w:b/>
        </w:rPr>
      </w:pPr>
    </w:p>
    <w:p w14:paraId="35BB74BA" w14:textId="77777777" w:rsidR="007722F6" w:rsidRPr="008B673A" w:rsidRDefault="007722F6" w:rsidP="00C476D9">
      <w:pPr>
        <w:spacing w:line="480" w:lineRule="auto"/>
        <w:rPr>
          <w:rFonts w:ascii="Arial" w:hAnsi="Arial" w:cs="Arial"/>
          <w:b/>
        </w:rPr>
      </w:pPr>
    </w:p>
    <w:p w14:paraId="3E3C0FDA" w14:textId="77777777" w:rsidR="00C476D9" w:rsidRPr="008B673A" w:rsidRDefault="00C476D9" w:rsidP="00C476D9">
      <w:pPr>
        <w:spacing w:line="480" w:lineRule="auto"/>
        <w:jc w:val="center"/>
        <w:rPr>
          <w:rFonts w:ascii="Arial" w:hAnsi="Arial" w:cs="Arial"/>
          <w:b/>
        </w:rPr>
      </w:pPr>
      <w:r w:rsidRPr="008B673A">
        <w:rPr>
          <w:rFonts w:ascii="Arial" w:hAnsi="Arial" w:cs="Arial"/>
          <w:b/>
        </w:rPr>
        <w:lastRenderedPageBreak/>
        <w:t>Supplementary References</w:t>
      </w:r>
    </w:p>
    <w:p w14:paraId="2138EEBF" w14:textId="77777777" w:rsidR="00C476D9" w:rsidRPr="008B673A" w:rsidRDefault="00C476D9" w:rsidP="00C476D9">
      <w:pPr>
        <w:spacing w:line="480" w:lineRule="auto"/>
        <w:ind w:left="720" w:hanging="720"/>
        <w:rPr>
          <w:rFonts w:ascii="Arial" w:hAnsi="Arial" w:cs="Arial"/>
        </w:rPr>
      </w:pPr>
      <w:r w:rsidRPr="008B673A">
        <w:rPr>
          <w:rFonts w:ascii="Arial" w:hAnsi="Arial" w:cs="Arial"/>
        </w:rPr>
        <w:t>Bernstein, D. P. (1986). A new stroke volume equation for thoracic electrical bioimpedance: Theory and rationale. </w:t>
      </w:r>
      <w:r w:rsidRPr="008B673A">
        <w:rPr>
          <w:rFonts w:ascii="Arial" w:hAnsi="Arial" w:cs="Arial"/>
          <w:i/>
        </w:rPr>
        <w:t>Critical Care Medicine, 14</w:t>
      </w:r>
      <w:r w:rsidRPr="008B673A">
        <w:rPr>
          <w:rFonts w:ascii="Arial" w:hAnsi="Arial" w:cs="Arial"/>
        </w:rPr>
        <w:t xml:space="preserve">, 904-909. https://doi.org/10.1097/00003246-198610000-00017 </w:t>
      </w:r>
    </w:p>
    <w:p w14:paraId="202BD2FB" w14:textId="77777777" w:rsidR="00C476D9" w:rsidRPr="008B673A" w:rsidRDefault="00C476D9" w:rsidP="00C476D9">
      <w:pPr>
        <w:spacing w:line="480" w:lineRule="auto"/>
        <w:ind w:left="720" w:hanging="720"/>
        <w:rPr>
          <w:rFonts w:ascii="Arial" w:hAnsi="Arial" w:cs="Arial"/>
        </w:rPr>
      </w:pPr>
      <w:r w:rsidRPr="008B673A">
        <w:rPr>
          <w:rFonts w:ascii="Arial" w:hAnsi="Arial" w:cs="Arial"/>
        </w:rPr>
        <w:t xml:space="preserve">Sherwood, A., Allen, M. T., </w:t>
      </w:r>
      <w:proofErr w:type="spellStart"/>
      <w:r w:rsidRPr="008B673A">
        <w:rPr>
          <w:rFonts w:ascii="Arial" w:hAnsi="Arial" w:cs="Arial"/>
        </w:rPr>
        <w:t>Fahrenberg</w:t>
      </w:r>
      <w:proofErr w:type="spellEnd"/>
      <w:r w:rsidRPr="008B673A">
        <w:rPr>
          <w:rFonts w:ascii="Arial" w:hAnsi="Arial" w:cs="Arial"/>
        </w:rPr>
        <w:t xml:space="preserve">, J., Kelsey, R. M., </w:t>
      </w:r>
      <w:proofErr w:type="spellStart"/>
      <w:r w:rsidRPr="008B673A">
        <w:rPr>
          <w:rFonts w:ascii="Arial" w:hAnsi="Arial" w:cs="Arial"/>
        </w:rPr>
        <w:t>Lovallo</w:t>
      </w:r>
      <w:proofErr w:type="spellEnd"/>
      <w:r w:rsidRPr="008B673A">
        <w:rPr>
          <w:rFonts w:ascii="Arial" w:hAnsi="Arial" w:cs="Arial"/>
        </w:rPr>
        <w:t xml:space="preserve">, W. R., &amp; </w:t>
      </w:r>
      <w:proofErr w:type="spellStart"/>
      <w:r w:rsidRPr="008B673A">
        <w:rPr>
          <w:rFonts w:ascii="Arial" w:hAnsi="Arial" w:cs="Arial"/>
        </w:rPr>
        <w:t>Doornen</w:t>
      </w:r>
      <w:proofErr w:type="spellEnd"/>
      <w:r w:rsidRPr="008B673A">
        <w:rPr>
          <w:rFonts w:ascii="Arial" w:hAnsi="Arial" w:cs="Arial"/>
        </w:rPr>
        <w:t xml:space="preserve">, L. J. P. (1990). Methodological guidelines for impedance </w:t>
      </w:r>
      <w:proofErr w:type="spellStart"/>
      <w:r w:rsidRPr="008B673A">
        <w:rPr>
          <w:rFonts w:ascii="Arial" w:hAnsi="Arial" w:cs="Arial"/>
        </w:rPr>
        <w:t>cardiography</w:t>
      </w:r>
      <w:proofErr w:type="spellEnd"/>
      <w:r w:rsidRPr="008B673A">
        <w:rPr>
          <w:rFonts w:ascii="Arial" w:hAnsi="Arial" w:cs="Arial"/>
        </w:rPr>
        <w:t xml:space="preserve">. </w:t>
      </w:r>
      <w:r w:rsidRPr="008B673A">
        <w:rPr>
          <w:rFonts w:ascii="Arial" w:hAnsi="Arial" w:cs="Arial"/>
          <w:i/>
        </w:rPr>
        <w:t>Psychophysiology, 27</w:t>
      </w:r>
      <w:r w:rsidRPr="008B673A">
        <w:rPr>
          <w:rFonts w:ascii="Arial" w:hAnsi="Arial" w:cs="Arial"/>
        </w:rPr>
        <w:t>, 1–23. https://doi.org/10.1111/j.1469-8986.1990.tb02171.x</w:t>
      </w:r>
    </w:p>
    <w:p w14:paraId="4C49A67F" w14:textId="77777777" w:rsidR="00C476D9" w:rsidRPr="008B673A" w:rsidRDefault="00C476D9" w:rsidP="00C476D9">
      <w:pPr>
        <w:rPr>
          <w:rFonts w:ascii="Arial" w:hAnsi="Arial" w:cs="Arial"/>
        </w:rPr>
      </w:pPr>
    </w:p>
    <w:p w14:paraId="408542A2" w14:textId="77777777" w:rsidR="00C476D9" w:rsidRPr="008B673A" w:rsidRDefault="00C476D9" w:rsidP="00C476D9">
      <w:pPr>
        <w:rPr>
          <w:rFonts w:ascii="Arial" w:hAnsi="Arial" w:cs="Arial"/>
        </w:rPr>
      </w:pPr>
    </w:p>
    <w:p w14:paraId="535A1B4A" w14:textId="77777777" w:rsidR="00C476D9" w:rsidRPr="008B673A" w:rsidRDefault="00C476D9" w:rsidP="00C476D9">
      <w:pPr>
        <w:rPr>
          <w:rFonts w:ascii="Arial" w:hAnsi="Arial" w:cs="Arial"/>
        </w:rPr>
      </w:pPr>
    </w:p>
    <w:p w14:paraId="42D5C8F0" w14:textId="77777777" w:rsidR="00C476D9" w:rsidRPr="008B673A" w:rsidRDefault="00C476D9" w:rsidP="00C476D9">
      <w:pPr>
        <w:ind w:firstLine="720"/>
        <w:rPr>
          <w:rFonts w:ascii="Arial" w:hAnsi="Arial" w:cs="Arial"/>
        </w:rPr>
      </w:pPr>
    </w:p>
    <w:p w14:paraId="1E8A7DF9" w14:textId="77777777" w:rsidR="00C476D9" w:rsidRPr="008B673A" w:rsidRDefault="00C476D9" w:rsidP="00C476D9">
      <w:pPr>
        <w:ind w:firstLine="720"/>
        <w:rPr>
          <w:rFonts w:ascii="Arial" w:hAnsi="Arial" w:cs="Arial"/>
        </w:rPr>
      </w:pPr>
    </w:p>
    <w:p w14:paraId="420F8AAE" w14:textId="77777777" w:rsidR="00C476D9" w:rsidRPr="008B673A" w:rsidRDefault="00C476D9" w:rsidP="00C476D9">
      <w:pPr>
        <w:rPr>
          <w:rFonts w:ascii="Arial" w:hAnsi="Arial" w:cs="Arial"/>
        </w:rPr>
      </w:pPr>
    </w:p>
    <w:p w14:paraId="69480B27" w14:textId="77777777" w:rsidR="001B610A" w:rsidRPr="008B673A" w:rsidRDefault="001B610A">
      <w:pPr>
        <w:rPr>
          <w:rFonts w:ascii="Arial" w:hAnsi="Arial" w:cs="Arial"/>
        </w:rPr>
      </w:pPr>
    </w:p>
    <w:sectPr w:rsidR="001B610A" w:rsidRPr="008B673A">
      <w:headerReference w:type="even" r:id="rId6"/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CC503" w14:textId="77777777" w:rsidR="000938A5" w:rsidRDefault="000938A5">
      <w:pPr>
        <w:spacing w:after="0" w:line="240" w:lineRule="auto"/>
      </w:pPr>
      <w:r>
        <w:separator/>
      </w:r>
    </w:p>
  </w:endnote>
  <w:endnote w:type="continuationSeparator" w:id="0">
    <w:p w14:paraId="700D202D" w14:textId="77777777" w:rsidR="000938A5" w:rsidRDefault="00093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Times New Roma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38B0C" w14:textId="77777777" w:rsidR="000938A5" w:rsidRDefault="000938A5">
      <w:pPr>
        <w:spacing w:after="0" w:line="240" w:lineRule="auto"/>
      </w:pPr>
      <w:r>
        <w:separator/>
      </w:r>
    </w:p>
  </w:footnote>
  <w:footnote w:type="continuationSeparator" w:id="0">
    <w:p w14:paraId="29926DFB" w14:textId="77777777" w:rsidR="000938A5" w:rsidRDefault="00093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161774062"/>
      <w:docPartObj>
        <w:docPartGallery w:val="Page Numbers (Top of Page)"/>
        <w:docPartUnique/>
      </w:docPartObj>
    </w:sdtPr>
    <w:sdtEndPr>
      <w:rPr>
        <w:rStyle w:val="Numrodepage"/>
      </w:rPr>
    </w:sdtEndPr>
    <w:sdtContent>
      <w:p w14:paraId="08889262" w14:textId="77777777" w:rsidR="000E70AC" w:rsidRDefault="00197235" w:rsidP="00F37831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A64808E" w14:textId="77777777" w:rsidR="000E70AC" w:rsidRDefault="000938A5" w:rsidP="000E70AC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rFonts w:ascii="Arial" w:hAnsi="Arial" w:cs="Arial"/>
      </w:rPr>
      <w:id w:val="-1634782370"/>
      <w:docPartObj>
        <w:docPartGallery w:val="Page Numbers (Top of Page)"/>
        <w:docPartUnique/>
      </w:docPartObj>
    </w:sdtPr>
    <w:sdtEndPr>
      <w:rPr>
        <w:rStyle w:val="Numrodepage"/>
      </w:rPr>
    </w:sdtEndPr>
    <w:sdtContent>
      <w:p w14:paraId="58A5814C" w14:textId="77777777" w:rsidR="000E70AC" w:rsidRPr="008B673A" w:rsidRDefault="00197235" w:rsidP="00F37831">
        <w:pPr>
          <w:pStyle w:val="En-tte"/>
          <w:framePr w:wrap="none" w:vAnchor="text" w:hAnchor="margin" w:xAlign="right" w:y="1"/>
          <w:rPr>
            <w:rStyle w:val="Numrodepage"/>
            <w:rFonts w:ascii="Arial" w:hAnsi="Arial" w:cs="Arial"/>
          </w:rPr>
        </w:pPr>
        <w:r w:rsidRPr="008B673A">
          <w:rPr>
            <w:rStyle w:val="Numrodepage"/>
            <w:rFonts w:ascii="Arial" w:hAnsi="Arial" w:cs="Arial"/>
          </w:rPr>
          <w:fldChar w:fldCharType="begin"/>
        </w:r>
        <w:r w:rsidRPr="008B673A">
          <w:rPr>
            <w:rStyle w:val="Numrodepage"/>
            <w:rFonts w:ascii="Arial" w:hAnsi="Arial" w:cs="Arial"/>
          </w:rPr>
          <w:instrText xml:space="preserve"> PAGE </w:instrText>
        </w:r>
        <w:r w:rsidRPr="008B673A">
          <w:rPr>
            <w:rStyle w:val="Numrodepage"/>
            <w:rFonts w:ascii="Arial" w:hAnsi="Arial" w:cs="Arial"/>
          </w:rPr>
          <w:fldChar w:fldCharType="separate"/>
        </w:r>
        <w:r w:rsidRPr="008B673A">
          <w:rPr>
            <w:rStyle w:val="Numrodepage"/>
            <w:rFonts w:ascii="Arial" w:hAnsi="Arial" w:cs="Arial"/>
            <w:noProof/>
          </w:rPr>
          <w:t>1</w:t>
        </w:r>
        <w:r w:rsidRPr="008B673A">
          <w:rPr>
            <w:rStyle w:val="Numrodepage"/>
            <w:rFonts w:ascii="Arial" w:hAnsi="Arial" w:cs="Arial"/>
          </w:rPr>
          <w:fldChar w:fldCharType="end"/>
        </w:r>
      </w:p>
    </w:sdtContent>
  </w:sdt>
  <w:p w14:paraId="605E3186" w14:textId="05E1B5DE" w:rsidR="000E70AC" w:rsidRPr="008B673A" w:rsidRDefault="00197235" w:rsidP="000E70AC">
    <w:pPr>
      <w:pStyle w:val="En-tte"/>
      <w:ind w:right="360"/>
      <w:rPr>
        <w:rFonts w:ascii="Arial" w:hAnsi="Arial" w:cs="Arial"/>
      </w:rPr>
    </w:pPr>
    <w:r w:rsidRPr="008B673A">
      <w:rPr>
        <w:rFonts w:ascii="Arial" w:hAnsi="Arial" w:cs="Arial"/>
      </w:rPr>
      <w:t xml:space="preserve">PAIN, </w:t>
    </w:r>
    <w:r w:rsidR="007722F6" w:rsidRPr="008B673A">
      <w:rPr>
        <w:rFonts w:ascii="Arial" w:hAnsi="Arial" w:cs="Arial"/>
      </w:rPr>
      <w:t>TASK DIFFICULTY</w:t>
    </w:r>
    <w:r w:rsidRPr="008B673A">
      <w:rPr>
        <w:rFonts w:ascii="Arial" w:hAnsi="Arial" w:cs="Arial"/>
      </w:rPr>
      <w:t>, AND EFFORT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6D9"/>
    <w:rsid w:val="000938A5"/>
    <w:rsid w:val="00100CFA"/>
    <w:rsid w:val="001166BE"/>
    <w:rsid w:val="0016453B"/>
    <w:rsid w:val="00197235"/>
    <w:rsid w:val="001B610A"/>
    <w:rsid w:val="00294B2F"/>
    <w:rsid w:val="00335E75"/>
    <w:rsid w:val="005710B2"/>
    <w:rsid w:val="0067334F"/>
    <w:rsid w:val="007722F6"/>
    <w:rsid w:val="00793700"/>
    <w:rsid w:val="008B673A"/>
    <w:rsid w:val="009D6614"/>
    <w:rsid w:val="009F334F"/>
    <w:rsid w:val="00A266A6"/>
    <w:rsid w:val="00AB776E"/>
    <w:rsid w:val="00C4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1964A6"/>
  <w15:chartTrackingRefBased/>
  <w15:docId w15:val="{45233C4E-3FFC-46C1-9943-25BA076B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6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ibliographie4">
    <w:name w:val="Bibliographie4"/>
    <w:basedOn w:val="Normal"/>
    <w:rsid w:val="00C476D9"/>
    <w:pPr>
      <w:spacing w:after="0" w:line="480" w:lineRule="auto"/>
      <w:ind w:left="720" w:hanging="720"/>
    </w:pPr>
    <w:rPr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C47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76D9"/>
  </w:style>
  <w:style w:type="character" w:styleId="Numrodepage">
    <w:name w:val="page number"/>
    <w:basedOn w:val="Policepardfaut"/>
    <w:uiPriority w:val="99"/>
    <w:semiHidden/>
    <w:unhideWhenUsed/>
    <w:rsid w:val="00C476D9"/>
  </w:style>
  <w:style w:type="character" w:styleId="Marquedecommentaire">
    <w:name w:val="annotation reference"/>
    <w:basedOn w:val="Policepardfaut"/>
    <w:uiPriority w:val="99"/>
    <w:semiHidden/>
    <w:unhideWhenUsed/>
    <w:rsid w:val="0079370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9370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9370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937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9370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3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3700"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772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2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Cancela</dc:creator>
  <cp:keywords/>
  <dc:description/>
  <cp:lastModifiedBy>Nicolas Silvestrini</cp:lastModifiedBy>
  <cp:revision>6</cp:revision>
  <dcterms:created xsi:type="dcterms:W3CDTF">2022-03-02T13:48:00Z</dcterms:created>
  <dcterms:modified xsi:type="dcterms:W3CDTF">2022-09-02T13:48:00Z</dcterms:modified>
</cp:coreProperties>
</file>