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A05" w:rsidRPr="009E2A05" w:rsidRDefault="009E2A05" w:rsidP="00EE7DB6">
      <w:pPr>
        <w:adjustRightInd w:val="0"/>
        <w:spacing w:line="480" w:lineRule="auto"/>
        <w:ind w:right="425"/>
        <w:rPr>
          <w:rFonts w:ascii="Times New Roman" w:eastAsia="黑体" w:hAnsi="Times New Roman" w:cs="Times New Roman" w:hint="eastAsia"/>
          <w:b/>
          <w:color w:val="000000"/>
          <w:kern w:val="0"/>
          <w:sz w:val="28"/>
          <w:szCs w:val="21"/>
        </w:rPr>
      </w:pPr>
      <w:r w:rsidRPr="009E2A05">
        <w:rPr>
          <w:rFonts w:ascii="Times New Roman" w:eastAsia="黑体" w:hAnsi="Times New Roman" w:cs="Times New Roman" w:hint="eastAsia"/>
          <w:b/>
          <w:color w:val="000000"/>
          <w:kern w:val="0"/>
          <w:sz w:val="28"/>
          <w:szCs w:val="21"/>
        </w:rPr>
        <w:t>Supplementary figure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 w:val="28"/>
          <w:szCs w:val="21"/>
        </w:rPr>
        <w:t xml:space="preserve"> legend</w:t>
      </w:r>
    </w:p>
    <w:p w:rsidR="00EE7DB6" w:rsidRDefault="00EE7DB6" w:rsidP="00EE7DB6">
      <w:pPr>
        <w:adjustRightInd w:val="0"/>
        <w:spacing w:line="480" w:lineRule="auto"/>
        <w:ind w:right="425"/>
        <w:rPr>
          <w:rFonts w:ascii="Times New Roman" w:eastAsia="黑体" w:hAnsi="Times New Roman" w:cs="Times New Roman"/>
          <w:color w:val="000000"/>
          <w:kern w:val="0"/>
          <w:szCs w:val="21"/>
        </w:rPr>
      </w:pP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Figure S1.R</w:t>
      </w:r>
      <w:r>
        <w:rPr>
          <w:rFonts w:ascii="Times New Roman" w:eastAsia="黑体" w:hAnsi="Times New Roman" w:cs="Times New Roman"/>
          <w:b/>
          <w:color w:val="000000"/>
          <w:kern w:val="0"/>
          <w:szCs w:val="21"/>
        </w:rPr>
        <w:t>elative metabolic lipid parameters in circulation and tissue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 xml:space="preserve">. 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(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A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) Lipid 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parameters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in circulation, including blood glucose and lipase.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n=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3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mice/group.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(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B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) FFA content in serum and adipose tissue. 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n=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3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mice/group.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Data are presented as mean ± S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EM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. Different lowercase letters indicate different statistical significance by two-tailed unpaired t-test, a, p≤ 0.05; b, p≤ 0.01; c, p&lt; 0.001 versus Con.</w:t>
      </w:r>
    </w:p>
    <w:p w:rsidR="00EE7DB6" w:rsidRDefault="00EE7DB6" w:rsidP="00EE7DB6">
      <w:pPr>
        <w:adjustRightInd w:val="0"/>
        <w:spacing w:line="480" w:lineRule="auto"/>
        <w:ind w:right="425"/>
        <w:rPr>
          <w:rFonts w:ascii="Times New Roman" w:eastAsia="黑体" w:hAnsi="Times New Roman" w:cs="Times New Roman"/>
          <w:color w:val="000000"/>
          <w:kern w:val="0"/>
          <w:szCs w:val="21"/>
        </w:rPr>
      </w:pP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Figure S2.The</w:t>
      </w:r>
      <w:r>
        <w:rPr>
          <w:rFonts w:ascii="Times New Roman" w:eastAsia="黑体" w:hAnsi="Times New Roman" w:cs="Times New Roman"/>
          <w:b/>
          <w:color w:val="000000"/>
          <w:kern w:val="0"/>
          <w:szCs w:val="21"/>
        </w:rPr>
        <w:t xml:space="preserve"> 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SNS-driven pathway in CCE and EODF.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(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A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) N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oradrenaline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content in serum and adipose homogenate.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n=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6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mice/group.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(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B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) </w:t>
      </w:r>
      <w:proofErr w:type="gramStart"/>
      <w:r>
        <w:rPr>
          <w:rFonts w:ascii="Times New Roman" w:eastAsia="黑体" w:hAnsi="Times New Roman" w:cs="Times New Roman"/>
          <w:color w:val="000000"/>
          <w:kern w:val="0"/>
          <w:szCs w:val="21"/>
        </w:rPr>
        <w:t>mRNA</w:t>
      </w:r>
      <w:proofErr w:type="gramEnd"/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expression of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ADRB3 in adipose tissue.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n=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4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mice/group.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(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C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) </w:t>
      </w:r>
      <w:proofErr w:type="spellStart"/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I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mmunoblotting</w:t>
      </w:r>
      <w:proofErr w:type="spellEnd"/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and analysis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for 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PKA-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RIIβ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and 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phosphorylation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in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</w:t>
      </w:r>
      <w:proofErr w:type="spellStart"/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interscapular</w:t>
      </w:r>
      <w:proofErr w:type="spellEnd"/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BAT.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n=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3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mice/group.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(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D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) </w:t>
      </w:r>
      <w:proofErr w:type="spellStart"/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I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mmunoblotting</w:t>
      </w:r>
      <w:proofErr w:type="spellEnd"/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and analysis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for 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PKA-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RIIβ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and 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phosphorylation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in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</w:t>
      </w:r>
      <w:proofErr w:type="spellStart"/>
      <w:r>
        <w:rPr>
          <w:rFonts w:ascii="Times New Roman" w:eastAsia="黑体" w:hAnsi="Times New Roman" w:cs="Times New Roman"/>
          <w:color w:val="000000"/>
          <w:kern w:val="0"/>
          <w:szCs w:val="21"/>
        </w:rPr>
        <w:t>epididymal</w:t>
      </w:r>
      <w:proofErr w:type="spellEnd"/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WAT.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n=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3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mice/group.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Data are presented as mean ± S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EM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. Different lowercase letters indicate different statistical significance by two-tailed unpaired t-test, a, p≤ 0.05; b, p≤ 0.01; c, p&lt; 0.001 versus Con.</w:t>
      </w:r>
    </w:p>
    <w:p w:rsidR="00EE7DB6" w:rsidRDefault="00EE7DB6" w:rsidP="00EE7DB6">
      <w:pPr>
        <w:adjustRightInd w:val="0"/>
        <w:spacing w:line="480" w:lineRule="auto"/>
        <w:ind w:right="425"/>
        <w:rPr>
          <w:rFonts w:ascii="Times New Roman" w:eastAsia="黑体" w:hAnsi="Times New Roman" w:cs="Times New Roman"/>
          <w:color w:val="000000"/>
          <w:kern w:val="0"/>
          <w:szCs w:val="21"/>
        </w:rPr>
      </w:pP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Figure S3.</w:t>
      </w:r>
      <w:r>
        <w:rPr>
          <w:rFonts w:ascii="Times New Roman" w:eastAsia="黑体" w:hAnsi="Times New Roman" w:cs="Times New Roman"/>
          <w:b/>
          <w:color w:val="000000"/>
          <w:kern w:val="0"/>
          <w:szCs w:val="21"/>
        </w:rPr>
        <w:t>B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 xml:space="preserve">eige and </w:t>
      </w:r>
      <w:proofErr w:type="spellStart"/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lipogenesis</w:t>
      </w:r>
      <w:proofErr w:type="spellEnd"/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 xml:space="preserve"> markers in CCE and EODF. 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(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A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) </w:t>
      </w:r>
      <w:proofErr w:type="gramStart"/>
      <w:r>
        <w:rPr>
          <w:rFonts w:ascii="Times New Roman" w:eastAsia="黑体" w:hAnsi="Times New Roman" w:cs="Times New Roman"/>
          <w:color w:val="000000"/>
          <w:kern w:val="0"/>
          <w:szCs w:val="21"/>
        </w:rPr>
        <w:t>mRNA</w:t>
      </w:r>
      <w:proofErr w:type="gramEnd"/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expression of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GPR3 in adipose tissue.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n=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4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mice/group.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(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B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) </w:t>
      </w:r>
      <w:proofErr w:type="gramStart"/>
      <w:r>
        <w:rPr>
          <w:rFonts w:ascii="Times New Roman" w:eastAsia="黑体" w:hAnsi="Times New Roman" w:cs="Times New Roman"/>
          <w:color w:val="000000"/>
          <w:kern w:val="0"/>
          <w:szCs w:val="21"/>
        </w:rPr>
        <w:t>mRNA</w:t>
      </w:r>
      <w:proofErr w:type="gramEnd"/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expression of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</w:t>
      </w:r>
      <w:proofErr w:type="spellStart"/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lipogenesis</w:t>
      </w:r>
      <w:proofErr w:type="spellEnd"/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markers in </w:t>
      </w:r>
      <w:proofErr w:type="spellStart"/>
      <w:r>
        <w:rPr>
          <w:rFonts w:ascii="Times New Roman" w:eastAsia="黑体" w:hAnsi="Times New Roman" w:cs="Times New Roman"/>
          <w:color w:val="000000"/>
          <w:kern w:val="0"/>
          <w:szCs w:val="21"/>
        </w:rPr>
        <w:t>epididymal</w:t>
      </w:r>
      <w:proofErr w:type="spellEnd"/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WAT. 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n=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4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mice/group.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(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C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) </w:t>
      </w:r>
      <w:proofErr w:type="gramStart"/>
      <w:r>
        <w:rPr>
          <w:rFonts w:ascii="Times New Roman" w:eastAsia="黑体" w:hAnsi="Times New Roman" w:cs="Times New Roman"/>
          <w:color w:val="000000"/>
          <w:kern w:val="0"/>
          <w:szCs w:val="21"/>
        </w:rPr>
        <w:t>mRNA</w:t>
      </w:r>
      <w:proofErr w:type="gramEnd"/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expression of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beige markers in </w:t>
      </w:r>
      <w:proofErr w:type="spellStart"/>
      <w:r>
        <w:rPr>
          <w:rFonts w:ascii="Times New Roman" w:eastAsia="黑体" w:hAnsi="Times New Roman" w:cs="Times New Roman"/>
          <w:color w:val="000000"/>
          <w:kern w:val="0"/>
          <w:szCs w:val="21"/>
        </w:rPr>
        <w:t>epididymal</w:t>
      </w:r>
      <w:proofErr w:type="spellEnd"/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WAT. 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n=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4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mice/group.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Data are presented as mean ± S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EM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. Different lowercase letters indicate different statistical significance by two-tailed unpaired t-test, a, p≤ 0.05; b, p≤ 0.01; c, p&lt; 0.001 versus Con.</w:t>
      </w:r>
    </w:p>
    <w:p w:rsidR="00FD4F4B" w:rsidRPr="00B33D7F" w:rsidRDefault="00EE7DB6" w:rsidP="00B33D7F">
      <w:pPr>
        <w:adjustRightInd w:val="0"/>
        <w:spacing w:line="480" w:lineRule="auto"/>
        <w:ind w:right="425"/>
        <w:rPr>
          <w:rFonts w:ascii="Times New Roman" w:eastAsia="黑体" w:hAnsi="Times New Roman" w:cs="Times New Roman"/>
          <w:color w:val="000000"/>
          <w:kern w:val="0"/>
          <w:szCs w:val="21"/>
        </w:rPr>
      </w:pP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Figure S4.The</w:t>
      </w:r>
      <w:r>
        <w:rPr>
          <w:rFonts w:ascii="Times New Roman" w:eastAsia="黑体" w:hAnsi="Times New Roman" w:cs="Times New Roman"/>
          <w:b/>
          <w:color w:val="000000"/>
          <w:kern w:val="0"/>
          <w:szCs w:val="21"/>
        </w:rPr>
        <w:t xml:space="preserve"> </w:t>
      </w:r>
      <w:proofErr w:type="spellStart"/>
      <w:r>
        <w:rPr>
          <w:rFonts w:ascii="Times New Roman" w:eastAsia="黑体" w:hAnsi="Times New Roman" w:cs="Times New Roman"/>
          <w:b/>
          <w:color w:val="000000"/>
          <w:kern w:val="0"/>
          <w:szCs w:val="21"/>
        </w:rPr>
        <w:t>Creatine</w:t>
      </w:r>
      <w:proofErr w:type="spellEnd"/>
      <w:r>
        <w:rPr>
          <w:rFonts w:ascii="Times New Roman" w:eastAsia="黑体" w:hAnsi="Times New Roman" w:cs="Times New Roman"/>
          <w:b/>
          <w:color w:val="000000"/>
          <w:kern w:val="0"/>
          <w:szCs w:val="21"/>
        </w:rPr>
        <w:t>-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d</w:t>
      </w:r>
      <w:r>
        <w:rPr>
          <w:rFonts w:ascii="Times New Roman" w:eastAsia="黑体" w:hAnsi="Times New Roman" w:cs="Times New Roman"/>
          <w:b/>
          <w:color w:val="000000"/>
          <w:kern w:val="0"/>
          <w:szCs w:val="21"/>
        </w:rPr>
        <w:t>riven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 xml:space="preserve"> pathway in CCE and EODF. 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(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A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) </w:t>
      </w:r>
      <w:proofErr w:type="spellStart"/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Creatine</w:t>
      </w:r>
      <w:proofErr w:type="spellEnd"/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kinase (CK) content in circulation.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n=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3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mice/group.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(</w:t>
      </w:r>
      <w:r>
        <w:rPr>
          <w:rFonts w:ascii="Times New Roman" w:eastAsia="黑体" w:hAnsi="Times New Roman" w:cs="Times New Roman" w:hint="eastAsia"/>
          <w:b/>
          <w:color w:val="000000"/>
          <w:kern w:val="0"/>
          <w:szCs w:val="21"/>
        </w:rPr>
        <w:t>B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) </w:t>
      </w:r>
      <w:proofErr w:type="gramStart"/>
      <w:r>
        <w:rPr>
          <w:rFonts w:ascii="Times New Roman" w:eastAsia="黑体" w:hAnsi="Times New Roman" w:cs="Times New Roman"/>
          <w:color w:val="000000"/>
          <w:kern w:val="0"/>
          <w:szCs w:val="21"/>
        </w:rPr>
        <w:t>mRNA</w:t>
      </w:r>
      <w:proofErr w:type="gramEnd"/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expression of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CK in different tissue.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n=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4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 mice/group.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 xml:space="preserve"> 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>Data are presented as mean ± S</w:t>
      </w:r>
      <w:r>
        <w:rPr>
          <w:rFonts w:ascii="Times New Roman" w:eastAsia="黑体" w:hAnsi="Times New Roman" w:cs="Times New Roman" w:hint="eastAsia"/>
          <w:color w:val="000000"/>
          <w:kern w:val="0"/>
          <w:szCs w:val="21"/>
        </w:rPr>
        <w:t>EM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t xml:space="preserve">. Different lowercase letters indicate different statistical significance by </w:t>
      </w:r>
      <w:r>
        <w:rPr>
          <w:rFonts w:ascii="Times New Roman" w:eastAsia="黑体" w:hAnsi="Times New Roman" w:cs="Times New Roman"/>
          <w:color w:val="000000"/>
          <w:kern w:val="0"/>
          <w:szCs w:val="21"/>
        </w:rPr>
        <w:lastRenderedPageBreak/>
        <w:t>two-tailed unpaired t-test, a, p≤ 0.05; b, p≤ 0.01; c, p&lt; 0.001 versus Con.</w:t>
      </w:r>
      <w:bookmarkStart w:id="0" w:name="_GoBack"/>
      <w:bookmarkEnd w:id="0"/>
    </w:p>
    <w:sectPr w:rsidR="00FD4F4B" w:rsidRPr="00B33D7F">
      <w:footerReference w:type="default" r:id="rId7"/>
      <w:pgSz w:w="11906" w:h="16838"/>
      <w:pgMar w:top="1701" w:right="1474" w:bottom="1701" w:left="1474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549" w:rsidRDefault="00F81549" w:rsidP="00EE7DB6">
      <w:r>
        <w:separator/>
      </w:r>
    </w:p>
  </w:endnote>
  <w:endnote w:type="continuationSeparator" w:id="0">
    <w:p w:rsidR="00F81549" w:rsidRDefault="00F81549" w:rsidP="00EE7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023285"/>
      <w:docPartObj>
        <w:docPartGallery w:val="AutoText"/>
      </w:docPartObj>
    </w:sdtPr>
    <w:sdtEndPr/>
    <w:sdtContent>
      <w:p w:rsidR="009D4439" w:rsidRDefault="00983AF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D7F" w:rsidRPr="00B33D7F">
          <w:rPr>
            <w:noProof/>
            <w:lang w:val="zh-CN"/>
          </w:rPr>
          <w:t>2</w:t>
        </w:r>
        <w:r>
          <w:fldChar w:fldCharType="end"/>
        </w:r>
      </w:p>
    </w:sdtContent>
  </w:sdt>
  <w:p w:rsidR="009D4439" w:rsidRDefault="00F8154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549" w:rsidRDefault="00F81549" w:rsidP="00EE7DB6">
      <w:r>
        <w:separator/>
      </w:r>
    </w:p>
  </w:footnote>
  <w:footnote w:type="continuationSeparator" w:id="0">
    <w:p w:rsidR="00F81549" w:rsidRDefault="00F81549" w:rsidP="00EE7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EE"/>
    <w:rsid w:val="00983AF4"/>
    <w:rsid w:val="009E2A05"/>
    <w:rsid w:val="00B33D7F"/>
    <w:rsid w:val="00EA0AEE"/>
    <w:rsid w:val="00EE7DB6"/>
    <w:rsid w:val="00F81549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D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7D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7D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E7D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7DB6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EE7D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D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7D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7D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E7D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7DB6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EE7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2022-11-03T11:20:00Z</dcterms:created>
  <dcterms:modified xsi:type="dcterms:W3CDTF">2022-11-03T11:38:00Z</dcterms:modified>
</cp:coreProperties>
</file>