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B616E" w14:textId="77777777" w:rsidR="00522FE0" w:rsidRDefault="009455A6">
      <w:pPr>
        <w:spacing w:line="360" w:lineRule="auto"/>
        <w:jc w:val="left"/>
      </w:pPr>
      <w:r>
        <w:object w:dxaOrig="3844" w:dyaOrig="3254" w14:anchorId="42474B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25pt;height:163pt" o:ole="">
            <v:imagedata r:id="rId6" o:title=""/>
            <o:lock v:ext="edit" aspectratio="f"/>
          </v:shape>
          <o:OLEObject Type="Embed" ProgID="SigmaPlotGraphicObject.9" ShapeID="_x0000_i1025" DrawAspect="Content" ObjectID="_1733165140" r:id="rId7"/>
        </w:object>
      </w:r>
      <w:r>
        <w:object w:dxaOrig="3844" w:dyaOrig="3254" w14:anchorId="442FA62F">
          <v:shape id="_x0000_i1026" type="#_x0000_t75" style="width:192.25pt;height:163pt" o:ole="" o:preferrelative="f">
            <v:imagedata r:id="rId8" o:title=""/>
            <o:lock v:ext="edit" aspectratio="f"/>
          </v:shape>
          <o:OLEObject Type="Embed" ProgID="SigmaPlotGraphicObject.9" ShapeID="_x0000_i1026" DrawAspect="Content" ObjectID="_1733165141" r:id="rId9"/>
        </w:object>
      </w:r>
    </w:p>
    <w:p w14:paraId="1C05A336" w14:textId="77777777" w:rsidR="00522FE0" w:rsidRDefault="009455A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object w:dxaOrig="3844" w:dyaOrig="3254" w14:anchorId="73072D97">
          <v:shape id="_x0000_i1027" type="#_x0000_t75" alt="" style="width:192.25pt;height:163pt" o:ole="" o:preferrelative="f">
            <v:imagedata r:id="rId10" o:title=""/>
            <o:lock v:ext="edit" aspectratio="f"/>
          </v:shape>
          <o:OLEObject Type="Embed" ProgID="SigmaPlotGraphicObject.9" ShapeID="_x0000_i1027" DrawAspect="Content" ObjectID="_1733165142" r:id="rId11"/>
        </w:object>
      </w:r>
      <w:r>
        <w:object w:dxaOrig="3844" w:dyaOrig="3254" w14:anchorId="756CF5DC">
          <v:shape id="_x0000_i1028" type="#_x0000_t75" style="width:192.25pt;height:163pt" o:ole="" o:preferrelative="f">
            <v:imagedata r:id="rId12" o:title=""/>
            <o:lock v:ext="edit" aspectratio="f"/>
          </v:shape>
          <o:OLEObject Type="Embed" ProgID="SigmaPlotGraphicObject.9" ShapeID="_x0000_i1028" DrawAspect="Content" ObjectID="_1733165143" r:id="rId13"/>
        </w:object>
      </w:r>
    </w:p>
    <w:p w14:paraId="1F5317F9" w14:textId="77777777" w:rsidR="00522FE0" w:rsidRDefault="00522FE0">
      <w:pPr>
        <w:spacing w:line="360" w:lineRule="auto"/>
        <w:outlineLvl w:val="0"/>
        <w:rPr>
          <w:rFonts w:ascii="Times New Roman" w:hAnsi="Times New Roman"/>
          <w:sz w:val="24"/>
          <w:szCs w:val="24"/>
        </w:rPr>
      </w:pPr>
    </w:p>
    <w:p w14:paraId="51CB7EA0" w14:textId="77777777" w:rsidR="00522FE0" w:rsidRDefault="009455A6">
      <w:pPr>
        <w:spacing w:line="48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Fig</w:t>
      </w:r>
      <w:r w:rsidR="008B4CD1">
        <w:rPr>
          <w:rFonts w:ascii="Times New Roman" w:hAnsi="Times New Roman"/>
          <w:b/>
          <w:sz w:val="20"/>
          <w:szCs w:val="20"/>
        </w:rPr>
        <w:t>ure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S</w:t>
      </w:r>
      <w:r>
        <w:rPr>
          <w:rFonts w:ascii="Times New Roman" w:hAnsi="Times New Roman"/>
          <w:b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Effect of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 xml:space="preserve">2 g/L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Na-citrate addition at different times on the growth and astaxanthin production of </w:t>
      </w:r>
      <w:r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X. </w:t>
      </w:r>
      <w:proofErr w:type="spellStart"/>
      <w:r>
        <w:rPr>
          <w:rFonts w:ascii="Times New Roman" w:eastAsia="宋体" w:hAnsi="Times New Roman" w:cs="Times New Roman"/>
          <w:i/>
          <w:color w:val="000000"/>
          <w:sz w:val="20"/>
          <w:szCs w:val="20"/>
        </w:rPr>
        <w:t>dendrorhouos</w:t>
      </w:r>
      <w:proofErr w:type="spellEnd"/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>(A) Biomass (g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L); (B)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Carotenoids</w:t>
      </w:r>
      <w:r>
        <w:rPr>
          <w:rFonts w:ascii="Times New Roman" w:hAnsi="Times New Roman"/>
          <w:color w:val="000000"/>
          <w:sz w:val="20"/>
          <w:szCs w:val="20"/>
        </w:rPr>
        <w:t xml:space="preserve"> titer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L); (C)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Astaxanthin titer 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 xml:space="preserve">L); (D) 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Astaxanthin content 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g)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>Values are mean ± standard deviation of three independent experiments.</w:t>
      </w:r>
    </w:p>
    <w:p w14:paraId="06C5B1CC" w14:textId="77777777" w:rsidR="00522FE0" w:rsidRDefault="00522FE0">
      <w:pPr>
        <w:spacing w:line="480" w:lineRule="auto"/>
        <w:rPr>
          <w:rFonts w:ascii="Times New Roman" w:hAnsi="Times New Roman"/>
          <w:color w:val="000000"/>
          <w:sz w:val="20"/>
          <w:szCs w:val="20"/>
        </w:rPr>
      </w:pPr>
    </w:p>
    <w:p w14:paraId="69428146" w14:textId="77777777" w:rsidR="00522FE0" w:rsidRDefault="00522FE0">
      <w:pPr>
        <w:spacing w:line="480" w:lineRule="auto"/>
        <w:rPr>
          <w:rFonts w:ascii="Times New Roman" w:hAnsi="Times New Roman"/>
          <w:color w:val="000000"/>
          <w:sz w:val="20"/>
          <w:szCs w:val="20"/>
        </w:rPr>
      </w:pPr>
    </w:p>
    <w:p w14:paraId="3766540A" w14:textId="77777777" w:rsidR="00522FE0" w:rsidRDefault="00522FE0">
      <w:pPr>
        <w:spacing w:line="480" w:lineRule="auto"/>
        <w:rPr>
          <w:rFonts w:ascii="Times New Roman" w:hAnsi="Times New Roman"/>
          <w:color w:val="000000"/>
          <w:sz w:val="20"/>
          <w:szCs w:val="20"/>
        </w:rPr>
      </w:pPr>
    </w:p>
    <w:p w14:paraId="6BB2D5E7" w14:textId="77777777" w:rsidR="00522FE0" w:rsidRDefault="00522FE0">
      <w:pPr>
        <w:spacing w:line="480" w:lineRule="auto"/>
        <w:rPr>
          <w:rFonts w:ascii="Times New Roman" w:hAnsi="Times New Roman"/>
          <w:color w:val="000000"/>
          <w:sz w:val="20"/>
          <w:szCs w:val="20"/>
        </w:rPr>
      </w:pPr>
    </w:p>
    <w:p w14:paraId="46C4E9B1" w14:textId="77777777" w:rsidR="00522FE0" w:rsidRDefault="009455A6">
      <w:pPr>
        <w:spacing w:line="480" w:lineRule="auto"/>
      </w:pPr>
      <w:r>
        <w:rPr>
          <w:rFonts w:hint="eastAsia"/>
        </w:rPr>
        <w:lastRenderedPageBreak/>
        <w:t xml:space="preserve"> </w:t>
      </w:r>
      <w:r>
        <w:object w:dxaOrig="3844" w:dyaOrig="3255" w14:anchorId="7020EA70">
          <v:shape id="_x0000_i1029" type="#_x0000_t75" alt="" style="width:192.25pt;height:163pt" o:ole="" o:preferrelative="f">
            <v:imagedata r:id="rId14" o:title=""/>
            <o:lock v:ext="edit" aspectratio="f"/>
          </v:shape>
          <o:OLEObject Type="Embed" ProgID="SigmaPlotGraphicObject.9" ShapeID="_x0000_i1029" DrawAspect="Content" ObjectID="_1733165144" r:id="rId15"/>
        </w:object>
      </w:r>
      <w:r>
        <w:rPr>
          <w:rFonts w:hint="eastAsia"/>
        </w:rPr>
        <w:t xml:space="preserve">   </w:t>
      </w:r>
      <w:r>
        <w:object w:dxaOrig="3844" w:dyaOrig="3254" w14:anchorId="39CEABB8">
          <v:shape id="_x0000_i1030" type="#_x0000_t75" alt="" style="width:192.25pt;height:163pt" o:ole="" o:preferrelative="f">
            <v:imagedata r:id="rId16" o:title=""/>
            <o:lock v:ext="edit" aspectratio="f"/>
          </v:shape>
          <o:OLEObject Type="Embed" ProgID="SigmaPlotGraphicObject.9" ShapeID="_x0000_i1030" DrawAspect="Content" ObjectID="_1733165145" r:id="rId17"/>
        </w:object>
      </w:r>
    </w:p>
    <w:p w14:paraId="0B45FF00" w14:textId="77777777" w:rsidR="00522FE0" w:rsidRDefault="009455A6">
      <w:pPr>
        <w:spacing w:line="480" w:lineRule="auto"/>
        <w:rPr>
          <w:rFonts w:ascii="Times New Roman" w:hAnsi="Times New Roman"/>
          <w:sz w:val="20"/>
          <w:szCs w:val="20"/>
        </w:rPr>
      </w:pPr>
      <w:r>
        <w:object w:dxaOrig="4026" w:dyaOrig="3254" w14:anchorId="489E9460">
          <v:shape id="_x0000_i1031" type="#_x0000_t75" alt="" style="width:201.05pt;height:163pt" o:ole="" o:preferrelative="f">
            <v:imagedata r:id="rId18" o:title=""/>
            <o:lock v:ext="edit" aspectratio="f"/>
          </v:shape>
          <o:OLEObject Type="Embed" ProgID="SigmaPlotGraphicObject.9" ShapeID="_x0000_i1031" DrawAspect="Content" ObjectID="_1733165146" r:id="rId19"/>
        </w:object>
      </w:r>
      <w:r>
        <w:rPr>
          <w:rFonts w:hint="eastAsia"/>
        </w:rPr>
        <w:t xml:space="preserve">    </w:t>
      </w:r>
      <w:r>
        <w:object w:dxaOrig="3819" w:dyaOrig="3256" w14:anchorId="06AEFB40">
          <v:shape id="_x0000_i1032" type="#_x0000_t75" style="width:190.85pt;height:163pt" o:ole="" o:preferrelative="f">
            <v:imagedata r:id="rId20" o:title=""/>
            <o:lock v:ext="edit" aspectratio="f"/>
          </v:shape>
          <o:OLEObject Type="Embed" ProgID="SigmaPlotGraphicObject.9" ShapeID="_x0000_i1032" DrawAspect="Content" ObjectID="_1733165147" r:id="rId21"/>
        </w:object>
      </w:r>
    </w:p>
    <w:p w14:paraId="1754525C" w14:textId="77777777" w:rsidR="00522FE0" w:rsidRDefault="00522FE0">
      <w:pPr>
        <w:spacing w:line="480" w:lineRule="auto"/>
        <w:rPr>
          <w:rFonts w:ascii="Times New Roman" w:hAnsi="Times New Roman"/>
          <w:b/>
          <w:sz w:val="20"/>
          <w:szCs w:val="20"/>
        </w:rPr>
      </w:pPr>
    </w:p>
    <w:p w14:paraId="18E83F1C" w14:textId="31B1CF35" w:rsidR="00992A78" w:rsidRDefault="009455A6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Fig</w:t>
      </w:r>
      <w:r w:rsidR="008B4CD1">
        <w:rPr>
          <w:rFonts w:ascii="Times New Roman" w:hAnsi="Times New Roman"/>
          <w:b/>
          <w:sz w:val="20"/>
          <w:szCs w:val="20"/>
        </w:rPr>
        <w:t>ure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S2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Effect of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different Na-citrate concentrations at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>24 h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on the growth and astaxanthin production of </w:t>
      </w:r>
      <w:r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X. </w:t>
      </w:r>
      <w:proofErr w:type="spellStart"/>
      <w:r>
        <w:rPr>
          <w:rFonts w:ascii="Times New Roman" w:eastAsia="宋体" w:hAnsi="Times New Roman" w:cs="Times New Roman"/>
          <w:i/>
          <w:color w:val="000000"/>
          <w:sz w:val="20"/>
          <w:szCs w:val="20"/>
        </w:rPr>
        <w:t>dendrorhouos</w:t>
      </w:r>
      <w:proofErr w:type="spellEnd"/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>(A) Biomass (g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L); (B)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Carotenoids </w:t>
      </w:r>
      <w:r>
        <w:rPr>
          <w:rFonts w:ascii="Times New Roman" w:hAnsi="Times New Roman"/>
          <w:color w:val="000000"/>
          <w:sz w:val="20"/>
          <w:szCs w:val="20"/>
        </w:rPr>
        <w:t>titer 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L); (C) Astaxanthin titer 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L); (D) Astaxanthin content (mg</w:t>
      </w:r>
      <w:r>
        <w:rPr>
          <w:rFonts w:ascii="Times New Roman" w:hAnsi="Times New Roman" w:hint="eastAsia"/>
          <w:color w:val="000000"/>
          <w:sz w:val="20"/>
          <w:szCs w:val="20"/>
        </w:rPr>
        <w:t>/</w:t>
      </w:r>
      <w:r>
        <w:rPr>
          <w:rFonts w:ascii="Times New Roman" w:hAnsi="Times New Roman"/>
          <w:color w:val="000000"/>
          <w:sz w:val="20"/>
          <w:szCs w:val="20"/>
        </w:rPr>
        <w:t>g)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>Values are mean ± standard deviation of three independent experiments.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0D66EF09" w14:textId="77777777" w:rsidR="00992A78" w:rsidRDefault="00992A78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5C544907" w14:textId="5399337C" w:rsidR="00992A78" w:rsidRDefault="00992A78">
      <w:pPr>
        <w:widowControl/>
        <w:jc w:val="left"/>
        <w:rPr>
          <w:rFonts w:ascii="Times New Roman" w:hAnsi="Times New Roman"/>
          <w:sz w:val="20"/>
          <w:szCs w:val="20"/>
        </w:rPr>
      </w:pPr>
    </w:p>
    <w:p w14:paraId="765AAC67" w14:textId="77777777" w:rsidR="00522FE0" w:rsidRDefault="00992A78" w:rsidP="00992A78">
      <w:pPr>
        <w:spacing w:line="480" w:lineRule="auto"/>
        <w:jc w:val="center"/>
        <w:rPr>
          <w:rFonts w:ascii="Times New Roman" w:hAnsi="Times New Roman" w:cs="Times New Roman"/>
        </w:rPr>
      </w:pPr>
      <w:r w:rsidRPr="00CD0BDA">
        <w:rPr>
          <w:rFonts w:ascii="Times New Roman" w:hAnsi="Times New Roman" w:cs="Times New Roman"/>
        </w:rPr>
        <w:object w:dxaOrig="5216" w:dyaOrig="5018" w14:anchorId="34907638">
          <v:shape id="_x0000_i1033" type="#_x0000_t75" style="width:232.3pt;height:223.45pt;mso-position-horizontal:absolute;mso-position-vertical:absolute" o:ole="">
            <v:imagedata r:id="rId22" o:title=""/>
          </v:shape>
          <o:OLEObject Type="Embed" ProgID="SigmaPlotGraphicObject.9" ShapeID="_x0000_i1033" DrawAspect="Content" ObjectID="_1733165148" r:id="rId23"/>
        </w:object>
      </w:r>
    </w:p>
    <w:p w14:paraId="068FF951" w14:textId="4BBE20FB" w:rsidR="00992A78" w:rsidRPr="00992A78" w:rsidRDefault="00992A78" w:rsidP="00992A78">
      <w:pPr>
        <w:spacing w:line="480" w:lineRule="auto"/>
        <w:rPr>
          <w:rFonts w:ascii="Times New Roman" w:hAnsi="Times New Roman"/>
          <w:sz w:val="20"/>
          <w:szCs w:val="20"/>
        </w:rPr>
        <w:sectPr w:rsidR="00992A78" w:rsidRPr="00992A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2A78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Figure</w:t>
      </w:r>
      <w:r w:rsidRPr="00992A78">
        <w:rPr>
          <w:rFonts w:ascii="Times New Roman" w:eastAsia="宋体" w:hAnsi="Times New Roman" w:cs="Times New Roman" w:hint="eastAsia"/>
          <w:b/>
          <w:bCs/>
          <w:color w:val="000000"/>
          <w:sz w:val="20"/>
          <w:szCs w:val="20"/>
        </w:rPr>
        <w:t>.</w:t>
      </w:r>
      <w:r w:rsidRPr="00992A78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992A78">
        <w:rPr>
          <w:rFonts w:ascii="Times New Roman" w:eastAsia="宋体" w:hAnsi="Times New Roman" w:cs="Times New Roman" w:hint="eastAsia"/>
          <w:b/>
          <w:bCs/>
          <w:color w:val="000000"/>
          <w:sz w:val="20"/>
          <w:szCs w:val="20"/>
        </w:rPr>
        <w:t>S</w:t>
      </w:r>
      <w:r w:rsidRPr="00992A78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3</w:t>
      </w:r>
      <w:r w:rsidRPr="00992A78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Na-citrate regulates the protein content in </w:t>
      </w:r>
      <w:r w:rsidRPr="00992A78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X. </w:t>
      </w:r>
      <w:proofErr w:type="spellStart"/>
      <w:r w:rsidRPr="00992A78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dendrorhouos</w:t>
      </w:r>
      <w:proofErr w:type="spellEnd"/>
      <w:r w:rsidRPr="00992A78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. </w:t>
      </w:r>
      <w:r w:rsidRPr="00992A78">
        <w:rPr>
          <w:rFonts w:ascii="Times New Roman" w:hAnsi="Times New Roman"/>
          <w:sz w:val="20"/>
          <w:szCs w:val="20"/>
        </w:rPr>
        <w:t>fold change is the ratio of the protein content of the control group to the</w:t>
      </w:r>
      <w:r w:rsidR="00D500A8">
        <w:rPr>
          <w:rFonts w:ascii="Times New Roman" w:hAnsi="Times New Roman"/>
          <w:sz w:val="20"/>
          <w:szCs w:val="20"/>
        </w:rPr>
        <w:t xml:space="preserve"> Na-</w:t>
      </w:r>
      <w:r w:rsidRPr="00992A78">
        <w:rPr>
          <w:rFonts w:ascii="Times New Roman" w:hAnsi="Times New Roman"/>
          <w:sz w:val="20"/>
          <w:szCs w:val="20"/>
        </w:rPr>
        <w:t>citrate</w:t>
      </w:r>
      <w:r w:rsidR="00D500A8">
        <w:rPr>
          <w:rFonts w:ascii="Times New Roman" w:hAnsi="Times New Roman"/>
          <w:sz w:val="20"/>
          <w:szCs w:val="20"/>
        </w:rPr>
        <w:t xml:space="preserve"> </w:t>
      </w:r>
      <w:r w:rsidRPr="00992A78">
        <w:rPr>
          <w:rFonts w:ascii="Times New Roman" w:hAnsi="Times New Roman"/>
          <w:sz w:val="20"/>
          <w:szCs w:val="20"/>
        </w:rPr>
        <w:t>group</w:t>
      </w:r>
      <w:r w:rsidR="00D500A8">
        <w:rPr>
          <w:rFonts w:ascii="Times New Roman" w:hAnsi="Times New Roman"/>
          <w:sz w:val="20"/>
          <w:szCs w:val="20"/>
        </w:rPr>
        <w:t>.</w:t>
      </w:r>
    </w:p>
    <w:p w14:paraId="20C9C4AE" w14:textId="77777777" w:rsidR="00522FE0" w:rsidRDefault="00945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S1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Gene-specific primers used for RT-</w:t>
      </w:r>
      <w:r>
        <w:rPr>
          <w:rFonts w:ascii="Times New Roman" w:hAnsi="Times New Roman" w:cs="Times New Roman" w:hint="eastAsia"/>
          <w:sz w:val="20"/>
          <w:szCs w:val="20"/>
        </w:rPr>
        <w:t>q</w:t>
      </w:r>
      <w:r>
        <w:rPr>
          <w:rFonts w:ascii="Times New Roman" w:hAnsi="Times New Roman" w:cs="Times New Roman"/>
          <w:sz w:val="20"/>
          <w:szCs w:val="20"/>
        </w:rPr>
        <w:t xml:space="preserve">PCR; F: Forward; R: Reverse. </w:t>
      </w:r>
    </w:p>
    <w:tbl>
      <w:tblPr>
        <w:tblW w:w="45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6"/>
        <w:gridCol w:w="5315"/>
        <w:gridCol w:w="4724"/>
      </w:tblGrid>
      <w:tr w:rsidR="00522FE0" w14:paraId="2D3F51AA" w14:textId="77777777">
        <w:trPr>
          <w:trHeight w:val="350"/>
        </w:trPr>
        <w:tc>
          <w:tcPr>
            <w:tcW w:w="10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778B00D4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0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2AABB902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Primers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: F</w:t>
            </w:r>
          </w:p>
        </w:tc>
        <w:tc>
          <w:tcPr>
            <w:tcW w:w="18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8E53C19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Primers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: R</w:t>
            </w:r>
          </w:p>
        </w:tc>
      </w:tr>
      <w:tr w:rsidR="00522FE0" w14:paraId="1EB8718A" w14:textId="77777777">
        <w:trPr>
          <w:trHeight w:val="482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712CC4A4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ICL</w:t>
            </w:r>
            <w:r>
              <w:rPr>
                <w:rFonts w:ascii="Times New Roman" w:hAnsi="Times New Roman" w:cs="Times New Roman" w:hint="eastAsia"/>
                <w:iCs/>
                <w:sz w:val="20"/>
                <w:szCs w:val="20"/>
              </w:rPr>
              <w:t>(Isocitrate lyase)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5D80B845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-CCTCATCATCTTCCCTATTGCA-3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A101A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-CAATTCCGAACGCAACCGGCT-3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14D9AACF" w14:textId="77777777">
        <w:trPr>
          <w:trHeight w:val="259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24E88889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HMGS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(HMG</w:t>
            </w: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-CoA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synthase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07CABB9A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GCCTTGAACGCTGTTTCCGG-3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BAF88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-ACCCTCGGCGTAGATGGCAAT-3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58531B98" w14:textId="77777777">
        <w:trPr>
          <w:trHeight w:val="251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7D7A75BA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GGPP synthase)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5E03590E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GATTACGCGAACATCCTCACAGCAA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C4AEC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CAACAACGTTCTGGATGACCTCGAG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224D0BAD" w14:textId="77777777">
        <w:trPr>
          <w:trHeight w:val="372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07568A96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rtYB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Phytoene synthase)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1E0F5358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ACGGCTCTCGCATATTACCAGATCC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FD08F2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CGCCATTTCTGATGATCCATGAGTC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5AC929E1" w14:textId="77777777">
        <w:trPr>
          <w:trHeight w:val="364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00C5A493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rtI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Phytoene dehydrogenase)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39473BC6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CACAGCTATCATCGTGGGATGTGG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CCE063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ATCTGGCAAGAGCAGCAAACTGGG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5A8CEC3B" w14:textId="77777777">
        <w:trPr>
          <w:trHeight w:val="199"/>
        </w:trPr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72587693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Astaxanthin synthase)</w:t>
            </w:r>
          </w:p>
        </w:tc>
        <w:tc>
          <w:tcPr>
            <w:tcW w:w="20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46C9DD70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TCATCTTGGTCTTGCTCACAGGTGC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0EB3A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TCGCATGCTCTTCACCTGTACGAG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tr w:rsidR="00522FE0" w14:paraId="1696195D" w14:textId="77777777">
        <w:trPr>
          <w:trHeight w:val="312"/>
        </w:trPr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6B4F7D4E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act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Actin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56" w:type="dxa"/>
              <w:bottom w:w="0" w:type="dxa"/>
              <w:right w:w="56" w:type="dxa"/>
            </w:tcMar>
            <w:vAlign w:val="center"/>
          </w:tcPr>
          <w:p w14:paraId="63870C6D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CCGCCCTCGTGATTGATAAC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F48B70" w14:textId="77777777" w:rsidR="00522FE0" w:rsidRDefault="009455A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TCACCAACGTAGGAGTCCTT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</w:tbl>
    <w:p w14:paraId="1757B7D0" w14:textId="77777777" w:rsidR="00522FE0" w:rsidRDefault="00522FE0">
      <w:pPr>
        <w:pStyle w:val="EndNoteBibliography"/>
        <w:spacing w:line="360" w:lineRule="auto"/>
      </w:pPr>
    </w:p>
    <w:p w14:paraId="1B3374CA" w14:textId="77777777" w:rsidR="00522FE0" w:rsidRDefault="00522FE0">
      <w:pPr>
        <w:spacing w:line="480" w:lineRule="auto"/>
        <w:rPr>
          <w:rFonts w:ascii="Times New Roman" w:hAnsi="Times New Roman"/>
          <w:sz w:val="20"/>
          <w:szCs w:val="20"/>
          <w:highlight w:val="yellow"/>
        </w:rPr>
      </w:pPr>
    </w:p>
    <w:p w14:paraId="20143523" w14:textId="77777777" w:rsidR="00522FE0" w:rsidRDefault="00522FE0">
      <w:pPr>
        <w:spacing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sectPr w:rsidR="00522F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1668C" w14:textId="77777777" w:rsidR="009455A6" w:rsidRDefault="009455A6" w:rsidP="008B4CD1">
      <w:r>
        <w:separator/>
      </w:r>
    </w:p>
  </w:endnote>
  <w:endnote w:type="continuationSeparator" w:id="0">
    <w:p w14:paraId="1F0F9448" w14:textId="77777777" w:rsidR="009455A6" w:rsidRDefault="009455A6" w:rsidP="008B4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96799" w14:textId="77777777" w:rsidR="009455A6" w:rsidRDefault="009455A6" w:rsidP="008B4CD1">
      <w:r>
        <w:separator/>
      </w:r>
    </w:p>
  </w:footnote>
  <w:footnote w:type="continuationSeparator" w:id="0">
    <w:p w14:paraId="6A39585F" w14:textId="77777777" w:rsidR="009455A6" w:rsidRDefault="009455A6" w:rsidP="008B4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FiYTgxOWEwODEyYWZhY2FhZTdlNDA0MWM3MTU1YzQifQ=="/>
  </w:docVars>
  <w:rsids>
    <w:rsidRoot w:val="00245775"/>
    <w:rsid w:val="00030976"/>
    <w:rsid w:val="00030A62"/>
    <w:rsid w:val="00077DD1"/>
    <w:rsid w:val="0008102E"/>
    <w:rsid w:val="000A3A62"/>
    <w:rsid w:val="000A5C7C"/>
    <w:rsid w:val="000B07FC"/>
    <w:rsid w:val="000F07D1"/>
    <w:rsid w:val="001A2587"/>
    <w:rsid w:val="001D1D73"/>
    <w:rsid w:val="00245775"/>
    <w:rsid w:val="00294E19"/>
    <w:rsid w:val="00316EC4"/>
    <w:rsid w:val="00326B43"/>
    <w:rsid w:val="00371A1C"/>
    <w:rsid w:val="003878CB"/>
    <w:rsid w:val="00435220"/>
    <w:rsid w:val="0047564C"/>
    <w:rsid w:val="004952F4"/>
    <w:rsid w:val="004F0C09"/>
    <w:rsid w:val="0051668C"/>
    <w:rsid w:val="00522FE0"/>
    <w:rsid w:val="005930A4"/>
    <w:rsid w:val="005958DA"/>
    <w:rsid w:val="00597094"/>
    <w:rsid w:val="005B2F0D"/>
    <w:rsid w:val="00646DD5"/>
    <w:rsid w:val="00656E92"/>
    <w:rsid w:val="00664E6D"/>
    <w:rsid w:val="006A1099"/>
    <w:rsid w:val="007D536E"/>
    <w:rsid w:val="007E151A"/>
    <w:rsid w:val="00827572"/>
    <w:rsid w:val="00834B88"/>
    <w:rsid w:val="00875C92"/>
    <w:rsid w:val="00894F86"/>
    <w:rsid w:val="008B4CD1"/>
    <w:rsid w:val="008C06AE"/>
    <w:rsid w:val="008D125B"/>
    <w:rsid w:val="00902F4C"/>
    <w:rsid w:val="00903AB4"/>
    <w:rsid w:val="009068EA"/>
    <w:rsid w:val="009132C0"/>
    <w:rsid w:val="009455A6"/>
    <w:rsid w:val="00951363"/>
    <w:rsid w:val="00973E75"/>
    <w:rsid w:val="009753AC"/>
    <w:rsid w:val="0099148E"/>
    <w:rsid w:val="00992A78"/>
    <w:rsid w:val="009B69EC"/>
    <w:rsid w:val="009D6B92"/>
    <w:rsid w:val="00A275B7"/>
    <w:rsid w:val="00A72F54"/>
    <w:rsid w:val="00AC5745"/>
    <w:rsid w:val="00AD5E52"/>
    <w:rsid w:val="00B6024C"/>
    <w:rsid w:val="00BA37C5"/>
    <w:rsid w:val="00BC0E41"/>
    <w:rsid w:val="00BF0100"/>
    <w:rsid w:val="00C25E36"/>
    <w:rsid w:val="00C4181F"/>
    <w:rsid w:val="00C710C0"/>
    <w:rsid w:val="00CB07E6"/>
    <w:rsid w:val="00CD6733"/>
    <w:rsid w:val="00CF6047"/>
    <w:rsid w:val="00CF694A"/>
    <w:rsid w:val="00D07592"/>
    <w:rsid w:val="00D14855"/>
    <w:rsid w:val="00D500A8"/>
    <w:rsid w:val="00D86BF5"/>
    <w:rsid w:val="00E43298"/>
    <w:rsid w:val="00E66A61"/>
    <w:rsid w:val="00F05D75"/>
    <w:rsid w:val="00F10BDC"/>
    <w:rsid w:val="00FC2E70"/>
    <w:rsid w:val="00FE7D58"/>
    <w:rsid w:val="01194E5D"/>
    <w:rsid w:val="029E7B43"/>
    <w:rsid w:val="04206237"/>
    <w:rsid w:val="04402271"/>
    <w:rsid w:val="07B735DE"/>
    <w:rsid w:val="085A2723"/>
    <w:rsid w:val="0BB546C7"/>
    <w:rsid w:val="11B00A36"/>
    <w:rsid w:val="122F4288"/>
    <w:rsid w:val="18096026"/>
    <w:rsid w:val="19FA0A46"/>
    <w:rsid w:val="1B0D63D9"/>
    <w:rsid w:val="1B88446A"/>
    <w:rsid w:val="1BC577D4"/>
    <w:rsid w:val="20CB358C"/>
    <w:rsid w:val="228F1E4B"/>
    <w:rsid w:val="24490A5B"/>
    <w:rsid w:val="24BB1D05"/>
    <w:rsid w:val="27E86D24"/>
    <w:rsid w:val="2F2B24C1"/>
    <w:rsid w:val="30282EF5"/>
    <w:rsid w:val="3042345A"/>
    <w:rsid w:val="35E250D5"/>
    <w:rsid w:val="39563010"/>
    <w:rsid w:val="397011AC"/>
    <w:rsid w:val="3A9B2BAA"/>
    <w:rsid w:val="43704B9B"/>
    <w:rsid w:val="460E0603"/>
    <w:rsid w:val="46431172"/>
    <w:rsid w:val="46FC37FA"/>
    <w:rsid w:val="478832E0"/>
    <w:rsid w:val="51923645"/>
    <w:rsid w:val="56DE2F1C"/>
    <w:rsid w:val="5BDF6E15"/>
    <w:rsid w:val="61EA58A4"/>
    <w:rsid w:val="67DF6EC0"/>
    <w:rsid w:val="680D43EC"/>
    <w:rsid w:val="694B09D7"/>
    <w:rsid w:val="6B43739A"/>
    <w:rsid w:val="6DCC0641"/>
    <w:rsid w:val="713E6FC7"/>
    <w:rsid w:val="73813D3E"/>
    <w:rsid w:val="747814CB"/>
    <w:rsid w:val="77356731"/>
    <w:rsid w:val="7E023A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5A40207"/>
  <w15:docId w15:val="{8DC10AC5-3AF6-44CA-89D2-D49006EA2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semiHidden/>
    <w:unhideWhenUsed/>
    <w:qFormat/>
    <w:rPr>
      <w:b/>
      <w:bCs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</w:rPr>
  </w:style>
  <w:style w:type="paragraph" w:customStyle="1" w:styleId="EndNoteBibliography">
    <w:name w:val="EndNote Bibliography"/>
    <w:basedOn w:val="a"/>
    <w:qFormat/>
    <w:rPr>
      <w:rFonts w:ascii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273</Words>
  <Characters>1558</Characters>
  <Application>Microsoft Office Word</Application>
  <DocSecurity>0</DocSecurity>
  <Lines>12</Lines>
  <Paragraphs>3</Paragraphs>
  <ScaleCrop>false</ScaleCrop>
  <Company>Lenovo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a55158</cp:lastModifiedBy>
  <cp:revision>50</cp:revision>
  <dcterms:created xsi:type="dcterms:W3CDTF">2018-06-12T07:23:00Z</dcterms:created>
  <dcterms:modified xsi:type="dcterms:W3CDTF">2022-12-21T13:57:00Z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5068B1B30F3A4BDD950F08A2848D5653</vt:lpwstr>
  </property>
</Properties>
</file>