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3119"/>
        <w:gridCol w:w="21"/>
        <w:gridCol w:w="822"/>
        <w:gridCol w:w="749"/>
        <w:gridCol w:w="1236"/>
        <w:gridCol w:w="334"/>
        <w:gridCol w:w="98"/>
        <w:gridCol w:w="3043"/>
      </w:tblGrid>
      <w:tr w:rsidR="00B64610" w:rsidRPr="00F442DB" w:rsidTr="00925FD9">
        <w:trPr>
          <w:trHeight w:val="280"/>
        </w:trPr>
        <w:tc>
          <w:tcPr>
            <w:tcW w:w="1395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cstheme="minorHAnsi"/>
                <w:b/>
                <w:bCs/>
              </w:rPr>
              <w:t xml:space="preserve">Table 3 The association between </w:t>
            </w:r>
            <w:r w:rsidR="0092273D" w:rsidRPr="00F442DB">
              <w:rPr>
                <w:rFonts w:cstheme="minorHAnsi"/>
                <w:b/>
                <w:bCs/>
              </w:rPr>
              <w:t>atrial fibrillation</w:t>
            </w:r>
            <w:r w:rsidRPr="00F442DB">
              <w:rPr>
                <w:rFonts w:cstheme="minorHAnsi"/>
                <w:b/>
                <w:bCs/>
              </w:rPr>
              <w:t xml:space="preserve"> and</w:t>
            </w:r>
            <w:r w:rsidRPr="00F442DB">
              <w:rPr>
                <w:rFonts w:eastAsiaTheme="majorEastAsia" w:cstheme="minorHAnsi"/>
                <w:b/>
                <w:kern w:val="0"/>
              </w:rPr>
              <w:t xml:space="preserve"> the study ou</w:t>
            </w:r>
            <w:r w:rsidR="0092273D" w:rsidRPr="00F442DB">
              <w:rPr>
                <w:rFonts w:eastAsiaTheme="majorEastAsia" w:cstheme="minorHAnsi"/>
                <w:b/>
                <w:kern w:val="0"/>
              </w:rPr>
              <w:t>tc</w:t>
            </w:r>
            <w:r w:rsidRPr="00F442DB">
              <w:rPr>
                <w:rFonts w:eastAsiaTheme="majorEastAsia" w:cstheme="minorHAnsi"/>
                <w:b/>
                <w:kern w:val="0"/>
              </w:rPr>
              <w:t>omes in the sensitivity analyses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400" w:rsidRPr="00F442DB" w:rsidRDefault="00070400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The study outcomes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400" w:rsidRPr="00F442DB" w:rsidRDefault="00070400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adjusted </w:t>
            </w:r>
            <w:r w:rsidR="0092273D" w:rsidRPr="00F442DB">
              <w:rPr>
                <w:rFonts w:eastAsiaTheme="majorEastAsia" w:cstheme="minorHAnsi"/>
                <w:b/>
                <w:kern w:val="0"/>
              </w:rPr>
              <w:t>hazard ratio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400" w:rsidRPr="00F442DB" w:rsidRDefault="00070400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95% </w:t>
            </w:r>
            <w:r w:rsidR="0092273D" w:rsidRPr="00F442DB">
              <w:rPr>
                <w:rFonts w:eastAsiaTheme="majorEastAsia" w:cstheme="minorHAnsi"/>
                <w:b/>
                <w:kern w:val="0"/>
              </w:rPr>
              <w:t>confidence interval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400" w:rsidRPr="00F442DB" w:rsidRDefault="00070400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P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All-cause mortality at one year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2.416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1.204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4.845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0.013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2.141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1.047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4.377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0.037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</w:t>
            </w:r>
            <w:r w:rsidR="00EA334F" w:rsidRPr="00F442DB">
              <w:rPr>
                <w:rFonts w:eastAsiaTheme="majorEastAsia" w:cstheme="minorHAnsi"/>
                <w:b/>
                <w:kern w:val="0"/>
              </w:rPr>
              <w:t>.</w:t>
            </w:r>
            <w:r w:rsidRPr="00F442DB">
              <w:rPr>
                <w:rFonts w:eastAsiaTheme="majorEastAsia" w:cstheme="minorHAnsi"/>
                <w:b/>
                <w:kern w:val="0"/>
              </w:rPr>
              <w:t>533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1</w:t>
            </w:r>
            <w:r w:rsidR="00EA334F" w:rsidRPr="00F442DB">
              <w:rPr>
                <w:rFonts w:eastAsiaTheme="majorEastAsia" w:cstheme="minorHAnsi"/>
                <w:b/>
                <w:kern w:val="0"/>
              </w:rPr>
              <w:t>.</w:t>
            </w:r>
            <w:r w:rsidRPr="00F442DB">
              <w:rPr>
                <w:rFonts w:eastAsiaTheme="majorEastAsia" w:cstheme="minorHAnsi"/>
                <w:b/>
                <w:kern w:val="0"/>
              </w:rPr>
              <w:t xml:space="preserve">304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>4</w:t>
            </w:r>
            <w:r w:rsidR="00EA334F" w:rsidRPr="00F442DB">
              <w:rPr>
                <w:rFonts w:eastAsiaTheme="majorEastAsia" w:cstheme="minorHAnsi"/>
                <w:b/>
                <w:kern w:val="0"/>
              </w:rPr>
              <w:t>.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917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0.006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2.080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0.950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4.555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0.067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2.158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1.012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4.605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0.047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2.209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1.036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4.710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0.040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Cardiac-related mortality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2.276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0.853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6.075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0.101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2.176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0.801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5.913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0.127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2.483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0.979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6.297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0.055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2.022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0.708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5.778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0.189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2.169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0.789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5.963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0.133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2.169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0.792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5.938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0.132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Major adverse cardiac events at one year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2.303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1.032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5.140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0.042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1.869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0.795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4.393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0.151</w:t>
            </w:r>
          </w:p>
        </w:tc>
      </w:tr>
      <w:tr w:rsidR="00B64610" w:rsidRPr="00F442DB" w:rsidTr="00070400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2.408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1.117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5.191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0.025</w:t>
            </w:r>
          </w:p>
        </w:tc>
      </w:tr>
      <w:tr w:rsidR="00B64610" w:rsidRPr="00F442DB" w:rsidTr="00070400">
        <w:trPr>
          <w:trHeight w:val="29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1.682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0.699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4.048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0.246</w:t>
            </w:r>
          </w:p>
        </w:tc>
      </w:tr>
      <w:tr w:rsidR="00B64610" w:rsidRPr="00F442DB" w:rsidTr="0092273D">
        <w:trPr>
          <w:trHeight w:val="280"/>
        </w:trPr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  Model 5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1.780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0.760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4.172 </w:t>
            </w:r>
          </w:p>
        </w:tc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0.184</w:t>
            </w:r>
          </w:p>
        </w:tc>
      </w:tr>
      <w:tr w:rsidR="00B64610" w:rsidRPr="00F442DB" w:rsidTr="0092273D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lastRenderedPageBreak/>
              <w:t xml:space="preserve">  Model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1.757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B1E8F" w:rsidRPr="00F442DB" w:rsidRDefault="007B1E8F" w:rsidP="00B81365">
            <w:pPr>
              <w:widowControl/>
              <w:jc w:val="right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 xml:space="preserve">0.753 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B1E8F" w:rsidRPr="00F442DB" w:rsidRDefault="00B81365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-</w:t>
            </w:r>
            <w:r w:rsidR="007B1E8F" w:rsidRPr="00F442DB">
              <w:rPr>
                <w:rFonts w:eastAsiaTheme="majorEastAsia" w:cstheme="minorHAnsi"/>
                <w:b/>
                <w:kern w:val="0"/>
              </w:rPr>
              <w:t xml:space="preserve">4.099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070400">
            <w:pPr>
              <w:widowControl/>
              <w:jc w:val="center"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0.192</w:t>
            </w:r>
          </w:p>
        </w:tc>
      </w:tr>
      <w:tr w:rsidR="00B64610" w:rsidRPr="00F442DB" w:rsidTr="0092273D">
        <w:trPr>
          <w:trHeight w:val="280"/>
        </w:trPr>
        <w:tc>
          <w:tcPr>
            <w:tcW w:w="139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Model 1 adjusted for creatinine in addition to age, gender, heart rate, the presence of acute limb ischemia, Rutherford classification stages, neutrophil-to-lymphocyte ratio</w:t>
            </w:r>
            <w:r w:rsidR="00CD186F">
              <w:rPr>
                <w:rFonts w:eastAsiaTheme="majorEastAsia" w:cstheme="minorHAnsi"/>
                <w:b/>
                <w:kern w:val="0"/>
              </w:rPr>
              <w:t>.</w:t>
            </w:r>
          </w:p>
        </w:tc>
      </w:tr>
      <w:tr w:rsidR="00B64610" w:rsidRPr="00F442DB" w:rsidTr="007B1E8F">
        <w:trPr>
          <w:trHeight w:val="280"/>
        </w:trPr>
        <w:tc>
          <w:tcPr>
            <w:tcW w:w="13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Mod</w:t>
            </w:r>
            <w:r w:rsidR="0092273D" w:rsidRPr="00F442DB">
              <w:rPr>
                <w:rFonts w:eastAsiaTheme="majorEastAsia" w:cstheme="minorHAnsi"/>
                <w:b/>
                <w:kern w:val="0"/>
              </w:rPr>
              <w:t>el</w:t>
            </w:r>
            <w:r w:rsidRPr="00F442DB">
              <w:rPr>
                <w:rFonts w:eastAsiaTheme="majorEastAsia" w:cstheme="minorHAnsi"/>
                <w:b/>
                <w:kern w:val="0"/>
              </w:rPr>
              <w:t xml:space="preserve"> 2 adjusted for creatinine clearance in addition to heart rate, the presence of acute limb ischemia, Rutherford classification stages, </w:t>
            </w:r>
            <w:bookmarkStart w:id="0" w:name="_GoBack"/>
            <w:r w:rsidRPr="00F442DB">
              <w:rPr>
                <w:rFonts w:eastAsiaTheme="majorEastAsia" w:cstheme="minorHAnsi"/>
                <w:b/>
                <w:kern w:val="0"/>
              </w:rPr>
              <w:t>neutrophil</w:t>
            </w:r>
            <w:bookmarkEnd w:id="0"/>
            <w:r w:rsidRPr="00F442DB">
              <w:rPr>
                <w:rFonts w:eastAsiaTheme="majorEastAsia" w:cstheme="minorHAnsi"/>
                <w:b/>
                <w:kern w:val="0"/>
              </w:rPr>
              <w:t>-to-lymphocyte ratio</w:t>
            </w:r>
            <w:r w:rsidR="00CD186F">
              <w:rPr>
                <w:rFonts w:eastAsiaTheme="majorEastAsia" w:cstheme="minorHAnsi"/>
                <w:b/>
                <w:kern w:val="0"/>
              </w:rPr>
              <w:t>.</w:t>
            </w:r>
          </w:p>
        </w:tc>
      </w:tr>
      <w:tr w:rsidR="00B64610" w:rsidRPr="00F442DB" w:rsidTr="007B1E8F">
        <w:trPr>
          <w:trHeight w:val="280"/>
        </w:trPr>
        <w:tc>
          <w:tcPr>
            <w:tcW w:w="13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Mod</w:t>
            </w:r>
            <w:r w:rsidR="0092273D" w:rsidRPr="00F442DB">
              <w:rPr>
                <w:rFonts w:eastAsiaTheme="majorEastAsia" w:cstheme="minorHAnsi"/>
                <w:b/>
                <w:kern w:val="0"/>
              </w:rPr>
              <w:t xml:space="preserve">el </w:t>
            </w:r>
            <w:r w:rsidRPr="00F442DB">
              <w:rPr>
                <w:rFonts w:eastAsiaTheme="majorEastAsia" w:cstheme="minorHAnsi"/>
                <w:b/>
                <w:kern w:val="0"/>
              </w:rPr>
              <w:t>3 adjusted for estimated glomerular filtration rate in addition to heart rate, the presence of acute limb ischemia, Rutherford classification stages, neutrophil-to-lymphocyte ratio</w:t>
            </w:r>
            <w:r w:rsidR="00CD186F">
              <w:rPr>
                <w:rFonts w:eastAsiaTheme="majorEastAsia" w:cstheme="minorHAnsi"/>
                <w:b/>
                <w:kern w:val="0"/>
              </w:rPr>
              <w:t>.</w:t>
            </w:r>
          </w:p>
        </w:tc>
      </w:tr>
      <w:tr w:rsidR="00B64610" w:rsidRPr="00F442DB" w:rsidTr="00070400">
        <w:trPr>
          <w:trHeight w:val="280"/>
        </w:trPr>
        <w:tc>
          <w:tcPr>
            <w:tcW w:w="10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Mode 4 addit</w:t>
            </w:r>
            <w:r w:rsidR="0092273D" w:rsidRPr="00F442DB">
              <w:rPr>
                <w:rFonts w:eastAsiaTheme="majorEastAsia" w:cstheme="minorHAnsi"/>
                <w:b/>
                <w:kern w:val="0"/>
              </w:rPr>
              <w:t>i</w:t>
            </w:r>
            <w:r w:rsidRPr="00F442DB">
              <w:rPr>
                <w:rFonts w:eastAsiaTheme="majorEastAsia" w:cstheme="minorHAnsi"/>
                <w:b/>
                <w:kern w:val="0"/>
              </w:rPr>
              <w:t>onally adjusted for body mass index on the top of the model 1</w:t>
            </w:r>
            <w:r w:rsidR="00CD186F">
              <w:rPr>
                <w:rFonts w:eastAsiaTheme="majorEastAsia" w:cstheme="minorHAnsi"/>
                <w:b/>
                <w:kern w:val="0"/>
              </w:rPr>
              <w:t>.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</w:tr>
      <w:tr w:rsidR="00B64610" w:rsidRPr="00F442DB" w:rsidTr="00070400">
        <w:trPr>
          <w:trHeight w:val="280"/>
        </w:trPr>
        <w:tc>
          <w:tcPr>
            <w:tcW w:w="8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Model 5 additionally adjusted for body mass index on the top of model 2</w:t>
            </w:r>
            <w:r w:rsidR="00CD186F">
              <w:rPr>
                <w:rFonts w:eastAsiaTheme="majorEastAsia" w:cstheme="minorHAnsi"/>
                <w:b/>
                <w:kern w:val="0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</w:tr>
      <w:tr w:rsidR="007B1E8F" w:rsidRPr="00F442DB" w:rsidTr="0092273D">
        <w:trPr>
          <w:trHeight w:val="280"/>
        </w:trPr>
        <w:tc>
          <w:tcPr>
            <w:tcW w:w="84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  <w:r w:rsidRPr="00F442DB">
              <w:rPr>
                <w:rFonts w:eastAsiaTheme="majorEastAsia" w:cstheme="minorHAnsi"/>
                <w:b/>
                <w:kern w:val="0"/>
              </w:rPr>
              <w:t>Model 6 additionally adjusted for body mass index on the top of model 3</w:t>
            </w:r>
            <w:r w:rsidR="00CD186F">
              <w:rPr>
                <w:rFonts w:eastAsiaTheme="majorEastAsia" w:cstheme="minorHAnsi"/>
                <w:b/>
                <w:kern w:val="0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8F" w:rsidRPr="00F442DB" w:rsidRDefault="007B1E8F" w:rsidP="007B1E8F">
            <w:pPr>
              <w:widowControl/>
              <w:rPr>
                <w:rFonts w:eastAsiaTheme="majorEastAsia" w:cstheme="minorHAnsi"/>
                <w:b/>
                <w:kern w:val="0"/>
              </w:rPr>
            </w:pPr>
          </w:p>
        </w:tc>
      </w:tr>
    </w:tbl>
    <w:p w:rsidR="00475E2D" w:rsidRPr="00F442DB" w:rsidRDefault="00475E2D">
      <w:pPr>
        <w:rPr>
          <w:rFonts w:cstheme="minorHAnsi"/>
          <w:b/>
        </w:rPr>
      </w:pPr>
    </w:p>
    <w:sectPr w:rsidR="00475E2D" w:rsidRPr="00F442DB" w:rsidSect="007B1E8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6D" w:rsidRDefault="00241A6D" w:rsidP="0092273D">
      <w:r>
        <w:separator/>
      </w:r>
    </w:p>
  </w:endnote>
  <w:endnote w:type="continuationSeparator" w:id="0">
    <w:p w:rsidR="00241A6D" w:rsidRDefault="00241A6D" w:rsidP="0092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6D" w:rsidRDefault="00241A6D" w:rsidP="0092273D">
      <w:r>
        <w:separator/>
      </w:r>
    </w:p>
  </w:footnote>
  <w:footnote w:type="continuationSeparator" w:id="0">
    <w:p w:rsidR="00241A6D" w:rsidRDefault="00241A6D" w:rsidP="0092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gCSBgaWFkYWZko6SsGpxcWZ+XkgBUa1ABCpqSAsAAAA"/>
  </w:docVars>
  <w:rsids>
    <w:rsidRoot w:val="007B1E8F"/>
    <w:rsid w:val="00070400"/>
    <w:rsid w:val="001113C4"/>
    <w:rsid w:val="00241A6D"/>
    <w:rsid w:val="003649DD"/>
    <w:rsid w:val="00475E2D"/>
    <w:rsid w:val="00682A47"/>
    <w:rsid w:val="007B02A7"/>
    <w:rsid w:val="007B1E8F"/>
    <w:rsid w:val="0092273D"/>
    <w:rsid w:val="00925FD9"/>
    <w:rsid w:val="00B64610"/>
    <w:rsid w:val="00B81365"/>
    <w:rsid w:val="00CD186F"/>
    <w:rsid w:val="00EA334F"/>
    <w:rsid w:val="00F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551EE"/>
  <w15:chartTrackingRefBased/>
  <w15:docId w15:val="{0415FD91-A4F2-8840-B9D5-6FA74A27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7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7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吳季勳</dc:creator>
  <cp:keywords/>
  <dc:description/>
  <cp:lastModifiedBy>Windows User</cp:lastModifiedBy>
  <cp:revision>10</cp:revision>
  <dcterms:created xsi:type="dcterms:W3CDTF">2020-12-01T01:54:00Z</dcterms:created>
  <dcterms:modified xsi:type="dcterms:W3CDTF">2021-01-04T08:09:00Z</dcterms:modified>
</cp:coreProperties>
</file>