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
        <w:tblpPr w:leftFromText="180" w:rightFromText="180" w:vertAnchor="page" w:horzAnchor="margin" w:tblpY="1681"/>
        <w:tblW w:w="8296" w:type="dxa"/>
        <w:tblLayout w:type="fixed"/>
        <w:tblLook w:val="04A0" w:firstRow="1" w:lastRow="0" w:firstColumn="1" w:lastColumn="0" w:noHBand="0" w:noVBand="1"/>
      </w:tblPr>
      <w:tblGrid>
        <w:gridCol w:w="704"/>
        <w:gridCol w:w="3776"/>
        <w:gridCol w:w="336"/>
        <w:gridCol w:w="336"/>
        <w:gridCol w:w="336"/>
        <w:gridCol w:w="336"/>
        <w:gridCol w:w="336"/>
        <w:gridCol w:w="336"/>
        <w:gridCol w:w="336"/>
        <w:gridCol w:w="336"/>
        <w:gridCol w:w="336"/>
        <w:gridCol w:w="336"/>
        <w:gridCol w:w="456"/>
      </w:tblGrid>
      <w:tr w:rsidR="00F8483F" w:rsidRPr="00863A38" w14:paraId="507F8BA6" w14:textId="77777777" w:rsidTr="00863A38">
        <w:tc>
          <w:tcPr>
            <w:tcW w:w="704" w:type="dxa"/>
          </w:tcPr>
          <w:p w14:paraId="196276CC"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维度</w:t>
            </w:r>
          </w:p>
        </w:tc>
        <w:tc>
          <w:tcPr>
            <w:tcW w:w="3776" w:type="dxa"/>
          </w:tcPr>
          <w:p w14:paraId="71741D67"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条目</w:t>
            </w:r>
          </w:p>
        </w:tc>
        <w:tc>
          <w:tcPr>
            <w:tcW w:w="336" w:type="dxa"/>
          </w:tcPr>
          <w:p w14:paraId="0E98DDD6"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9831BB5"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55CAB4BC"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5C848329"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62A8A731"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7B22E0D5"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4184A03"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2DC07AB"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3E1EF5E6"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44CC5D09"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6F19EBFF" w14:textId="77777777" w:rsidR="00B82AFE" w:rsidRPr="00863A38" w:rsidRDefault="00B82AFE" w:rsidP="00863A38">
            <w:pPr>
              <w:jc w:val="cente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2E21D881" w14:textId="77777777" w:rsidTr="00863A38">
        <w:tc>
          <w:tcPr>
            <w:tcW w:w="704" w:type="dxa"/>
            <w:vMerge w:val="restart"/>
          </w:tcPr>
          <w:p w14:paraId="481D3C7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生理需求：疼痛和其他症状</w:t>
            </w:r>
          </w:p>
        </w:tc>
        <w:tc>
          <w:tcPr>
            <w:tcW w:w="3776" w:type="dxa"/>
          </w:tcPr>
          <w:p w14:paraId="24A48C6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1.评估无法沟通的缓和医疗患者的疼痛。</w:t>
            </w:r>
          </w:p>
        </w:tc>
        <w:tc>
          <w:tcPr>
            <w:tcW w:w="336" w:type="dxa"/>
          </w:tcPr>
          <w:p w14:paraId="57ABEF1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A010A3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14F2DD2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41A883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48E8938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1D706AF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7CC3BBF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C10300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140F694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2E461EC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5316D62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72EC70A8" w14:textId="77777777" w:rsidTr="00863A38">
        <w:tc>
          <w:tcPr>
            <w:tcW w:w="704" w:type="dxa"/>
            <w:vMerge/>
          </w:tcPr>
          <w:p w14:paraId="637B93E5" w14:textId="77777777" w:rsidR="00E8177F" w:rsidRPr="00863A38" w:rsidRDefault="00E8177F" w:rsidP="00863A38">
            <w:pPr>
              <w:rPr>
                <w:rFonts w:ascii="宋体" w:eastAsia="宋体" w:hAnsi="宋体" w:cs="Times New Roman"/>
                <w:color w:val="000000" w:themeColor="text1"/>
                <w:sz w:val="24"/>
                <w:szCs w:val="24"/>
              </w:rPr>
            </w:pPr>
          </w:p>
        </w:tc>
        <w:tc>
          <w:tcPr>
            <w:tcW w:w="3776" w:type="dxa"/>
          </w:tcPr>
          <w:p w14:paraId="16E59987" w14:textId="19272E64"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2.有效地使用药物以减轻缓和医疗患者的疼痛。</w:t>
            </w:r>
          </w:p>
        </w:tc>
        <w:tc>
          <w:tcPr>
            <w:tcW w:w="336" w:type="dxa"/>
          </w:tcPr>
          <w:p w14:paraId="013F81A6"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C5D7A38"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2926AA09"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B55EBAB"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3A3ED524"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17838DA3"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2CDD6B9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4575AE10"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4EA381B7"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1B42484"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26E9D065"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5765F0AD" w14:textId="77777777" w:rsidTr="00863A38">
        <w:tc>
          <w:tcPr>
            <w:tcW w:w="704" w:type="dxa"/>
            <w:vMerge/>
          </w:tcPr>
          <w:p w14:paraId="73AABF2F" w14:textId="77777777" w:rsidR="00E8177F" w:rsidRPr="00863A38" w:rsidRDefault="00E8177F" w:rsidP="00863A38">
            <w:pPr>
              <w:rPr>
                <w:rFonts w:ascii="宋体" w:eastAsia="宋体" w:hAnsi="宋体" w:cs="Times New Roman"/>
                <w:color w:val="000000" w:themeColor="text1"/>
                <w:sz w:val="24"/>
                <w:szCs w:val="24"/>
              </w:rPr>
            </w:pPr>
          </w:p>
        </w:tc>
        <w:tc>
          <w:tcPr>
            <w:tcW w:w="3776" w:type="dxa"/>
          </w:tcPr>
          <w:p w14:paraId="78756C7A" w14:textId="1262B9AE"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3.使用非药物和辅助干预措施以减轻缓和医疗患者的疼痛。</w:t>
            </w:r>
          </w:p>
        </w:tc>
        <w:tc>
          <w:tcPr>
            <w:tcW w:w="336" w:type="dxa"/>
          </w:tcPr>
          <w:p w14:paraId="4BCF6EA5"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FD48030"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6469FE2"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1E70710D"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AADD24B"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9696787"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3BB58F8B"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F5097BF"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11DA4279"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D34C564"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6C857853"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D470F34" w14:textId="77777777" w:rsidTr="00863A38">
        <w:tc>
          <w:tcPr>
            <w:tcW w:w="704" w:type="dxa"/>
            <w:vMerge/>
          </w:tcPr>
          <w:p w14:paraId="7CCF05AB" w14:textId="77777777" w:rsidR="00E8177F" w:rsidRPr="00863A38" w:rsidRDefault="00E8177F" w:rsidP="00863A38">
            <w:pPr>
              <w:rPr>
                <w:rFonts w:ascii="宋体" w:eastAsia="宋体" w:hAnsi="宋体" w:cs="Times New Roman"/>
                <w:color w:val="000000" w:themeColor="text1"/>
                <w:sz w:val="24"/>
                <w:szCs w:val="24"/>
              </w:rPr>
            </w:pPr>
          </w:p>
        </w:tc>
        <w:tc>
          <w:tcPr>
            <w:tcW w:w="3776" w:type="dxa"/>
          </w:tcPr>
          <w:p w14:paraId="2D1975BF" w14:textId="1229A714"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4.提供有效的护理措施以减轻缓和医疗患者的恶心和呕吐。</w:t>
            </w:r>
          </w:p>
        </w:tc>
        <w:tc>
          <w:tcPr>
            <w:tcW w:w="336" w:type="dxa"/>
          </w:tcPr>
          <w:p w14:paraId="44C6E758"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DA5F556"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02C199F8"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583C7BA2"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235FED11"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32166F48"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21B7E949"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277D5DF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F8B0C1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645BF179"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364B995B"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224CF9A3" w14:textId="77777777" w:rsidTr="00863A38">
        <w:tc>
          <w:tcPr>
            <w:tcW w:w="704" w:type="dxa"/>
            <w:vMerge/>
          </w:tcPr>
          <w:p w14:paraId="7A1EFAE1" w14:textId="77777777" w:rsidR="00E8177F" w:rsidRPr="00863A38" w:rsidRDefault="00E8177F" w:rsidP="00863A38">
            <w:pPr>
              <w:rPr>
                <w:rFonts w:ascii="宋体" w:eastAsia="宋体" w:hAnsi="宋体" w:cs="Times New Roman"/>
                <w:color w:val="000000" w:themeColor="text1"/>
                <w:sz w:val="24"/>
                <w:szCs w:val="24"/>
              </w:rPr>
            </w:pPr>
          </w:p>
        </w:tc>
        <w:tc>
          <w:tcPr>
            <w:tcW w:w="3776" w:type="dxa"/>
          </w:tcPr>
          <w:p w14:paraId="118B8466" w14:textId="6258FBE6"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5.提供有效的护理措施以缓解缓和医疗患者的便秘。</w:t>
            </w:r>
          </w:p>
        </w:tc>
        <w:tc>
          <w:tcPr>
            <w:tcW w:w="336" w:type="dxa"/>
          </w:tcPr>
          <w:p w14:paraId="3062FDDE"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0B20C0E"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29857032"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7F2DF258"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20B7256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2D230855"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340380E4"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057486C5"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6262E22C"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068B8B14"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3263309E"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51F1A236" w14:textId="77777777" w:rsidTr="00863A38">
        <w:tc>
          <w:tcPr>
            <w:tcW w:w="704" w:type="dxa"/>
            <w:vMerge/>
          </w:tcPr>
          <w:p w14:paraId="7E11ACB1" w14:textId="77777777" w:rsidR="00E8177F" w:rsidRPr="00863A38" w:rsidRDefault="00E8177F" w:rsidP="00863A38">
            <w:pPr>
              <w:rPr>
                <w:rFonts w:ascii="宋体" w:eastAsia="宋体" w:hAnsi="宋体" w:cs="Times New Roman"/>
                <w:color w:val="000000" w:themeColor="text1"/>
                <w:sz w:val="24"/>
                <w:szCs w:val="24"/>
              </w:rPr>
            </w:pPr>
          </w:p>
        </w:tc>
        <w:tc>
          <w:tcPr>
            <w:tcW w:w="3776" w:type="dxa"/>
          </w:tcPr>
          <w:p w14:paraId="071AF146" w14:textId="30C6259F"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6</w:t>
            </w:r>
            <w:r w:rsidRPr="00863A38">
              <w:rPr>
                <w:rFonts w:ascii="宋体" w:eastAsia="宋体" w:hAnsi="宋体"/>
                <w:color w:val="000000" w:themeColor="text1"/>
                <w:sz w:val="24"/>
                <w:szCs w:val="24"/>
              </w:rPr>
              <w:t>.</w:t>
            </w:r>
            <w:r w:rsidRPr="00863A38">
              <w:rPr>
                <w:rFonts w:ascii="宋体" w:eastAsia="宋体" w:hAnsi="宋体" w:hint="eastAsia"/>
                <w:color w:val="000000" w:themeColor="text1"/>
                <w:sz w:val="24"/>
                <w:szCs w:val="24"/>
              </w:rPr>
              <w:t>提供有效的护理措施以减轻缓和医疗患者的呼吸困难。</w:t>
            </w:r>
          </w:p>
        </w:tc>
        <w:tc>
          <w:tcPr>
            <w:tcW w:w="336" w:type="dxa"/>
          </w:tcPr>
          <w:p w14:paraId="2FA6BE5B"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2AE17E2E"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27B26B60"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02CE125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36A2BD52"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1C45B63B"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396CABD5"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1908DF46"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46A528E"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DEDC80E"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2620C350"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BE48DBB" w14:textId="77777777" w:rsidTr="00863A38">
        <w:tc>
          <w:tcPr>
            <w:tcW w:w="704" w:type="dxa"/>
            <w:vMerge/>
          </w:tcPr>
          <w:p w14:paraId="3DE8DCC4" w14:textId="77777777" w:rsidR="00E8177F" w:rsidRPr="00863A38" w:rsidRDefault="00E8177F" w:rsidP="00863A38">
            <w:pPr>
              <w:rPr>
                <w:rFonts w:ascii="宋体" w:eastAsia="宋体" w:hAnsi="宋体" w:cs="Times New Roman"/>
                <w:color w:val="000000" w:themeColor="text1"/>
                <w:sz w:val="24"/>
                <w:szCs w:val="24"/>
              </w:rPr>
            </w:pPr>
          </w:p>
        </w:tc>
        <w:tc>
          <w:tcPr>
            <w:tcW w:w="3776" w:type="dxa"/>
          </w:tcPr>
          <w:p w14:paraId="296A1B4E" w14:textId="178D5CB1"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7.提供适宜的口腔护理，以促进缓和医疗患者的舒适。</w:t>
            </w:r>
          </w:p>
        </w:tc>
        <w:tc>
          <w:tcPr>
            <w:tcW w:w="336" w:type="dxa"/>
          </w:tcPr>
          <w:p w14:paraId="66A6397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1F7FBBA"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180D274"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76169BB5"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C605A6D"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7779E22F"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19E71612"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514660B8"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13F944D1"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5CD1D4D3"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8DE86C1" w14:textId="77777777" w:rsidR="00E8177F" w:rsidRPr="00863A38" w:rsidRDefault="00E8177F"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6F1AA382" w14:textId="77777777" w:rsidTr="00863A38">
        <w:tc>
          <w:tcPr>
            <w:tcW w:w="704" w:type="dxa"/>
            <w:vMerge/>
          </w:tcPr>
          <w:p w14:paraId="5A1DFCE6"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4B7BE5B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8.提供缓和医疗患者谵妄的早期识别。</w:t>
            </w:r>
          </w:p>
        </w:tc>
        <w:tc>
          <w:tcPr>
            <w:tcW w:w="336" w:type="dxa"/>
          </w:tcPr>
          <w:p w14:paraId="6B284F0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046BDC0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38E53D1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D65131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399B1A2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0E46084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2FB77C2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2D22DC8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2D720FC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0BD38FF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4E46042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76F9570B" w14:textId="77777777" w:rsidTr="00863A38">
        <w:tc>
          <w:tcPr>
            <w:tcW w:w="704" w:type="dxa"/>
            <w:vMerge w:val="restart"/>
          </w:tcPr>
          <w:p w14:paraId="6BFFB3C6"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心理社会需求</w:t>
            </w:r>
          </w:p>
        </w:tc>
        <w:tc>
          <w:tcPr>
            <w:tcW w:w="3776" w:type="dxa"/>
          </w:tcPr>
          <w:p w14:paraId="4BA0B561" w14:textId="78E15539"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9.提供有效的护理措施以减轻缓和医疗患者及其家属的心理困扰。</w:t>
            </w:r>
          </w:p>
        </w:tc>
        <w:tc>
          <w:tcPr>
            <w:tcW w:w="336" w:type="dxa"/>
          </w:tcPr>
          <w:p w14:paraId="6F5B2D37"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7E2952A"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6A811B3C"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75FEC8BA"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4A67720B"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7D8EEE2D"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6F5440E9"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0E4B218F"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7353289D"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5849FBAE"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29492ABD"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1A1027B7" w14:textId="77777777" w:rsidTr="00863A38">
        <w:tc>
          <w:tcPr>
            <w:tcW w:w="704" w:type="dxa"/>
            <w:vMerge/>
          </w:tcPr>
          <w:p w14:paraId="568D3EA6" w14:textId="77777777" w:rsidR="0022695B" w:rsidRPr="00863A38" w:rsidRDefault="0022695B" w:rsidP="00863A38">
            <w:pPr>
              <w:rPr>
                <w:rFonts w:ascii="宋体" w:eastAsia="宋体" w:hAnsi="宋体" w:cs="Times New Roman"/>
                <w:color w:val="000000" w:themeColor="text1"/>
                <w:sz w:val="24"/>
                <w:szCs w:val="24"/>
              </w:rPr>
            </w:pPr>
          </w:p>
        </w:tc>
        <w:tc>
          <w:tcPr>
            <w:tcW w:w="3776" w:type="dxa"/>
          </w:tcPr>
          <w:p w14:paraId="03A957AD" w14:textId="5060071A"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hint="eastAsia"/>
                <w:color w:val="000000" w:themeColor="text1"/>
                <w:sz w:val="24"/>
                <w:szCs w:val="24"/>
              </w:rPr>
              <w:t>10.给经历悲伤的缓和医疗患者及其家属提供支持。</w:t>
            </w:r>
          </w:p>
        </w:tc>
        <w:tc>
          <w:tcPr>
            <w:tcW w:w="336" w:type="dxa"/>
          </w:tcPr>
          <w:p w14:paraId="12953482"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010C1C99"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8B1C3FE"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66B8B9C5"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7BB9F58"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3DCD892"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5A6D3E91"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2C061F3D"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1E9237B"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6802E1A0"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51969CF4" w14:textId="77777777" w:rsidR="0022695B" w:rsidRPr="00863A38" w:rsidRDefault="0022695B"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207B5D1" w14:textId="77777777" w:rsidTr="00863A38">
        <w:tc>
          <w:tcPr>
            <w:tcW w:w="704" w:type="dxa"/>
            <w:vMerge/>
          </w:tcPr>
          <w:p w14:paraId="78D0609B"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6D17254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11.评估生命限制性疾病对家庭动力学的影响。（</w:t>
            </w:r>
            <w:r w:rsidRPr="00863A38">
              <w:rPr>
                <w:rFonts w:ascii="宋体" w:eastAsia="宋体" w:hAnsi="宋体" w:cs="Times New Roman" w:hint="eastAsia"/>
                <w:color w:val="000000" w:themeColor="text1"/>
                <w:sz w:val="24"/>
                <w:szCs w:val="24"/>
              </w:rPr>
              <w:t>注：</w:t>
            </w:r>
            <w:r w:rsidRPr="00863A38">
              <w:rPr>
                <w:rFonts w:ascii="宋体" w:eastAsia="宋体" w:hAnsi="宋体" w:cs="Times New Roman"/>
                <w:color w:val="000000" w:themeColor="text1"/>
                <w:sz w:val="24"/>
                <w:szCs w:val="24"/>
              </w:rPr>
              <w:t>家庭动力学是指患者所处的家庭环境以及家庭成员对疾病的认知。）</w:t>
            </w:r>
          </w:p>
        </w:tc>
        <w:tc>
          <w:tcPr>
            <w:tcW w:w="336" w:type="dxa"/>
          </w:tcPr>
          <w:p w14:paraId="2BFED2B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9E684E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B867F1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01C787E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EB47E6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4D613F8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26D0262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1A54211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2885A24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29AE74F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24CA5AB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320B5AB2" w14:textId="77777777" w:rsidTr="00863A38">
        <w:tc>
          <w:tcPr>
            <w:tcW w:w="704" w:type="dxa"/>
            <w:vMerge/>
          </w:tcPr>
          <w:p w14:paraId="7CD6CC64"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576C24B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12.协助缓和医疗患者及其家属识别个人资源，以应对与生命限制性疾病有关的问题。</w:t>
            </w:r>
          </w:p>
        </w:tc>
        <w:tc>
          <w:tcPr>
            <w:tcW w:w="336" w:type="dxa"/>
          </w:tcPr>
          <w:p w14:paraId="6ACA8D1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792FBF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5CDA6DA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2ACAD6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7585222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0F7D2FC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509EC2E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5A7068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23B3671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3487317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4181F7C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6B81657" w14:textId="77777777" w:rsidTr="00863A38">
        <w:tc>
          <w:tcPr>
            <w:tcW w:w="704" w:type="dxa"/>
            <w:vMerge w:val="restart"/>
          </w:tcPr>
          <w:p w14:paraId="78A32A7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灵性需求</w:t>
            </w:r>
          </w:p>
        </w:tc>
        <w:tc>
          <w:tcPr>
            <w:tcW w:w="3776" w:type="dxa"/>
          </w:tcPr>
          <w:p w14:paraId="26A1F6B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13.评估缓和医疗患者及其家属的灵性需求。（</w:t>
            </w:r>
            <w:r w:rsidRPr="00863A38">
              <w:rPr>
                <w:rFonts w:ascii="宋体" w:eastAsia="宋体" w:hAnsi="宋体" w:cs="Times New Roman" w:hint="eastAsia"/>
                <w:color w:val="000000" w:themeColor="text1"/>
                <w:sz w:val="24"/>
                <w:szCs w:val="24"/>
              </w:rPr>
              <w:t>注：</w:t>
            </w:r>
            <w:r w:rsidRPr="00863A38">
              <w:rPr>
                <w:rFonts w:ascii="宋体" w:eastAsia="宋体" w:hAnsi="宋体" w:cs="Times New Roman"/>
                <w:color w:val="000000" w:themeColor="text1"/>
                <w:sz w:val="24"/>
                <w:szCs w:val="24"/>
              </w:rPr>
              <w:t>灵性需求是指个人寻找人生意义、 目标和价值观的需求及期望。）</w:t>
            </w:r>
          </w:p>
        </w:tc>
        <w:tc>
          <w:tcPr>
            <w:tcW w:w="336" w:type="dxa"/>
          </w:tcPr>
          <w:p w14:paraId="2E82CDA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B19681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8BA6EE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333D713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72CB73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697CFB2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7ABC59B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26CAAB0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48110F6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5187C72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60F088A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26B9E741" w14:textId="77777777" w:rsidTr="00863A38">
        <w:tc>
          <w:tcPr>
            <w:tcW w:w="704" w:type="dxa"/>
            <w:vMerge/>
          </w:tcPr>
          <w:p w14:paraId="5F3DB1A3"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5CD4B69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14.识别缓和医疗患者及其家属灵性痛苦的迹象。</w:t>
            </w:r>
          </w:p>
        </w:tc>
        <w:tc>
          <w:tcPr>
            <w:tcW w:w="336" w:type="dxa"/>
          </w:tcPr>
          <w:p w14:paraId="676DD32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B49D17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59F57D5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39D6A54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7A90A9B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1ACB4EB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4975A6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D73394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868D37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3885A6C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A5B96E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4E6B8199" w14:textId="77777777" w:rsidTr="00863A38">
        <w:tc>
          <w:tcPr>
            <w:tcW w:w="704" w:type="dxa"/>
            <w:vMerge/>
          </w:tcPr>
          <w:p w14:paraId="44E9647B"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48C0A18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15.协助缓和医疗患者探索其患病经历的意义。</w:t>
            </w:r>
          </w:p>
        </w:tc>
        <w:tc>
          <w:tcPr>
            <w:tcW w:w="336" w:type="dxa"/>
          </w:tcPr>
          <w:p w14:paraId="210229B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B0616C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63A3F7C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24665FE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0679A7A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0421E59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2370F07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EC5408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304918D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F4BBB5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75FB9E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499C4ABC" w14:textId="77777777" w:rsidTr="00863A38">
        <w:tc>
          <w:tcPr>
            <w:tcW w:w="704" w:type="dxa"/>
            <w:vMerge/>
          </w:tcPr>
          <w:p w14:paraId="0D57AAA5"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773A2A2B" w14:textId="54A8C8E8"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16.根据缓和医疗患者及其家属的灵性信仰，</w:t>
            </w:r>
            <w:r w:rsidR="0022695B" w:rsidRPr="00863A38">
              <w:rPr>
                <w:rFonts w:ascii="宋体" w:eastAsia="宋体" w:hAnsi="宋体" w:cs="Times New Roman" w:hint="eastAsia"/>
                <w:color w:val="000000" w:themeColor="text1"/>
                <w:sz w:val="24"/>
                <w:szCs w:val="24"/>
              </w:rPr>
              <w:t>以</w:t>
            </w:r>
            <w:r w:rsidRPr="00863A38">
              <w:rPr>
                <w:rFonts w:ascii="宋体" w:eastAsia="宋体" w:hAnsi="宋体" w:cs="Times New Roman"/>
                <w:color w:val="000000" w:themeColor="text1"/>
                <w:sz w:val="24"/>
                <w:szCs w:val="24"/>
              </w:rPr>
              <w:t>调整护理措施。</w:t>
            </w:r>
          </w:p>
        </w:tc>
        <w:tc>
          <w:tcPr>
            <w:tcW w:w="336" w:type="dxa"/>
          </w:tcPr>
          <w:p w14:paraId="0D70B69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3819D28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51AED27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3ACE2E3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12D0239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5F30EE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688ECD9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497108D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106E1AA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6B00F84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F42329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55694C04" w14:textId="77777777" w:rsidTr="00863A38">
        <w:tc>
          <w:tcPr>
            <w:tcW w:w="704" w:type="dxa"/>
            <w:vMerge w:val="restart"/>
          </w:tcPr>
          <w:p w14:paraId="0BEBF3C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与功能状态相关的需求</w:t>
            </w:r>
          </w:p>
        </w:tc>
        <w:tc>
          <w:tcPr>
            <w:tcW w:w="3776" w:type="dxa"/>
          </w:tcPr>
          <w:p w14:paraId="75F2E45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17.评估缓和医疗患者与日常生活活动相关的需求。</w:t>
            </w:r>
          </w:p>
        </w:tc>
        <w:tc>
          <w:tcPr>
            <w:tcW w:w="336" w:type="dxa"/>
          </w:tcPr>
          <w:p w14:paraId="022EC46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5731ABB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27954E7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25F02AE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09AAF3E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7E5BB4C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1F339B5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19DB89D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1642BA4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18F19EE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0869944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77690E7B" w14:textId="77777777" w:rsidTr="00863A38">
        <w:tc>
          <w:tcPr>
            <w:tcW w:w="704" w:type="dxa"/>
            <w:vMerge/>
          </w:tcPr>
          <w:p w14:paraId="43961D74"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70F4C97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18.协助缓和医疗患者尽可能长时间地保持其功能独立性。</w:t>
            </w:r>
          </w:p>
        </w:tc>
        <w:tc>
          <w:tcPr>
            <w:tcW w:w="336" w:type="dxa"/>
          </w:tcPr>
          <w:p w14:paraId="79E21B1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236568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29A2B87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628C4A7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3B123DE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45DEA6D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9B3FFC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5967E4B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1BED4A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10F16BD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8C2775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1137785F" w14:textId="77777777" w:rsidTr="00863A38">
        <w:tc>
          <w:tcPr>
            <w:tcW w:w="704" w:type="dxa"/>
            <w:vMerge/>
          </w:tcPr>
          <w:p w14:paraId="145D88A3"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634F83B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19.实施合适的干预措施以帮助减</w:t>
            </w:r>
            <w:r w:rsidRPr="00863A38">
              <w:rPr>
                <w:rFonts w:ascii="宋体" w:eastAsia="宋体" w:hAnsi="宋体" w:cs="Times New Roman"/>
                <w:color w:val="000000" w:themeColor="text1"/>
                <w:sz w:val="24"/>
                <w:szCs w:val="24"/>
              </w:rPr>
              <w:lastRenderedPageBreak/>
              <w:t>轻照顾缓和医疗患者家属的负担。</w:t>
            </w:r>
          </w:p>
        </w:tc>
        <w:tc>
          <w:tcPr>
            <w:tcW w:w="336" w:type="dxa"/>
          </w:tcPr>
          <w:p w14:paraId="7C7E088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lastRenderedPageBreak/>
              <w:t>0</w:t>
            </w:r>
          </w:p>
        </w:tc>
        <w:tc>
          <w:tcPr>
            <w:tcW w:w="336" w:type="dxa"/>
          </w:tcPr>
          <w:p w14:paraId="0A19401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05BB81C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056D77B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396A6E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58EF78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68BB455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36117F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6EE233E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6ED190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00E5F6B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3843841A" w14:textId="77777777" w:rsidTr="00863A38">
        <w:tc>
          <w:tcPr>
            <w:tcW w:w="704" w:type="dxa"/>
            <w:vMerge w:val="restart"/>
          </w:tcPr>
          <w:p w14:paraId="1811817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伦理与法律问题</w:t>
            </w:r>
          </w:p>
        </w:tc>
        <w:tc>
          <w:tcPr>
            <w:tcW w:w="3776" w:type="dxa"/>
          </w:tcPr>
          <w:p w14:paraId="72A0BD5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20.迅速识别与缓和医疗患者护理相关的伦理问题。</w:t>
            </w:r>
          </w:p>
        </w:tc>
        <w:tc>
          <w:tcPr>
            <w:tcW w:w="336" w:type="dxa"/>
          </w:tcPr>
          <w:p w14:paraId="1B8C5B2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292C82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0415753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63E419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D67987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6A521B0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6AE39BA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8D84EA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5D4D706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EDDC0D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C3BAC0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9838DFC" w14:textId="77777777" w:rsidTr="00863A38">
        <w:tc>
          <w:tcPr>
            <w:tcW w:w="704" w:type="dxa"/>
            <w:vMerge/>
          </w:tcPr>
          <w:p w14:paraId="112FA114"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6B43489E" w14:textId="6B840D55"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21.向缓和医疗患者提供与生命限制性疾病相关法律问题的信息。</w:t>
            </w:r>
          </w:p>
        </w:tc>
        <w:tc>
          <w:tcPr>
            <w:tcW w:w="336" w:type="dxa"/>
          </w:tcPr>
          <w:p w14:paraId="0F45B2C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FE7A2E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4615D5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5647DD4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1DFFD51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7A9DA77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D2E8C9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4DD39F1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4A8C392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007AA08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B6C6C4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3395AC3" w14:textId="77777777" w:rsidTr="00863A38">
        <w:tc>
          <w:tcPr>
            <w:tcW w:w="704" w:type="dxa"/>
            <w:vMerge/>
          </w:tcPr>
          <w:p w14:paraId="16EAAAA1"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43A0B12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22.协助缓和医疗患者做出临终护理的知情决策。</w:t>
            </w:r>
          </w:p>
        </w:tc>
        <w:tc>
          <w:tcPr>
            <w:tcW w:w="336" w:type="dxa"/>
          </w:tcPr>
          <w:p w14:paraId="06B9677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1C2CD1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943DB0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3B36814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350B0DD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041F952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4AAABA8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12C2F5C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5C5BD59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4A1DFD3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B86F38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112B9DC8" w14:textId="77777777" w:rsidTr="00863A38">
        <w:tc>
          <w:tcPr>
            <w:tcW w:w="704" w:type="dxa"/>
            <w:vMerge/>
          </w:tcPr>
          <w:p w14:paraId="4A5BA0B7"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383156F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23.与医疗保健团队的其他成员一起维护缓和医疗患者及其家属的利益。</w:t>
            </w:r>
          </w:p>
        </w:tc>
        <w:tc>
          <w:tcPr>
            <w:tcW w:w="336" w:type="dxa"/>
          </w:tcPr>
          <w:p w14:paraId="57E1FAF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36619F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EFF0E1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29CB8D4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00F6996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0F6702D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7DE5D65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55BB45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5A220D7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676AD64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08AA87E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1938218E" w14:textId="77777777" w:rsidTr="00863A38">
        <w:tc>
          <w:tcPr>
            <w:tcW w:w="704" w:type="dxa"/>
            <w:vMerge w:val="restart"/>
          </w:tcPr>
          <w:p w14:paraId="5150A95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跨专业合作与沟通</w:t>
            </w:r>
          </w:p>
        </w:tc>
        <w:tc>
          <w:tcPr>
            <w:tcW w:w="3776" w:type="dxa"/>
          </w:tcPr>
          <w:p w14:paraId="1E7E5F5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24.在跨学科团队会议期间积极参与缓和医疗临床情境的讨论。</w:t>
            </w:r>
          </w:p>
        </w:tc>
        <w:tc>
          <w:tcPr>
            <w:tcW w:w="336" w:type="dxa"/>
          </w:tcPr>
          <w:p w14:paraId="711BEDB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577C256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50B4C89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280750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516EA3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6B23CA7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571B47E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4CA2D29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1D76E5D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55C5F4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3BF9EB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22E1E3BD" w14:textId="77777777" w:rsidTr="00863A38">
        <w:tc>
          <w:tcPr>
            <w:tcW w:w="704" w:type="dxa"/>
            <w:vMerge/>
          </w:tcPr>
          <w:p w14:paraId="196C070D"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6057359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25.促进缓和医疗患者与家属、医护人员之间的沟通，以确保信息共享。</w:t>
            </w:r>
          </w:p>
        </w:tc>
        <w:tc>
          <w:tcPr>
            <w:tcW w:w="336" w:type="dxa"/>
          </w:tcPr>
          <w:p w14:paraId="0CB0DB9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77E43C7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09F0859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6B40A12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2974409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6BDDF96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3DB4DDF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5EB55ED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6F0565A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3D1AA7C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42A3D9A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1DBC24CC" w14:textId="77777777" w:rsidTr="00863A38">
        <w:tc>
          <w:tcPr>
            <w:tcW w:w="704" w:type="dxa"/>
            <w:vMerge/>
          </w:tcPr>
          <w:p w14:paraId="4EEA9E1B"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19C0407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26.当护理缓和医疗患者和家属</w:t>
            </w:r>
            <w:r w:rsidRPr="00863A38">
              <w:rPr>
                <w:rFonts w:ascii="宋体" w:eastAsia="宋体" w:hAnsi="宋体" w:cs="Times New Roman" w:hint="eastAsia"/>
                <w:color w:val="000000" w:themeColor="text1"/>
                <w:sz w:val="24"/>
                <w:szCs w:val="24"/>
              </w:rPr>
              <w:t>的</w:t>
            </w:r>
            <w:r w:rsidRPr="00863A38">
              <w:rPr>
                <w:rFonts w:ascii="宋体" w:eastAsia="宋体" w:hAnsi="宋体" w:cs="Times New Roman"/>
                <w:color w:val="000000" w:themeColor="text1"/>
                <w:sz w:val="24"/>
                <w:szCs w:val="24"/>
              </w:rPr>
              <w:t>过程出现冲突时，促进医护人员之间的沟通。</w:t>
            </w:r>
          </w:p>
        </w:tc>
        <w:tc>
          <w:tcPr>
            <w:tcW w:w="336" w:type="dxa"/>
          </w:tcPr>
          <w:p w14:paraId="7F76A43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0587DE8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86FB7A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00E4813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593EF4A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F3B747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6EF01F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1A2A742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69B71B2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309A050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FBFD78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3D13C5EE" w14:textId="77777777" w:rsidTr="00863A38">
        <w:tc>
          <w:tcPr>
            <w:tcW w:w="704" w:type="dxa"/>
            <w:vMerge w:val="restart"/>
          </w:tcPr>
          <w:p w14:paraId="55DC55E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与护理有关的个人和专业问题</w:t>
            </w:r>
          </w:p>
        </w:tc>
        <w:tc>
          <w:tcPr>
            <w:tcW w:w="3776" w:type="dxa"/>
          </w:tcPr>
          <w:p w14:paraId="00D8C78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27.认识到我的个人信念和职业信念可能会影响我对缓和医疗患者及其家属提供的护理服务。</w:t>
            </w:r>
          </w:p>
        </w:tc>
        <w:tc>
          <w:tcPr>
            <w:tcW w:w="336" w:type="dxa"/>
          </w:tcPr>
          <w:p w14:paraId="176A5D0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67ED19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2A3B9E9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4C3F7A9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3A4DEE9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AC799A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365EAAB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68C7B21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5007785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499F871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080EDBD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5C3C7279" w14:textId="77777777" w:rsidTr="00863A38">
        <w:tc>
          <w:tcPr>
            <w:tcW w:w="704" w:type="dxa"/>
            <w:vMerge/>
          </w:tcPr>
          <w:p w14:paraId="3A9D0F9B"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366C867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28.处理与缓和医疗患者及其家属的护理有关的失去与悲伤。</w:t>
            </w:r>
          </w:p>
        </w:tc>
        <w:tc>
          <w:tcPr>
            <w:tcW w:w="336" w:type="dxa"/>
          </w:tcPr>
          <w:p w14:paraId="7C6FAFA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63B1FEB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3E84BD8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05675C6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6950A10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53E599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53FEE93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545BF2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FC2B1F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3B31AA7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B6491D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7A1FBEEC" w14:textId="77777777" w:rsidTr="00863A38">
        <w:tc>
          <w:tcPr>
            <w:tcW w:w="704" w:type="dxa"/>
            <w:vMerge/>
          </w:tcPr>
          <w:p w14:paraId="160065CD"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284E14C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29.识别你的个人资源，以应对与照顾缓和医疗患者及其家属有关的压力。</w:t>
            </w:r>
          </w:p>
        </w:tc>
        <w:tc>
          <w:tcPr>
            <w:tcW w:w="336" w:type="dxa"/>
          </w:tcPr>
          <w:p w14:paraId="5680160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0ADA989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F1C7E3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032402D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178EB95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9683AE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EA7D48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579041F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54405AA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43E3A1E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0EC6C27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3C49B7D9" w14:textId="77777777" w:rsidTr="00863A38">
        <w:tc>
          <w:tcPr>
            <w:tcW w:w="704" w:type="dxa"/>
            <w:vMerge/>
          </w:tcPr>
          <w:p w14:paraId="2EEC6690"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3E275B7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30.与缓和医疗患者及其家属讨论死亡和临终。</w:t>
            </w:r>
          </w:p>
        </w:tc>
        <w:tc>
          <w:tcPr>
            <w:tcW w:w="336" w:type="dxa"/>
          </w:tcPr>
          <w:p w14:paraId="06ED6E3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5DAA7A2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01D87F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37F58EA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626E95FA"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477C749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0C914D0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D44B14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0F52B3D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2C8E80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207B7BD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03648D11" w14:textId="77777777" w:rsidTr="00863A38">
        <w:tc>
          <w:tcPr>
            <w:tcW w:w="704" w:type="dxa"/>
            <w:vMerge w:val="restart"/>
          </w:tcPr>
          <w:p w14:paraId="731EDF2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濒死期照护</w:t>
            </w:r>
          </w:p>
        </w:tc>
        <w:tc>
          <w:tcPr>
            <w:tcW w:w="3776" w:type="dxa"/>
          </w:tcPr>
          <w:p w14:paraId="026343B8" w14:textId="44006FCA"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31.提供有效的护理</w:t>
            </w:r>
            <w:r w:rsidR="00F8483F" w:rsidRPr="00863A38">
              <w:rPr>
                <w:rFonts w:ascii="宋体" w:eastAsia="宋体" w:hAnsi="宋体" w:cs="Times New Roman" w:hint="eastAsia"/>
                <w:color w:val="000000" w:themeColor="text1"/>
                <w:sz w:val="24"/>
                <w:szCs w:val="24"/>
              </w:rPr>
              <w:t>措施</w:t>
            </w:r>
            <w:r w:rsidRPr="00863A38">
              <w:rPr>
                <w:rFonts w:ascii="宋体" w:eastAsia="宋体" w:hAnsi="宋体" w:cs="Times New Roman"/>
                <w:color w:val="000000" w:themeColor="text1"/>
                <w:sz w:val="24"/>
                <w:szCs w:val="24"/>
              </w:rPr>
              <w:t>以缓解生命最后几个小时的呼吸困难。</w:t>
            </w:r>
          </w:p>
        </w:tc>
        <w:tc>
          <w:tcPr>
            <w:tcW w:w="336" w:type="dxa"/>
          </w:tcPr>
          <w:p w14:paraId="3529A30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195F9AA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03BC22F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6395A5E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7F0AA91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5706DD0E"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3D5B575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432D56F"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5D32F6F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0738398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3035F1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6BC65463" w14:textId="77777777" w:rsidTr="00863A38">
        <w:tc>
          <w:tcPr>
            <w:tcW w:w="704" w:type="dxa"/>
            <w:vMerge/>
          </w:tcPr>
          <w:p w14:paraId="43847B20"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4C744C1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32.识别缓和医疗患者即将死亡的症状和体征。</w:t>
            </w:r>
          </w:p>
        </w:tc>
        <w:tc>
          <w:tcPr>
            <w:tcW w:w="336" w:type="dxa"/>
          </w:tcPr>
          <w:p w14:paraId="2497396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5881658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721C33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654AEB8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063A45B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0491C67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677696A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4B7F121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64E69CE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E1E36DC"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682B9A2B"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46671553" w14:textId="77777777" w:rsidTr="00863A38">
        <w:tc>
          <w:tcPr>
            <w:tcW w:w="704" w:type="dxa"/>
            <w:vMerge/>
          </w:tcPr>
          <w:p w14:paraId="32A041F7"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490F7F1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33.在生命最后几个小时切实陪伴缓和医疗患者及其家属。</w:t>
            </w:r>
          </w:p>
        </w:tc>
        <w:tc>
          <w:tcPr>
            <w:tcW w:w="336" w:type="dxa"/>
          </w:tcPr>
          <w:p w14:paraId="728A7CF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45E864F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7F757CB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593D77E7"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262DBE7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43EFF9F9"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6855A82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3920290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21D28AA5"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251DB003"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7EF6354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r w:rsidR="00F8483F" w:rsidRPr="00863A38" w14:paraId="1A169041" w14:textId="77777777" w:rsidTr="00863A38">
        <w:tc>
          <w:tcPr>
            <w:tcW w:w="704" w:type="dxa"/>
            <w:vMerge/>
          </w:tcPr>
          <w:p w14:paraId="7BA9E8E4" w14:textId="77777777" w:rsidR="00B82AFE" w:rsidRPr="00863A38" w:rsidRDefault="00B82AFE" w:rsidP="00863A38">
            <w:pPr>
              <w:rPr>
                <w:rFonts w:ascii="宋体" w:eastAsia="宋体" w:hAnsi="宋体" w:cs="Times New Roman"/>
                <w:color w:val="000000" w:themeColor="text1"/>
                <w:sz w:val="24"/>
                <w:szCs w:val="24"/>
              </w:rPr>
            </w:pPr>
          </w:p>
        </w:tc>
        <w:tc>
          <w:tcPr>
            <w:tcW w:w="3776" w:type="dxa"/>
          </w:tcPr>
          <w:p w14:paraId="40586791"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34.鼓励缓和医疗患者及其家属在生命的最后几个小时表达文化和宗教传统。</w:t>
            </w:r>
          </w:p>
        </w:tc>
        <w:tc>
          <w:tcPr>
            <w:tcW w:w="336" w:type="dxa"/>
          </w:tcPr>
          <w:p w14:paraId="1A89FF8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0</w:t>
            </w:r>
          </w:p>
        </w:tc>
        <w:tc>
          <w:tcPr>
            <w:tcW w:w="336" w:type="dxa"/>
          </w:tcPr>
          <w:p w14:paraId="3B1C3CA0"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w:t>
            </w:r>
          </w:p>
        </w:tc>
        <w:tc>
          <w:tcPr>
            <w:tcW w:w="336" w:type="dxa"/>
          </w:tcPr>
          <w:p w14:paraId="454E9F84"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2</w:t>
            </w:r>
          </w:p>
        </w:tc>
        <w:tc>
          <w:tcPr>
            <w:tcW w:w="336" w:type="dxa"/>
          </w:tcPr>
          <w:p w14:paraId="744A592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3</w:t>
            </w:r>
          </w:p>
        </w:tc>
        <w:tc>
          <w:tcPr>
            <w:tcW w:w="336" w:type="dxa"/>
          </w:tcPr>
          <w:p w14:paraId="634C057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4</w:t>
            </w:r>
          </w:p>
        </w:tc>
        <w:tc>
          <w:tcPr>
            <w:tcW w:w="336" w:type="dxa"/>
          </w:tcPr>
          <w:p w14:paraId="767A724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5</w:t>
            </w:r>
          </w:p>
        </w:tc>
        <w:tc>
          <w:tcPr>
            <w:tcW w:w="336" w:type="dxa"/>
          </w:tcPr>
          <w:p w14:paraId="527F1C0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6</w:t>
            </w:r>
          </w:p>
        </w:tc>
        <w:tc>
          <w:tcPr>
            <w:tcW w:w="336" w:type="dxa"/>
          </w:tcPr>
          <w:p w14:paraId="71624946"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7</w:t>
            </w:r>
          </w:p>
        </w:tc>
        <w:tc>
          <w:tcPr>
            <w:tcW w:w="336" w:type="dxa"/>
          </w:tcPr>
          <w:p w14:paraId="62A1E662"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8</w:t>
            </w:r>
          </w:p>
        </w:tc>
        <w:tc>
          <w:tcPr>
            <w:tcW w:w="336" w:type="dxa"/>
          </w:tcPr>
          <w:p w14:paraId="7810236D"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9</w:t>
            </w:r>
          </w:p>
        </w:tc>
        <w:tc>
          <w:tcPr>
            <w:tcW w:w="456" w:type="dxa"/>
          </w:tcPr>
          <w:p w14:paraId="1E2C0708" w14:textId="77777777" w:rsidR="00B82AFE" w:rsidRPr="00863A38" w:rsidRDefault="00B82AFE" w:rsidP="00863A38">
            <w:pPr>
              <w:rPr>
                <w:rFonts w:ascii="宋体" w:eastAsia="宋体" w:hAnsi="宋体" w:cs="Times New Roman"/>
                <w:color w:val="000000" w:themeColor="text1"/>
                <w:sz w:val="24"/>
                <w:szCs w:val="24"/>
              </w:rPr>
            </w:pPr>
            <w:r w:rsidRPr="00863A38">
              <w:rPr>
                <w:rFonts w:ascii="宋体" w:eastAsia="宋体" w:hAnsi="宋体" w:cs="Times New Roman"/>
                <w:color w:val="000000" w:themeColor="text1"/>
                <w:sz w:val="24"/>
                <w:szCs w:val="24"/>
              </w:rPr>
              <w:t>10</w:t>
            </w:r>
          </w:p>
        </w:tc>
      </w:tr>
    </w:tbl>
    <w:p w14:paraId="1817717E" w14:textId="00CC6F27" w:rsidR="003C02CA" w:rsidRDefault="003C02CA">
      <w:pPr>
        <w:rPr>
          <w:rFonts w:hint="eastAsia"/>
        </w:rPr>
      </w:pPr>
    </w:p>
    <w:sectPr w:rsidR="003C02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6DA2A" w14:textId="77777777" w:rsidR="00792CF9" w:rsidRDefault="00792CF9" w:rsidP="00A326D3">
      <w:r>
        <w:separator/>
      </w:r>
    </w:p>
  </w:endnote>
  <w:endnote w:type="continuationSeparator" w:id="0">
    <w:p w14:paraId="3C06785F" w14:textId="77777777" w:rsidR="00792CF9" w:rsidRDefault="00792CF9" w:rsidP="00A32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75E78" w14:textId="77777777" w:rsidR="00792CF9" w:rsidRDefault="00792CF9" w:rsidP="00A326D3">
      <w:r>
        <w:separator/>
      </w:r>
    </w:p>
  </w:footnote>
  <w:footnote w:type="continuationSeparator" w:id="0">
    <w:p w14:paraId="56B7C239" w14:textId="77777777" w:rsidR="00792CF9" w:rsidRDefault="00792CF9" w:rsidP="00A326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955"/>
    <w:rsid w:val="000A2BF6"/>
    <w:rsid w:val="000B333E"/>
    <w:rsid w:val="00164206"/>
    <w:rsid w:val="00197955"/>
    <w:rsid w:val="0022695B"/>
    <w:rsid w:val="00383650"/>
    <w:rsid w:val="003915B2"/>
    <w:rsid w:val="003B1321"/>
    <w:rsid w:val="003C02CA"/>
    <w:rsid w:val="003C0DD2"/>
    <w:rsid w:val="00436D33"/>
    <w:rsid w:val="006520EA"/>
    <w:rsid w:val="006617B5"/>
    <w:rsid w:val="00697F5B"/>
    <w:rsid w:val="006D17BC"/>
    <w:rsid w:val="00792930"/>
    <w:rsid w:val="00792CF9"/>
    <w:rsid w:val="007A7649"/>
    <w:rsid w:val="00855748"/>
    <w:rsid w:val="00863A38"/>
    <w:rsid w:val="00872FEC"/>
    <w:rsid w:val="008F5AF9"/>
    <w:rsid w:val="009B6406"/>
    <w:rsid w:val="00A326D3"/>
    <w:rsid w:val="00A41E33"/>
    <w:rsid w:val="00A570D9"/>
    <w:rsid w:val="00B151C4"/>
    <w:rsid w:val="00B82AFE"/>
    <w:rsid w:val="00BC0A1A"/>
    <w:rsid w:val="00D54757"/>
    <w:rsid w:val="00E804D2"/>
    <w:rsid w:val="00E8177F"/>
    <w:rsid w:val="00F84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7CF2C4"/>
  <w15:chartTrackingRefBased/>
  <w15:docId w15:val="{31D0ED02-A461-48FD-8CE9-2B7CA6261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26D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326D3"/>
    <w:rPr>
      <w:sz w:val="18"/>
      <w:szCs w:val="18"/>
    </w:rPr>
  </w:style>
  <w:style w:type="paragraph" w:styleId="a5">
    <w:name w:val="footer"/>
    <w:basedOn w:val="a"/>
    <w:link w:val="a6"/>
    <w:uiPriority w:val="99"/>
    <w:unhideWhenUsed/>
    <w:rsid w:val="00A326D3"/>
    <w:pPr>
      <w:tabs>
        <w:tab w:val="center" w:pos="4153"/>
        <w:tab w:val="right" w:pos="8306"/>
      </w:tabs>
      <w:snapToGrid w:val="0"/>
      <w:jc w:val="left"/>
    </w:pPr>
    <w:rPr>
      <w:sz w:val="18"/>
      <w:szCs w:val="18"/>
    </w:rPr>
  </w:style>
  <w:style w:type="character" w:customStyle="1" w:styleId="a6">
    <w:name w:val="页脚 字符"/>
    <w:basedOn w:val="a0"/>
    <w:link w:val="a5"/>
    <w:uiPriority w:val="99"/>
    <w:rsid w:val="00A326D3"/>
    <w:rPr>
      <w:sz w:val="18"/>
      <w:szCs w:val="18"/>
    </w:rPr>
  </w:style>
  <w:style w:type="table" w:customStyle="1" w:styleId="2">
    <w:name w:val="网格型2"/>
    <w:basedOn w:val="a1"/>
    <w:uiPriority w:val="39"/>
    <w:qFormat/>
    <w:rsid w:val="00A326D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294</Words>
  <Characters>1679</Characters>
  <Application>Microsoft Office Word</Application>
  <DocSecurity>0</DocSecurity>
  <Lines>13</Lines>
  <Paragraphs>3</Paragraphs>
  <ScaleCrop>false</ScaleCrop>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F</dc:creator>
  <cp:keywords/>
  <dc:description/>
  <cp:lastModifiedBy>May F</cp:lastModifiedBy>
  <cp:revision>3</cp:revision>
  <dcterms:created xsi:type="dcterms:W3CDTF">2021-10-07T15:12:00Z</dcterms:created>
  <dcterms:modified xsi:type="dcterms:W3CDTF">2021-10-07T15:13:00Z</dcterms:modified>
</cp:coreProperties>
</file>