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 w:eastAsiaTheme="minorEastAsia"/>
          <w:lang w:val="en-GB" w:eastAsia="zh-TW"/>
        </w:rPr>
      </w:pPr>
      <w:r>
        <w:rPr>
          <w:rFonts w:ascii="Times New Roman" w:hAnsi="Times New Roman" w:cs="Times New Roman"/>
          <w:lang w:val="en-GB"/>
        </w:rPr>
        <w:t>S. Maki et al. 2019 was excluded</w:t>
      </w:r>
      <w:r>
        <w:rPr>
          <w:rFonts w:ascii="Times New Roman" w:hAnsi="Times New Roman" w:cs="Times New Roman" w:eastAsiaTheme="minorEastAsia"/>
          <w:lang w:val="en-GB" w:eastAsia="zh-TW"/>
        </w:rPr>
        <w:t xml:space="preserve"> due to </w:t>
      </w:r>
      <w:r>
        <w:rPr>
          <w:rFonts w:ascii="Times New Roman" w:hAnsi="Times New Roman" w:cs="Times New Roman"/>
          <w:lang w:val="en-GB"/>
        </w:rPr>
        <w:t>investigating the effect of</w:t>
      </w:r>
      <w:r>
        <w:rPr>
          <w:rFonts w:ascii="Times New Roman" w:hAnsi="Times New Roman" w:cs="Times New Roman" w:eastAsiaTheme="minorEastAsia"/>
          <w:lang w:val="en-GB" w:eastAsia="zh-TW"/>
        </w:rPr>
        <w:t xml:space="preserve"> tadalafil, and only </w:t>
      </w:r>
      <w:r>
        <w:rPr>
          <w:rFonts w:ascii="Times New Roman" w:hAnsi="Times New Roman" w:cs="Times New Roman"/>
          <w:lang w:val="en-GB"/>
        </w:rPr>
        <w:t>15 trials</w:t>
      </w:r>
      <w:r>
        <w:rPr>
          <w:rFonts w:ascii="Times New Roman" w:hAnsi="Times New Roman" w:cs="Times New Roman" w:eastAsiaTheme="minorEastAsia"/>
          <w:lang w:val="en-GB" w:eastAsia="zh-TW"/>
        </w:rPr>
        <w:t xml:space="preserve"> </w:t>
      </w:r>
      <w:r>
        <w:rPr>
          <w:rFonts w:ascii="Times New Roman" w:hAnsi="Times New Roman" w:cs="Times New Roman"/>
          <w:lang w:val="en-GB"/>
        </w:rPr>
        <w:t>investigating the effect of sildenafil were included for meta-analysis</w:t>
      </w:r>
      <w:r>
        <w:rPr>
          <w:rFonts w:ascii="Times New Roman" w:hAnsi="Times New Roman" w:cs="Times New Roman" w:eastAsiaTheme="minorEastAsia"/>
          <w:lang w:val="en-GB" w:eastAsia="zh-TW"/>
        </w:rPr>
        <w:t>.</w:t>
      </w:r>
    </w:p>
    <w:p>
      <w:pPr>
        <w:rPr>
          <w:rFonts w:ascii="Times New Roman" w:hAnsi="Times New Roman" w:cs="Times New Roman" w:eastAsiaTheme="minorEastAsia"/>
          <w:lang w:val="en-GB" w:eastAsia="zh-TW"/>
        </w:rPr>
      </w:pPr>
    </w:p>
    <w:p>
      <w:pPr>
        <w:pStyle w:val="2"/>
        <w:rPr>
          <w:rFonts w:ascii="Times New Roman" w:hAnsi="Times New Roman" w:cs="Times New Roman"/>
          <w:szCs w:val="24"/>
          <w:lang w:val="en-GB" w:eastAsia="pt-BR"/>
        </w:rPr>
      </w:pPr>
      <w:r>
        <w:rPr>
          <w:rFonts w:ascii="Times New Roman" w:hAnsi="Times New Roman" w:cs="Times New Roman"/>
          <w:szCs w:val="24"/>
          <w:lang w:val="en-GB" w:eastAsia="pt-BR"/>
        </w:rPr>
        <w:t>Birth weight - overall and subgroup analysis (maternal age in experiment group)</w:t>
      </w:r>
    </w:p>
    <w:p>
      <w:pPr>
        <w:rPr>
          <w:rFonts w:ascii="Times New Roman" w:hAnsi="Times New Roman" w:cs="Times New Roman" w:eastAsiaTheme="minorEastAsia"/>
          <w:bCs/>
          <w:i/>
          <w:lang w:val="en-GB" w:eastAsia="zh-TW"/>
        </w:rPr>
      </w:pPr>
      <w:r>
        <w:rPr>
          <w:rFonts w:ascii="Times New Roman" w:hAnsi="Times New Roman" w:cs="Times New Roman" w:eastAsiaTheme="minorEastAsia"/>
          <w:bCs/>
          <w:i/>
          <w:lang w:val="en-GB" w:eastAsia="zh-TW"/>
        </w:rPr>
        <w:t>Original data:</w:t>
      </w:r>
    </w:p>
    <w:tbl>
      <w:tblPr>
        <w:tblStyle w:val="11"/>
        <w:tblW w:w="7680" w:type="dxa"/>
        <w:tblInd w:w="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3200"/>
        <w:gridCol w:w="2240"/>
        <w:gridCol w:w="2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200" w:type="dxa"/>
            <w:shd w:val="clear" w:color="000000" w:fill="FDE9D9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2240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Sildenafil</w:t>
            </w:r>
          </w:p>
        </w:tc>
        <w:tc>
          <w:tcPr>
            <w:tcW w:w="2240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Control/ comparators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20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Abdelshafy et al. 2019</w:t>
            </w:r>
          </w:p>
        </w:tc>
        <w:tc>
          <w:tcPr>
            <w:tcW w:w="22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1783.33±241.57</w:t>
            </w:r>
          </w:p>
        </w:tc>
        <w:tc>
          <w:tcPr>
            <w:tcW w:w="22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 xml:space="preserve">1570.78±455.72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20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Pels et al. 2020</w:t>
            </w:r>
          </w:p>
        </w:tc>
        <w:tc>
          <w:tcPr>
            <w:tcW w:w="22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829 ±537</w:t>
            </w:r>
          </w:p>
        </w:tc>
        <w:tc>
          <w:tcPr>
            <w:tcW w:w="22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 xml:space="preserve"> 884 ±627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20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highlight w:val="none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highlight w:val="none"/>
                <w:lang w:eastAsia="zh-TW"/>
              </w:rPr>
              <w:t>A. Sharp et al. 2018</w:t>
            </w:r>
          </w:p>
        </w:tc>
        <w:tc>
          <w:tcPr>
            <w:tcW w:w="22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highlight w:val="none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highlight w:val="none"/>
                <w:lang w:eastAsia="zh-TW"/>
              </w:rPr>
              <w:t>604(496-766)</w:t>
            </w:r>
          </w:p>
        </w:tc>
        <w:tc>
          <w:tcPr>
            <w:tcW w:w="22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highlight w:val="none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highlight w:val="none"/>
                <w:lang w:eastAsia="zh-TW"/>
              </w:rPr>
              <w:t>590 (430–842)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20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T. Jr et al. 2016</w:t>
            </w:r>
          </w:p>
        </w:tc>
        <w:tc>
          <w:tcPr>
            <w:tcW w:w="22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  <w:tc>
          <w:tcPr>
            <w:tcW w:w="22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20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K. Groom et al. 2019</w:t>
            </w:r>
          </w:p>
        </w:tc>
        <w:tc>
          <w:tcPr>
            <w:tcW w:w="22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1233 (774)</w:t>
            </w:r>
          </w:p>
        </w:tc>
        <w:tc>
          <w:tcPr>
            <w:tcW w:w="22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1184 (823)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200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M. A. El-Sayed et al. 2017</w:t>
            </w:r>
          </w:p>
        </w:tc>
        <w:tc>
          <w:tcPr>
            <w:tcW w:w="22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1320.74 ± 240.43</w:t>
            </w:r>
          </w:p>
        </w:tc>
        <w:tc>
          <w:tcPr>
            <w:tcW w:w="22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1087.37 ± 142.33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200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A. El-Sayed et al. 2018</w:t>
            </w:r>
          </w:p>
        </w:tc>
        <w:tc>
          <w:tcPr>
            <w:tcW w:w="22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2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20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V. Dastjerdi et al. 2012</w:t>
            </w:r>
          </w:p>
        </w:tc>
        <w:tc>
          <w:tcPr>
            <w:tcW w:w="22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2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20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auto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auto"/>
                <w:lang w:eastAsia="zh-TW"/>
              </w:rPr>
              <w:t>N. A. A. Shehata et al. 2018</w:t>
            </w:r>
          </w:p>
        </w:tc>
        <w:tc>
          <w:tcPr>
            <w:tcW w:w="22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auto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auto"/>
                <w:lang w:eastAsia="zh-TW"/>
              </w:rPr>
              <w:t>730 (652–1082)</w:t>
            </w:r>
          </w:p>
        </w:tc>
        <w:tc>
          <w:tcPr>
            <w:tcW w:w="22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auto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auto"/>
                <w:lang w:eastAsia="zh-TW"/>
              </w:rPr>
              <w:t>670 (594–1020)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</w:trPr>
        <w:tc>
          <w:tcPr>
            <w:tcW w:w="320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N. Eshraghi et al. 2021</w:t>
            </w:r>
          </w:p>
        </w:tc>
        <w:tc>
          <w:tcPr>
            <w:tcW w:w="22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2309.25±203.76</w:t>
            </w:r>
          </w:p>
        </w:tc>
        <w:tc>
          <w:tcPr>
            <w:tcW w:w="22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2224.00±150.05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20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P. v. Dadelszen et al. 2022</w:t>
            </w:r>
          </w:p>
        </w:tc>
        <w:tc>
          <w:tcPr>
            <w:tcW w:w="22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NA</w:t>
            </w:r>
          </w:p>
        </w:tc>
        <w:tc>
          <w:tcPr>
            <w:tcW w:w="22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20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Q. Tonggang et al. 2021</w:t>
            </w:r>
          </w:p>
        </w:tc>
        <w:tc>
          <w:tcPr>
            <w:tcW w:w="22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2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20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Singh et al. 2018</w:t>
            </w:r>
          </w:p>
        </w:tc>
        <w:tc>
          <w:tcPr>
            <w:tcW w:w="22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2880(240.5)</w:t>
            </w:r>
          </w:p>
        </w:tc>
        <w:tc>
          <w:tcPr>
            <w:tcW w:w="22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2680(310.6)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20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Yadav et al. 2021</w:t>
            </w:r>
          </w:p>
        </w:tc>
        <w:tc>
          <w:tcPr>
            <w:tcW w:w="22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2040.92 ( 478.73)</w:t>
            </w:r>
          </w:p>
        </w:tc>
        <w:tc>
          <w:tcPr>
            <w:tcW w:w="22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1665.60 (464.74)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20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Z. Sanad et al. 2019</w:t>
            </w:r>
          </w:p>
        </w:tc>
        <w:tc>
          <w:tcPr>
            <w:tcW w:w="22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2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</w:tbl>
    <w:p>
      <w:pPr>
        <w:rPr>
          <w:rFonts w:ascii="Times New Roman" w:hAnsi="Times New Roman" w:cs="Times New Roman" w:eastAsiaTheme="minorEastAsia"/>
          <w:color w:val="212121"/>
          <w:shd w:val="clear" w:color="auto" w:fill="FFFFFF"/>
          <w:lang w:eastAsia="zh-TW"/>
        </w:rPr>
      </w:pPr>
      <w:r>
        <w:rPr>
          <w:rFonts w:ascii="Times New Roman" w:hAnsi="Times New Roman" w:cs="Times New Roman" w:eastAsiaTheme="minorEastAsia"/>
          <w:color w:val="212121"/>
          <w:shd w:val="clear" w:color="auto" w:fill="FFFFFF"/>
          <w:lang w:eastAsia="zh-TW"/>
        </w:rPr>
        <w:t>*</w:t>
      </w:r>
      <w:r>
        <w:rPr>
          <w:rFonts w:ascii="Times New Roman" w:hAnsi="Times New Roman" w:cs="Times New Roman"/>
          <w:color w:val="212121"/>
          <w:shd w:val="clear" w:color="auto" w:fill="FFFFFF"/>
        </w:rPr>
        <w:t xml:space="preserve">The trial by Pels et al. </w:t>
      </w:r>
      <w:r>
        <w:rPr>
          <w:rFonts w:hint="eastAsia" w:ascii="Times New Roman" w:hAnsi="Times New Roman" w:cs="Times New Roman" w:eastAsiaTheme="minorEastAsia"/>
          <w:color w:val="212121"/>
          <w:shd w:val="clear" w:color="auto" w:fill="FFFFFF"/>
          <w:lang w:eastAsia="zh-TW"/>
        </w:rPr>
        <w:t>was excluded</w:t>
      </w:r>
      <w:r>
        <w:rPr>
          <w:rFonts w:ascii="Times New Roman" w:hAnsi="Times New Roman" w:cs="Times New Roman" w:eastAsiaTheme="minorEastAsia"/>
          <w:color w:val="212121"/>
          <w:shd w:val="clear" w:color="auto" w:fill="FFFFFF"/>
          <w:lang w:eastAsia="zh-TW"/>
        </w:rPr>
        <w:t xml:space="preserve"> </w:t>
      </w:r>
      <w:r>
        <w:rPr>
          <w:rFonts w:hint="eastAsia" w:ascii="Times New Roman" w:hAnsi="Times New Roman" w:cs="Times New Roman" w:eastAsiaTheme="minorEastAsia"/>
          <w:color w:val="212121"/>
          <w:shd w:val="clear" w:color="auto" w:fill="FFFFFF"/>
          <w:lang w:eastAsia="zh-TW"/>
        </w:rPr>
        <w:t>to analyze the effect of</w:t>
      </w:r>
      <w:r>
        <w:rPr>
          <w:rFonts w:ascii="Times New Roman" w:hAnsi="Times New Roman" w:cs="Times New Roman" w:eastAsiaTheme="minorEastAsia"/>
          <w:color w:val="212121"/>
          <w:shd w:val="clear" w:color="auto" w:fill="FFFFFF"/>
          <w:lang w:eastAsia="zh-TW"/>
        </w:rPr>
        <w:t xml:space="preserve"> </w:t>
      </w:r>
      <w:r>
        <w:rPr>
          <w:rFonts w:hint="eastAsia" w:ascii="Times New Roman" w:hAnsi="Times New Roman" w:cs="Times New Roman" w:eastAsiaTheme="minorEastAsia"/>
          <w:color w:val="212121"/>
          <w:shd w:val="clear" w:color="auto" w:fill="FFFFFF"/>
          <w:lang w:eastAsia="zh-TW"/>
        </w:rPr>
        <w:t>b</w:t>
      </w:r>
      <w:r>
        <w:rPr>
          <w:rFonts w:ascii="Times New Roman" w:hAnsi="Times New Roman" w:cs="Times New Roman"/>
          <w:lang w:val="en-GB" w:eastAsia="pt-BR"/>
        </w:rPr>
        <w:t>irth weight</w:t>
      </w:r>
      <w:r>
        <w:rPr>
          <w:rFonts w:hint="eastAsia" w:ascii="Times New Roman" w:hAnsi="Times New Roman" w:cs="Times New Roman" w:eastAsiaTheme="minorEastAsia"/>
          <w:lang w:val="en-GB" w:eastAsia="zh-TW"/>
        </w:rPr>
        <w:t xml:space="preserve"> due to </w:t>
      </w:r>
      <w:r>
        <w:rPr>
          <w:rFonts w:hint="eastAsia" w:ascii="Times New Roman" w:hAnsi="Times New Roman" w:cs="Times New Roman" w:eastAsiaTheme="minorEastAsia"/>
          <w:color w:val="212121"/>
          <w:shd w:val="clear" w:color="auto" w:fill="FFFFFF"/>
          <w:lang w:eastAsia="zh-TW"/>
        </w:rPr>
        <w:t xml:space="preserve">being </w:t>
      </w:r>
      <w:r>
        <w:rPr>
          <w:rFonts w:ascii="Times New Roman" w:hAnsi="Times New Roman" w:cs="Times New Roman"/>
          <w:color w:val="212121"/>
          <w:shd w:val="clear" w:color="auto" w:fill="FFFFFF"/>
        </w:rPr>
        <w:t>stopped early owing to safety concerns</w:t>
      </w:r>
      <w:r>
        <w:rPr>
          <w:rFonts w:hint="eastAsia" w:ascii="Times New Roman" w:hAnsi="Times New Roman" w:cs="Times New Roman" w:eastAsiaTheme="minorEastAsia"/>
          <w:color w:val="212121"/>
          <w:shd w:val="clear" w:color="auto" w:fill="FFFFFF"/>
          <w:lang w:eastAsia="zh-TW"/>
        </w:rPr>
        <w:t xml:space="preserve"> in </w:t>
      </w:r>
      <w:r>
        <w:rPr>
          <w:rFonts w:ascii="Times New Roman" w:hAnsi="Times New Roman" w:cs="Times New Roman"/>
          <w:color w:val="212121"/>
          <w:shd w:val="clear" w:color="auto" w:fill="FFFFFF"/>
        </w:rPr>
        <w:t>20</w:t>
      </w:r>
      <w:r>
        <w:rPr>
          <w:rFonts w:ascii="Times New Roman" w:hAnsi="Times New Roman" w:eastAsia="PMingLiU" w:cs="Times New Roman"/>
          <w:color w:val="000000"/>
          <w:lang w:eastAsia="zh-TW"/>
        </w:rPr>
        <w:t>20</w:t>
      </w:r>
      <w:r>
        <w:rPr>
          <w:rFonts w:hint="eastAsia" w:ascii="Times New Roman" w:hAnsi="Times New Roman" w:eastAsia="PMingLiU" w:cs="Times New Roman"/>
          <w:color w:val="000000"/>
          <w:lang w:eastAsia="zh-TW"/>
        </w:rPr>
        <w:t>.</w:t>
      </w:r>
    </w:p>
    <w:p>
      <w:pPr>
        <w:rPr>
          <w:rFonts w:ascii="Times New Roman" w:hAnsi="Times New Roman" w:cs="Times New Roman" w:eastAsiaTheme="minorEastAsia"/>
          <w:lang w:val="en-GB" w:eastAsia="zh-TW"/>
        </w:rPr>
      </w:pPr>
    </w:p>
    <w:p>
      <w:pPr>
        <w:rPr>
          <w:rFonts w:ascii="Times New Roman" w:hAnsi="Times New Roman" w:cs="Times New Roman" w:eastAsiaTheme="minorEastAsia"/>
          <w:lang w:val="en-GB" w:eastAsia="zh-TW"/>
        </w:rPr>
      </w:pPr>
      <w:r>
        <w:rPr>
          <w:rFonts w:ascii="Times New Roman" w:hAnsi="Times New Roman" w:eastAsia="Times New Roman" w:cs="Times New Roman"/>
          <w:bCs/>
          <w:i/>
          <w:lang w:val="en-GB" w:eastAsia="pt-BR"/>
        </w:rPr>
        <w:t>Birth weight – overall</w:t>
      </w:r>
      <w:r>
        <w:rPr>
          <w:rFonts w:ascii="Times New Roman" w:hAnsi="Times New Roman" w:cs="Times New Roman" w:eastAsiaTheme="minorEastAsia"/>
          <w:bCs/>
          <w:i/>
          <w:lang w:val="en-GB" w:eastAsia="zh-TW"/>
        </w:rPr>
        <w:t xml:space="preserve"> (meta analysis original data)</w:t>
      </w:r>
    </w:p>
    <w:tbl>
      <w:tblPr>
        <w:tblStyle w:val="11"/>
        <w:tblW w:w="8095" w:type="dxa"/>
        <w:tblInd w:w="13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425"/>
        <w:gridCol w:w="945"/>
        <w:gridCol w:w="945"/>
        <w:gridCol w:w="945"/>
        <w:gridCol w:w="945"/>
        <w:gridCol w:w="945"/>
        <w:gridCol w:w="945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4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DE9D9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case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control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4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mean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SD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total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mean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SD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total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1" w:hRule="atLeast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Abdelshafy 2019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1783.3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241.57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1570.8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455.72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45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1" w:hRule="atLeast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Sharp 2018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607.83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56.96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70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596.84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87.94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65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1" w:hRule="atLeast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K. Groom 2019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1233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774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63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1184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823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59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1" w:hRule="atLeast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M. A. El-Sayed 2017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1320.7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240.43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1087.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37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142.33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27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1" w:hRule="atLeast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N. Eshraghi 2021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2309.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25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203.76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2224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150.05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40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1" w:hRule="atLeast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Singh 2018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2880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240.5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110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2680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310.6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108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1" w:hRule="atLeast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Yadav 2021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2040.9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478.73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65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1665.6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464.74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65</w:t>
            </w:r>
          </w:p>
        </w:tc>
      </w:tr>
    </w:tbl>
    <w:p>
      <w:pPr>
        <w:rPr>
          <w:rFonts w:ascii="Times New Roman" w:hAnsi="Times New Roman" w:eastAsia="PMingLiU" w:cs="Times New Roman"/>
          <w:color w:val="000000"/>
          <w:lang w:eastAsia="zh-TW"/>
        </w:rPr>
      </w:pPr>
    </w:p>
    <w:p>
      <w:pPr>
        <w:rPr>
          <w:rFonts w:ascii="Times New Roman" w:hAnsi="Times New Roman" w:cs="Times New Roman" w:eastAsiaTheme="minorEastAsia"/>
          <w:lang w:val="en-GB" w:eastAsia="zh-TW"/>
        </w:rPr>
      </w:pPr>
      <w:r>
        <w:rPr>
          <w:rFonts w:ascii="Times New Roman" w:hAnsi="Times New Roman" w:eastAsia="Times New Roman" w:cs="Times New Roman"/>
          <w:bCs/>
          <w:i/>
          <w:lang w:val="en-GB" w:eastAsia="pt-BR"/>
        </w:rPr>
        <w:t>Birth weight - subgroup analysis (maternal age in experiment group)</w:t>
      </w:r>
      <w:r>
        <w:rPr>
          <w:rFonts w:ascii="Times New Roman" w:hAnsi="Times New Roman" w:cs="Times New Roman" w:eastAsiaTheme="minorEastAsia"/>
          <w:bCs/>
          <w:i/>
          <w:lang w:val="en-GB" w:eastAsia="zh-TW"/>
        </w:rPr>
        <w:t xml:space="preserve"> (meta analysis original data)</w:t>
      </w:r>
    </w:p>
    <w:tbl>
      <w:tblPr>
        <w:tblStyle w:val="11"/>
        <w:tblW w:w="9654" w:type="dxa"/>
        <w:tblInd w:w="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80"/>
        <w:gridCol w:w="2195"/>
        <w:gridCol w:w="996"/>
        <w:gridCol w:w="997"/>
        <w:gridCol w:w="996"/>
        <w:gridCol w:w="997"/>
        <w:gridCol w:w="996"/>
        <w:gridCol w:w="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1" w:hRule="atLeast"/>
        </w:trPr>
        <w:tc>
          <w:tcPr>
            <w:tcW w:w="1480" w:type="dxa"/>
            <w:vMerge w:val="restart"/>
            <w:shd w:val="clear" w:color="000000" w:fill="FFFF00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Maternal age in experiment group</w:t>
            </w:r>
          </w:p>
        </w:tc>
        <w:tc>
          <w:tcPr>
            <w:tcW w:w="219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2989" w:type="dxa"/>
            <w:gridSpan w:val="3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case</w:t>
            </w:r>
          </w:p>
        </w:tc>
        <w:tc>
          <w:tcPr>
            <w:tcW w:w="2990" w:type="dxa"/>
            <w:gridSpan w:val="3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control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2" w:hRule="atLeast"/>
        </w:trPr>
        <w:tc>
          <w:tcPr>
            <w:tcW w:w="1480" w:type="dxa"/>
            <w:vMerge w:val="continue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</w:p>
        </w:tc>
        <w:tc>
          <w:tcPr>
            <w:tcW w:w="2195" w:type="dxa"/>
            <w:vMerge w:val="continue"/>
            <w:vAlign w:val="center"/>
          </w:tcPr>
          <w:p>
            <w:pP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mean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SD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total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mean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SD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total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2" w:hRule="atLeast"/>
        </w:trPr>
        <w:tc>
          <w:tcPr>
            <w:tcW w:w="1480" w:type="dxa"/>
            <w:vMerge w:val="restart"/>
            <w:shd w:val="clear" w:color="000000" w:fill="C5D9F1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under 30</w:t>
            </w:r>
          </w:p>
        </w:tc>
        <w:tc>
          <w:tcPr>
            <w:tcW w:w="2195" w:type="dxa"/>
            <w:shd w:val="clear" w:color="000000" w:fill="C5D9F1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Abdelshafy 2019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1783.3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241.57</w:t>
            </w:r>
          </w:p>
        </w:tc>
        <w:tc>
          <w:tcPr>
            <w:tcW w:w="996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1570.8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455.72</w:t>
            </w: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2" w:hRule="atLeast"/>
        </w:trPr>
        <w:tc>
          <w:tcPr>
            <w:tcW w:w="1480" w:type="dxa"/>
            <w:vMerge w:val="continue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</w:p>
        </w:tc>
        <w:tc>
          <w:tcPr>
            <w:tcW w:w="2195" w:type="dxa"/>
            <w:shd w:val="clear" w:color="000000" w:fill="C5D9F1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Sharp 2018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607.83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56.96</w:t>
            </w:r>
          </w:p>
        </w:tc>
        <w:tc>
          <w:tcPr>
            <w:tcW w:w="996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70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596.84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87.94</w:t>
            </w: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2" w:hRule="atLeast"/>
        </w:trPr>
        <w:tc>
          <w:tcPr>
            <w:tcW w:w="1480" w:type="dxa"/>
            <w:vMerge w:val="continue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</w:p>
        </w:tc>
        <w:tc>
          <w:tcPr>
            <w:tcW w:w="2195" w:type="dxa"/>
            <w:shd w:val="clear" w:color="000000" w:fill="C5D9F1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M. A. El-Sayed 2017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1320.7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240.43</w:t>
            </w:r>
          </w:p>
        </w:tc>
        <w:tc>
          <w:tcPr>
            <w:tcW w:w="996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27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1087.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4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142.33</w:t>
            </w: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2" w:hRule="atLeast"/>
        </w:trPr>
        <w:tc>
          <w:tcPr>
            <w:tcW w:w="1480" w:type="dxa"/>
            <w:vMerge w:val="continue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</w:p>
        </w:tc>
        <w:tc>
          <w:tcPr>
            <w:tcW w:w="2195" w:type="dxa"/>
            <w:shd w:val="clear" w:color="000000" w:fill="C5D9F1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Yadav 2021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2040.9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478.73</w:t>
            </w:r>
          </w:p>
        </w:tc>
        <w:tc>
          <w:tcPr>
            <w:tcW w:w="996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65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1665.6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464.74</w:t>
            </w: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2" w:hRule="atLeast"/>
        </w:trPr>
        <w:tc>
          <w:tcPr>
            <w:tcW w:w="1480" w:type="dxa"/>
            <w:vMerge w:val="restart"/>
            <w:shd w:val="clear" w:color="000000" w:fill="FCD5B4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Above 30</w:t>
            </w:r>
          </w:p>
        </w:tc>
        <w:tc>
          <w:tcPr>
            <w:tcW w:w="2195" w:type="dxa"/>
            <w:shd w:val="clear" w:color="000000" w:fill="FCD5B4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K. Groom 2019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1233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774</w:t>
            </w:r>
          </w:p>
        </w:tc>
        <w:tc>
          <w:tcPr>
            <w:tcW w:w="996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63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1184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823</w:t>
            </w: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2" w:hRule="atLeast"/>
        </w:trPr>
        <w:tc>
          <w:tcPr>
            <w:tcW w:w="1480" w:type="dxa"/>
            <w:vMerge w:val="continue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</w:p>
        </w:tc>
        <w:tc>
          <w:tcPr>
            <w:tcW w:w="2195" w:type="dxa"/>
            <w:shd w:val="clear" w:color="000000" w:fill="FCD5B4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N. Eshraghi 2021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2309.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3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203.76</w:t>
            </w:r>
          </w:p>
        </w:tc>
        <w:tc>
          <w:tcPr>
            <w:tcW w:w="996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2224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150.05</w:t>
            </w: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2" w:hRule="atLeast"/>
        </w:trPr>
        <w:tc>
          <w:tcPr>
            <w:tcW w:w="1480" w:type="dxa"/>
            <w:shd w:val="clear" w:color="000000" w:fill="CCC0DA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no mention</w:t>
            </w:r>
          </w:p>
        </w:tc>
        <w:tc>
          <w:tcPr>
            <w:tcW w:w="2195" w:type="dxa"/>
            <w:shd w:val="clear" w:color="000000" w:fill="CCC0DA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Singh 2018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2880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240.5</w:t>
            </w:r>
          </w:p>
        </w:tc>
        <w:tc>
          <w:tcPr>
            <w:tcW w:w="996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110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2680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310.6</w:t>
            </w: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108</w:t>
            </w:r>
          </w:p>
        </w:tc>
      </w:tr>
    </w:tbl>
    <w:p>
      <w:pPr>
        <w:rPr>
          <w:rFonts w:hint="eastAsia" w:ascii="Times New Roman" w:hAnsi="Times New Roman" w:eastAsia="PMingLiU" w:cs="Times New Roman"/>
          <w:color w:val="000000"/>
          <w:lang w:val="en-GB" w:eastAsia="zh-TW"/>
        </w:rPr>
      </w:pPr>
    </w:p>
    <w:p>
      <w:pPr>
        <w:rPr>
          <w:rFonts w:ascii="Times New Roman" w:hAnsi="Times New Roman" w:eastAsia="PMingLiU" w:cs="Times New Roman"/>
          <w:color w:val="000000"/>
          <w:lang w:val="en-GB" w:eastAsia="zh-TW"/>
        </w:rPr>
      </w:pPr>
    </w:p>
    <w:p>
      <w:pPr>
        <w:pStyle w:val="2"/>
        <w:rPr>
          <w:rFonts w:ascii="Times New Roman" w:hAnsi="Times New Roman" w:cs="Times New Roman"/>
          <w:szCs w:val="24"/>
          <w:lang w:eastAsia="zh-TW"/>
        </w:rPr>
      </w:pPr>
      <w:r>
        <w:rPr>
          <w:rStyle w:val="17"/>
          <w:rFonts w:ascii="Times New Roman" w:hAnsi="Times New Roman" w:cs="Times New Roman"/>
          <w:b/>
          <w:bCs/>
          <w:szCs w:val="24"/>
        </w:rPr>
        <w:t>Pregnancy prolongation - overall and subgroup analysis (maternal age in experiment</w:t>
      </w:r>
      <w:r>
        <w:rPr>
          <w:rFonts w:ascii="Times New Roman" w:hAnsi="Times New Roman" w:cs="Times New Roman"/>
          <w:szCs w:val="24"/>
        </w:rPr>
        <w:t xml:space="preserve"> group)</w:t>
      </w:r>
    </w:p>
    <w:p>
      <w:pPr>
        <w:rPr>
          <w:rFonts w:ascii="Times New Roman" w:hAnsi="Times New Roman" w:cs="Times New Roman" w:eastAsiaTheme="minorEastAsia"/>
          <w:lang w:eastAsia="zh-TW"/>
        </w:rPr>
      </w:pPr>
      <w:r>
        <w:rPr>
          <w:rFonts w:ascii="Times New Roman" w:hAnsi="Times New Roman" w:cs="Times New Roman" w:eastAsiaTheme="minorEastAsia"/>
          <w:bCs/>
          <w:i/>
          <w:lang w:val="en-GB" w:eastAsia="zh-TW"/>
        </w:rPr>
        <w:t>original data:</w:t>
      </w:r>
    </w:p>
    <w:tbl>
      <w:tblPr>
        <w:tblStyle w:val="11"/>
        <w:tblW w:w="7200" w:type="dxa"/>
        <w:tblInd w:w="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2680"/>
        <w:gridCol w:w="2260"/>
        <w:gridCol w:w="2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80" w:type="dxa"/>
            <w:shd w:val="clear" w:color="000000" w:fill="FDE9D9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2260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Sildenafil</w:t>
            </w:r>
          </w:p>
        </w:tc>
        <w:tc>
          <w:tcPr>
            <w:tcW w:w="2260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Control/ comparators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8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Abdelshafy et al. 2019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8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Pels et al. 2020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34±28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33±32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8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Sharp et al. 2018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8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T. Jr et al. 2016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8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K. Groom et al. 2019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50.5±33.1 days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 xml:space="preserve">45.6±32.2 days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80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M. A. El-Sayed et al. 2017</w:t>
            </w:r>
          </w:p>
        </w:tc>
        <w:tc>
          <w:tcPr>
            <w:tcW w:w="22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17.52 ± 4.15</w:t>
            </w:r>
          </w:p>
        </w:tc>
        <w:tc>
          <w:tcPr>
            <w:tcW w:w="22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9.7 ± 3.36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80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A. El-Sayed et al. 2018</w:t>
            </w:r>
          </w:p>
        </w:tc>
        <w:tc>
          <w:tcPr>
            <w:tcW w:w="22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2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8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V. Dastjerdi et al. 2012</w:t>
            </w:r>
          </w:p>
        </w:tc>
        <w:tc>
          <w:tcPr>
            <w:tcW w:w="22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2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8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N. A. A. Shehata et al. 2018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8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N. Eshraghi et al. 2021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12.05±8.10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10.00±4.86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8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P. v. Dadelszen et al. 2022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8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Q. Tonggang et al. 2021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8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Singh et al. 2018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8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Yadav et al. 2021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64.85±13.86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55.35±16.18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8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Z. Sanad et al. 2019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</w:tbl>
    <w:p>
      <w:pPr>
        <w:rPr>
          <w:rFonts w:ascii="Times New Roman" w:hAnsi="Times New Roman" w:cs="Times New Roman" w:eastAsiaTheme="minorEastAsia"/>
          <w:color w:val="212121"/>
          <w:shd w:val="clear" w:color="auto" w:fill="FFFFFF"/>
          <w:lang w:eastAsia="zh-TW"/>
        </w:rPr>
      </w:pPr>
      <w:r>
        <w:rPr>
          <w:rFonts w:ascii="Times New Roman" w:hAnsi="Times New Roman" w:cs="Times New Roman" w:eastAsiaTheme="minorEastAsia"/>
          <w:color w:val="212121"/>
          <w:shd w:val="clear" w:color="auto" w:fill="FFFFFF"/>
          <w:lang w:eastAsia="zh-TW"/>
        </w:rPr>
        <w:t>*</w:t>
      </w:r>
      <w:r>
        <w:rPr>
          <w:rFonts w:ascii="Times New Roman" w:hAnsi="Times New Roman" w:cs="Times New Roman"/>
          <w:color w:val="212121"/>
          <w:shd w:val="clear" w:color="auto" w:fill="FFFFFF"/>
        </w:rPr>
        <w:t xml:space="preserve">The trial by Pels et al. </w:t>
      </w:r>
      <w:r>
        <w:rPr>
          <w:rFonts w:hint="eastAsia" w:ascii="Times New Roman" w:hAnsi="Times New Roman" w:cs="Times New Roman" w:eastAsiaTheme="minorEastAsia"/>
          <w:color w:val="212121"/>
          <w:shd w:val="clear" w:color="auto" w:fill="FFFFFF"/>
          <w:lang w:eastAsia="zh-TW"/>
        </w:rPr>
        <w:t>was excluded</w:t>
      </w:r>
      <w:r>
        <w:rPr>
          <w:rFonts w:ascii="Times New Roman" w:hAnsi="Times New Roman" w:cs="Times New Roman" w:eastAsiaTheme="minorEastAsia"/>
          <w:color w:val="212121"/>
          <w:shd w:val="clear" w:color="auto" w:fill="FFFFFF"/>
          <w:lang w:eastAsia="zh-TW"/>
        </w:rPr>
        <w:t xml:space="preserve"> </w:t>
      </w:r>
      <w:r>
        <w:rPr>
          <w:rFonts w:hint="eastAsia" w:ascii="Times New Roman" w:hAnsi="Times New Roman" w:cs="Times New Roman" w:eastAsiaTheme="minorEastAsia"/>
          <w:color w:val="212121"/>
          <w:shd w:val="clear" w:color="auto" w:fill="FFFFFF"/>
          <w:lang w:eastAsia="zh-TW"/>
        </w:rPr>
        <w:t>to analyze the effect of</w:t>
      </w:r>
      <w:r>
        <w:rPr>
          <w:rFonts w:ascii="Times New Roman" w:hAnsi="Times New Roman" w:cs="Times New Roman" w:eastAsiaTheme="minorEastAsia"/>
          <w:color w:val="212121"/>
          <w:shd w:val="clear" w:color="auto" w:fill="FFFFFF"/>
          <w:lang w:eastAsia="zh-TW"/>
        </w:rPr>
        <w:t xml:space="preserve"> </w:t>
      </w:r>
      <w:r>
        <w:rPr>
          <w:rFonts w:hint="eastAsia" w:ascii="Times New Roman" w:hAnsi="Times New Roman" w:cs="Times New Roman" w:eastAsiaTheme="minorEastAsia"/>
          <w:bCs/>
          <w:i/>
          <w:lang w:eastAsia="zh-TW"/>
        </w:rPr>
        <w:t>p</w:t>
      </w:r>
      <w:r>
        <w:rPr>
          <w:rFonts w:ascii="Times New Roman" w:hAnsi="Times New Roman" w:eastAsia="Times New Roman" w:cs="Times New Roman"/>
          <w:bCs/>
          <w:i/>
          <w:lang w:eastAsia="pt-BR"/>
        </w:rPr>
        <w:t>regnancy prolongation</w:t>
      </w:r>
      <w:r>
        <w:rPr>
          <w:rFonts w:hint="eastAsia" w:ascii="Times New Roman" w:hAnsi="Times New Roman" w:cs="Times New Roman" w:eastAsiaTheme="minorEastAsia"/>
          <w:lang w:val="en-GB" w:eastAsia="zh-TW"/>
        </w:rPr>
        <w:t xml:space="preserve"> due to </w:t>
      </w:r>
      <w:r>
        <w:rPr>
          <w:rFonts w:hint="eastAsia" w:ascii="Times New Roman" w:hAnsi="Times New Roman" w:cs="Times New Roman" w:eastAsiaTheme="minorEastAsia"/>
          <w:color w:val="212121"/>
          <w:shd w:val="clear" w:color="auto" w:fill="FFFFFF"/>
          <w:lang w:eastAsia="zh-TW"/>
        </w:rPr>
        <w:t xml:space="preserve">being </w:t>
      </w:r>
      <w:r>
        <w:rPr>
          <w:rFonts w:ascii="Times New Roman" w:hAnsi="Times New Roman" w:cs="Times New Roman"/>
          <w:color w:val="212121"/>
          <w:shd w:val="clear" w:color="auto" w:fill="FFFFFF"/>
        </w:rPr>
        <w:t>stopped early owing to safety concerns</w:t>
      </w:r>
      <w:r>
        <w:rPr>
          <w:rFonts w:hint="eastAsia" w:ascii="Times New Roman" w:hAnsi="Times New Roman" w:cs="Times New Roman" w:eastAsiaTheme="minorEastAsia"/>
          <w:color w:val="212121"/>
          <w:shd w:val="clear" w:color="auto" w:fill="FFFFFF"/>
          <w:lang w:eastAsia="zh-TW"/>
        </w:rPr>
        <w:t xml:space="preserve"> in </w:t>
      </w:r>
      <w:r>
        <w:rPr>
          <w:rFonts w:ascii="Times New Roman" w:hAnsi="Times New Roman" w:cs="Times New Roman"/>
          <w:color w:val="212121"/>
          <w:shd w:val="clear" w:color="auto" w:fill="FFFFFF"/>
        </w:rPr>
        <w:t>20</w:t>
      </w:r>
      <w:r>
        <w:rPr>
          <w:rFonts w:ascii="Times New Roman" w:hAnsi="Times New Roman" w:eastAsia="PMingLiU" w:cs="Times New Roman"/>
          <w:color w:val="000000"/>
          <w:lang w:eastAsia="zh-TW"/>
        </w:rPr>
        <w:t>20</w:t>
      </w:r>
      <w:r>
        <w:rPr>
          <w:rFonts w:hint="eastAsia" w:ascii="Times New Roman" w:hAnsi="Times New Roman" w:eastAsia="PMingLiU" w:cs="Times New Roman"/>
          <w:color w:val="000000"/>
          <w:lang w:eastAsia="zh-TW"/>
        </w:rPr>
        <w:t>.</w:t>
      </w:r>
    </w:p>
    <w:p>
      <w:pPr>
        <w:rPr>
          <w:rFonts w:ascii="Times New Roman" w:hAnsi="Times New Roman" w:cs="Times New Roman" w:eastAsiaTheme="minorEastAsia"/>
          <w:color w:val="212121"/>
          <w:shd w:val="clear" w:color="auto" w:fill="FFFFFF"/>
          <w:lang w:eastAsia="zh-TW"/>
        </w:rPr>
      </w:pPr>
    </w:p>
    <w:p>
      <w:pPr>
        <w:rPr>
          <w:rFonts w:ascii="Times New Roman" w:hAnsi="Times New Roman" w:cs="Times New Roman" w:eastAsiaTheme="minorEastAsia"/>
          <w:lang w:val="en-GB" w:eastAsia="zh-TW"/>
        </w:rPr>
      </w:pPr>
      <w:r>
        <w:rPr>
          <w:rFonts w:ascii="Times New Roman" w:hAnsi="Times New Roman" w:eastAsia="Times New Roman" w:cs="Times New Roman"/>
          <w:bCs/>
          <w:i/>
          <w:lang w:eastAsia="pt-BR"/>
        </w:rPr>
        <w:t>Pregnancy prolongation</w:t>
      </w:r>
      <w:r>
        <w:rPr>
          <w:rFonts w:ascii="Times New Roman" w:hAnsi="Times New Roman" w:eastAsia="Times New Roman" w:cs="Times New Roman"/>
          <w:bCs/>
          <w:i/>
          <w:lang w:val="en-GB" w:eastAsia="pt-BR"/>
        </w:rPr>
        <w:t xml:space="preserve"> – overall</w:t>
      </w:r>
      <w:r>
        <w:rPr>
          <w:rFonts w:ascii="Times New Roman" w:hAnsi="Times New Roman" w:cs="Times New Roman" w:eastAsiaTheme="minorEastAsia"/>
          <w:bCs/>
          <w:i/>
          <w:lang w:val="en-GB" w:eastAsia="zh-TW"/>
        </w:rPr>
        <w:t xml:space="preserve"> (meta analysis original data)</w:t>
      </w:r>
    </w:p>
    <w:p>
      <w:pPr>
        <w:rPr>
          <w:rFonts w:ascii="Times New Roman" w:hAnsi="Times New Roman" w:cs="Times New Roman" w:eastAsiaTheme="minorEastAsia"/>
          <w:color w:val="000000"/>
          <w:lang w:val="en-GB" w:eastAsia="zh-TW"/>
        </w:rPr>
      </w:pPr>
    </w:p>
    <w:tbl>
      <w:tblPr>
        <w:tblStyle w:val="11"/>
        <w:tblW w:w="6252" w:type="dxa"/>
        <w:tblInd w:w="13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270"/>
        <w:gridCol w:w="663"/>
        <w:gridCol w:w="664"/>
        <w:gridCol w:w="664"/>
        <w:gridCol w:w="663"/>
        <w:gridCol w:w="664"/>
        <w:gridCol w:w="664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2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DE9D9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19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case</w:t>
            </w:r>
          </w:p>
        </w:tc>
        <w:tc>
          <w:tcPr>
            <w:tcW w:w="19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control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2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mean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SD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total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mean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SD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total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2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K. Groom 2019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50.5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33.1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63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45.6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32.2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59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2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M. A. El-Sayed 2017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17.5</w:t>
            </w:r>
            <w:r>
              <w:rPr>
                <w:rFonts w:hint="eastAsia" w:ascii="Times New Roman" w:hAnsi="Times New Roman" w:eastAsia="PMingLiU" w:cs="Times New Roman"/>
                <w:lang w:eastAsia="zh-TW"/>
              </w:rPr>
              <w:t>2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4.15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27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9.7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3.36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27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2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N. Eshraghi 2021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12.</w:t>
            </w:r>
            <w:r>
              <w:rPr>
                <w:rFonts w:hint="eastAsia" w:ascii="Times New Roman" w:hAnsi="Times New Roman" w:eastAsia="PMingLiU" w:cs="Times New Roman"/>
                <w:lang w:eastAsia="zh-TW"/>
              </w:rPr>
              <w:t>05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8.1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40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10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4.86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40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2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R. Yadav 2021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64.</w:t>
            </w:r>
            <w:r>
              <w:rPr>
                <w:rFonts w:hint="eastAsia" w:ascii="Times New Roman" w:hAnsi="Times New Roman" w:eastAsia="PMingLiU" w:cs="Times New Roman"/>
                <w:lang w:eastAsia="zh-TW"/>
              </w:rPr>
              <w:t>85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13.</w:t>
            </w:r>
            <w:r>
              <w:rPr>
                <w:rFonts w:hint="eastAsia" w:ascii="Times New Roman" w:hAnsi="Times New Roman" w:eastAsia="PMingLiU" w:cs="Times New Roman"/>
                <w:lang w:eastAsia="zh-TW"/>
              </w:rPr>
              <w:t>86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65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55.</w:t>
            </w:r>
            <w:r>
              <w:rPr>
                <w:rFonts w:hint="eastAsia" w:ascii="Times New Roman" w:hAnsi="Times New Roman" w:eastAsia="PMingLiU" w:cs="Times New Roman"/>
                <w:lang w:eastAsia="zh-TW"/>
              </w:rPr>
              <w:t>35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16.</w:t>
            </w:r>
            <w:r>
              <w:rPr>
                <w:rFonts w:hint="eastAsia" w:ascii="Times New Roman" w:hAnsi="Times New Roman" w:eastAsia="PMingLiU" w:cs="Times New Roman"/>
                <w:lang w:eastAsia="zh-TW"/>
              </w:rPr>
              <w:t>18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65</w:t>
            </w:r>
          </w:p>
        </w:tc>
      </w:tr>
    </w:tbl>
    <w:p>
      <w:pPr>
        <w:rPr>
          <w:rFonts w:hint="eastAsia" w:ascii="Times New Roman" w:hAnsi="Times New Roman" w:cs="Times New Roman" w:eastAsiaTheme="minorEastAsia"/>
          <w:color w:val="000000"/>
          <w:lang w:val="en-GB" w:eastAsia="zh-TW"/>
        </w:rPr>
      </w:pPr>
    </w:p>
    <w:p>
      <w:pPr>
        <w:rPr>
          <w:rFonts w:ascii="Times New Roman" w:hAnsi="Times New Roman" w:cs="Times New Roman" w:eastAsiaTheme="minorEastAsia"/>
          <w:color w:val="000000"/>
          <w:lang w:val="en-GB" w:eastAsia="zh-TW"/>
        </w:rPr>
      </w:pPr>
    </w:p>
    <w:p>
      <w:pPr>
        <w:rPr>
          <w:rFonts w:ascii="Times New Roman" w:hAnsi="Times New Roman" w:cs="Times New Roman" w:eastAsiaTheme="minorEastAsia"/>
          <w:lang w:val="en-GB" w:eastAsia="zh-TW"/>
        </w:rPr>
      </w:pPr>
      <w:r>
        <w:rPr>
          <w:rFonts w:ascii="Times New Roman" w:hAnsi="Times New Roman" w:eastAsia="Times New Roman" w:cs="Times New Roman"/>
          <w:bCs/>
          <w:i/>
          <w:lang w:eastAsia="pt-BR"/>
        </w:rPr>
        <w:t>Pregnancy prolongation</w:t>
      </w:r>
      <w:r>
        <w:rPr>
          <w:rFonts w:ascii="Times New Roman" w:hAnsi="Times New Roman" w:eastAsia="Times New Roman" w:cs="Times New Roman"/>
          <w:bCs/>
          <w:i/>
          <w:lang w:val="en-GB" w:eastAsia="pt-BR"/>
        </w:rPr>
        <w:t xml:space="preserve"> - subgroup analysis (maternal age in experiment group)</w:t>
      </w:r>
      <w:r>
        <w:rPr>
          <w:rFonts w:ascii="Times New Roman" w:hAnsi="Times New Roman" w:cs="Times New Roman" w:eastAsiaTheme="minorEastAsia"/>
          <w:bCs/>
          <w:i/>
          <w:lang w:val="en-GB" w:eastAsia="zh-TW"/>
        </w:rPr>
        <w:t xml:space="preserve"> (meta analysis original data)</w:t>
      </w:r>
    </w:p>
    <w:tbl>
      <w:tblPr>
        <w:tblStyle w:val="11"/>
        <w:tblW w:w="8095" w:type="dxa"/>
        <w:tblInd w:w="13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36"/>
        <w:gridCol w:w="2281"/>
        <w:gridCol w:w="779"/>
        <w:gridCol w:w="780"/>
        <w:gridCol w:w="780"/>
        <w:gridCol w:w="779"/>
        <w:gridCol w:w="780"/>
        <w:gridCol w:w="780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0" w:hRule="atLeast"/>
        </w:trPr>
        <w:tc>
          <w:tcPr>
            <w:tcW w:w="11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00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Maternal age in experiment group</w:t>
            </w:r>
          </w:p>
        </w:tc>
        <w:tc>
          <w:tcPr>
            <w:tcW w:w="22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23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case</w:t>
            </w:r>
          </w:p>
        </w:tc>
        <w:tc>
          <w:tcPr>
            <w:tcW w:w="23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control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0" w:hRule="atLeast"/>
        </w:trPr>
        <w:tc>
          <w:tcPr>
            <w:tcW w:w="11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</w:p>
        </w:tc>
        <w:tc>
          <w:tcPr>
            <w:tcW w:w="22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mean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SD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total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mean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SD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total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0" w:hRule="atLeast"/>
        </w:trPr>
        <w:tc>
          <w:tcPr>
            <w:tcW w:w="113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CE6F1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under 30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CE6F1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M. A. El-Sayed 2017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17.5</w:t>
            </w:r>
            <w:r>
              <w:rPr>
                <w:rFonts w:hint="eastAsia" w:ascii="Times New Roman" w:hAnsi="Times New Roman" w:eastAsia="PMingLiU" w:cs="Times New Roman"/>
                <w:lang w:eastAsia="zh-TW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4.15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27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9.7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3.36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27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0" w:hRule="atLeast"/>
        </w:trPr>
        <w:tc>
          <w:tcPr>
            <w:tcW w:w="11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</w:p>
        </w:tc>
        <w:tc>
          <w:tcPr>
            <w:tcW w:w="2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CE6F1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R. Yadav 2021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64.</w:t>
            </w:r>
            <w:r>
              <w:rPr>
                <w:rFonts w:hint="eastAsia" w:ascii="Times New Roman" w:hAnsi="Times New Roman" w:eastAsia="PMingLiU" w:cs="Times New Roman"/>
                <w:lang w:eastAsia="zh-TW"/>
              </w:rPr>
              <w:t>85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13.</w:t>
            </w:r>
            <w:r>
              <w:rPr>
                <w:rFonts w:hint="eastAsia" w:ascii="Times New Roman" w:hAnsi="Times New Roman" w:eastAsia="PMingLiU" w:cs="Times New Roman"/>
                <w:lang w:eastAsia="zh-TW"/>
              </w:rPr>
              <w:t>86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65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55.</w:t>
            </w:r>
            <w:r>
              <w:rPr>
                <w:rFonts w:hint="eastAsia" w:ascii="Times New Roman" w:hAnsi="Times New Roman" w:eastAsia="PMingLiU" w:cs="Times New Roman"/>
                <w:lang w:eastAsia="zh-TW"/>
              </w:rPr>
              <w:t>35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16.</w:t>
            </w:r>
            <w:r>
              <w:rPr>
                <w:rFonts w:hint="eastAsia" w:ascii="Times New Roman" w:hAnsi="Times New Roman" w:eastAsia="PMingLiU" w:cs="Times New Roman"/>
                <w:lang w:eastAsia="zh-TW"/>
              </w:rPr>
              <w:t>18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65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0" w:hRule="atLeast"/>
        </w:trPr>
        <w:tc>
          <w:tcPr>
            <w:tcW w:w="11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CD5B4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above 30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CD5B4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K. Groom 2019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50.5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33.1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63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45.6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32.2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59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0" w:hRule="atLeast"/>
        </w:trPr>
        <w:tc>
          <w:tcPr>
            <w:tcW w:w="11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</w:p>
        </w:tc>
        <w:tc>
          <w:tcPr>
            <w:tcW w:w="2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CD5B4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N. Eshraghi 2021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12.</w:t>
            </w:r>
            <w:r>
              <w:rPr>
                <w:rFonts w:hint="eastAsia" w:ascii="Times New Roman" w:hAnsi="Times New Roman" w:eastAsia="PMingLiU" w:cs="Times New Roman"/>
                <w:lang w:eastAsia="zh-TW"/>
              </w:rPr>
              <w:t>05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8.1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40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4.86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40</w:t>
            </w:r>
          </w:p>
        </w:tc>
      </w:tr>
    </w:tbl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val="en-GB"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val="en-GB"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val="en-GB"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val="en-GB" w:eastAsia="zh-TW"/>
        </w:rPr>
      </w:pP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val="en-GB" w:eastAsia="zh-TW"/>
        </w:rPr>
      </w:pPr>
    </w:p>
    <w:p>
      <w:pPr>
        <w:pStyle w:val="2"/>
        <w:rPr>
          <w:rFonts w:ascii="Times New Roman" w:hAnsi="Times New Roman" w:cs="Times New Roman"/>
          <w:szCs w:val="24"/>
          <w:lang w:eastAsia="zh-TW"/>
        </w:rPr>
      </w:pPr>
      <w:r>
        <w:rPr>
          <w:rFonts w:ascii="Times New Roman" w:hAnsi="Times New Roman" w:cs="Times New Roman"/>
          <w:szCs w:val="24"/>
          <w:lang w:eastAsia="pt-BR"/>
        </w:rPr>
        <w:t xml:space="preserve">Blood flow—UA-PI </w:t>
      </w:r>
    </w:p>
    <w:p>
      <w:pPr>
        <w:rPr>
          <w:rFonts w:ascii="Times New Roman" w:hAnsi="Times New Roman" w:cs="Times New Roman" w:eastAsiaTheme="minorEastAsia"/>
          <w:lang w:val="en-GB" w:eastAsia="zh-TW"/>
        </w:rPr>
      </w:pPr>
      <w:r>
        <w:rPr>
          <w:rFonts w:ascii="Times New Roman" w:hAnsi="Times New Roman" w:cs="Times New Roman" w:eastAsiaTheme="minorEastAsia"/>
          <w:bCs/>
          <w:i/>
          <w:lang w:val="en-GB" w:eastAsia="zh-TW"/>
        </w:rPr>
        <w:t xml:space="preserve">original data: </w:t>
      </w:r>
    </w:p>
    <w:tbl>
      <w:tblPr>
        <w:tblStyle w:val="11"/>
        <w:tblW w:w="9520" w:type="dxa"/>
        <w:tblInd w:w="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2840"/>
        <w:gridCol w:w="3340"/>
        <w:gridCol w:w="3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40" w:type="dxa"/>
            <w:shd w:val="clear" w:color="000000" w:fill="FDE9D9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3340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Sildenafil</w:t>
            </w:r>
          </w:p>
        </w:tc>
        <w:tc>
          <w:tcPr>
            <w:tcW w:w="3340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Control/ comparators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4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Abdelshafy et al. 2019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36" w:hRule="atLeast"/>
        </w:trPr>
        <w:tc>
          <w:tcPr>
            <w:tcW w:w="284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Pels et al. 2020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 xml:space="preserve">At randomization:1.89 (±0.79) 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 xml:space="preserve">More Than 24 Hours after start medication: 1.97 (±1.04) 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 xml:space="preserve">At randomization:2.37 (±3.95) 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More Than 24 Hours after start medication: 1.92 (±0.86)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48" w:hRule="atLeast"/>
        </w:trPr>
        <w:tc>
          <w:tcPr>
            <w:tcW w:w="284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Sharp et al. 2018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All participants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Improvement 5/51 (10%)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No change 25/51 (49%)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Deterioration 21/51 (41%)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All participants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Improvement 5/47 (11%)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No change 25/47 (53%)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Deterioration17/47 (36%)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</w:trPr>
        <w:tc>
          <w:tcPr>
            <w:tcW w:w="284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T. Jr et al. 2016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before: 1.48 ± 0.13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after:  1.21 ± 0.13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before: 1.46± 0.12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after: 1.40± 0.11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48" w:hRule="atLeast"/>
        </w:trPr>
        <w:tc>
          <w:tcPr>
            <w:tcW w:w="284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K. Groom et al. 2019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Doppler waveform mean pulsatility index 48 hours after commencing treatment: 1.81 (1.05)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Doppler waveform mean pulsatility index 48 hours after commencing treatment: 1.61 (0.58)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48" w:hRule="atLeast"/>
        </w:trPr>
        <w:tc>
          <w:tcPr>
            <w:tcW w:w="2840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M. A. El-Sayed et al. 2017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before: 2.71 ± 0.87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after: 0.79 ± 0.59(difference between before and after)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before: 2.28 ± 1.11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after:  0.14 ± 0.50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(difference between before and after)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</w:trPr>
        <w:tc>
          <w:tcPr>
            <w:tcW w:w="2840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A. El-Sayed et al. 2018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 xml:space="preserve">before 2.71(0.87) 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 xml:space="preserve"> after 1.91(0.77) 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before 3.28(1.11)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after 3.14(1.13)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</w:trPr>
        <w:tc>
          <w:tcPr>
            <w:tcW w:w="284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V. Dastjerdi et al. 2012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before 1.13(0.1)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after 1.01(0.13)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before 1.04(0.35)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 xml:space="preserve">after 1.02(0.31)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36" w:hRule="atLeast"/>
        </w:trPr>
        <w:tc>
          <w:tcPr>
            <w:tcW w:w="284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N. A. A. Shehata et al. 2018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Before treatment: 2.1(0.109)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After 2 hours: 1.8(0.035)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After 2 weeks: 1.7(0.109)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Before treatment: 1.9(0.109)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After 2 hours: 1.9(0.035)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After 2 weeks:1.9(0.2)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4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N. Eshraghi et al. 2021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4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P. v. Dadelszen et al. 2022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NA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4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Q. Tonggang et al. 2021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96" w:hRule="atLeast"/>
        </w:trPr>
        <w:tc>
          <w:tcPr>
            <w:tcW w:w="284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Singh et al. 2018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lang w:eastAsia="zh-TW"/>
              </w:rPr>
              <w:t>27~28wks</w:t>
            </w:r>
            <w:r>
              <w:rPr>
                <w:rFonts w:ascii="Times New Roman" w:hAnsi="Times New Roman" w:eastAsia="PMingLiU" w:cs="Times New Roman"/>
                <w:lang w:eastAsia="zh-TW"/>
              </w:rPr>
              <w:t xml:space="preserve">:  PRE TREAT 1.29; 2wks 1.24; 4wks 1.2; 6wks 1.18 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b/>
                <w:bCs/>
                <w:lang w:eastAsia="zh-TW"/>
              </w:rPr>
              <w:t xml:space="preserve">29~30wks: </w:t>
            </w:r>
            <w:r>
              <w:rPr>
                <w:rFonts w:ascii="Times New Roman" w:hAnsi="Times New Roman" w:eastAsia="PMingLiU" w:cs="Times New Roman"/>
                <w:lang w:eastAsia="zh-TW"/>
              </w:rPr>
              <w:t>PRE TREAT 1.25; 2wks 1.22; 4wks 1.21; 6wks 1.6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b/>
                <w:bCs/>
                <w:lang w:eastAsia="zh-TW"/>
              </w:rPr>
              <w:t>31~32wks:</w:t>
            </w:r>
            <w:r>
              <w:rPr>
                <w:rFonts w:ascii="Times New Roman" w:hAnsi="Times New Roman" w:eastAsia="PMingLiU" w:cs="Times New Roman"/>
                <w:lang w:eastAsia="zh-TW"/>
              </w:rPr>
              <w:t xml:space="preserve"> PRE TREAT 1.21; 2wks 1.19; 4wks 1.18; 6wks 1.16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b/>
                <w:bCs/>
                <w:lang w:eastAsia="zh-TW"/>
              </w:rPr>
              <w:t xml:space="preserve">33~34wks: </w:t>
            </w:r>
            <w:r>
              <w:rPr>
                <w:rFonts w:ascii="Times New Roman" w:hAnsi="Times New Roman" w:eastAsia="PMingLiU" w:cs="Times New Roman"/>
                <w:lang w:eastAsia="zh-TW"/>
              </w:rPr>
              <w:t>PRE TREAT 1.19; 2wks 1.16; 4wks 1.14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lang w:eastAsia="zh-TW"/>
              </w:rPr>
              <w:t>27~28wks</w:t>
            </w:r>
            <w:r>
              <w:rPr>
                <w:rFonts w:ascii="Times New Roman" w:hAnsi="Times New Roman" w:eastAsia="PMingLiU" w:cs="Times New Roman"/>
                <w:lang w:eastAsia="zh-TW"/>
              </w:rPr>
              <w:t>: PRE TREAT 1.2; 2wks 1.18; 4wks 1.18; 6wks 1.17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b/>
                <w:bCs/>
                <w:lang w:eastAsia="zh-TW"/>
              </w:rPr>
              <w:t xml:space="preserve">29~30wks: </w:t>
            </w:r>
            <w:r>
              <w:rPr>
                <w:rFonts w:ascii="Times New Roman" w:hAnsi="Times New Roman" w:eastAsia="PMingLiU" w:cs="Times New Roman"/>
                <w:lang w:eastAsia="zh-TW"/>
              </w:rPr>
              <w:t>PRE TREAT 1.19; 2wks 1.16; 4wks 1.15; 6wks 1.1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b/>
                <w:bCs/>
                <w:lang w:eastAsia="zh-TW"/>
              </w:rPr>
              <w:t xml:space="preserve">31~32wks: </w:t>
            </w:r>
            <w:r>
              <w:rPr>
                <w:rFonts w:ascii="Times New Roman" w:hAnsi="Times New Roman" w:eastAsia="PMingLiU" w:cs="Times New Roman"/>
                <w:lang w:eastAsia="zh-TW"/>
              </w:rPr>
              <w:t>PRE TREAT 1.17; 2wks 1.18; 4wks 1.16; 6wks 1.12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b/>
                <w:bCs/>
                <w:lang w:eastAsia="zh-TW"/>
              </w:rPr>
              <w:t xml:space="preserve">33~34wks: </w:t>
            </w:r>
            <w:r>
              <w:rPr>
                <w:rFonts w:ascii="Times New Roman" w:hAnsi="Times New Roman" w:eastAsia="PMingLiU" w:cs="Times New Roman"/>
                <w:lang w:eastAsia="zh-TW"/>
              </w:rPr>
              <w:t>PRE TREAT 1.18; 2wks 1.16; 4wks 1.12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4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Yadav et al. 2021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</w:trPr>
        <w:tc>
          <w:tcPr>
            <w:tcW w:w="284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Z. Sanad et al. 2019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Before: 1.40(0.30)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After: 1.15(0.26)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Before: 1.42(0.25)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After: 1.41(0.25)</w:t>
            </w:r>
          </w:p>
        </w:tc>
      </w:tr>
    </w:tbl>
    <w:p>
      <w:pPr>
        <w:rPr>
          <w:rFonts w:ascii="Times New Roman" w:hAnsi="Times New Roman" w:cs="Times New Roman" w:eastAsiaTheme="minorEastAsia"/>
          <w:color w:val="212121"/>
          <w:shd w:val="clear" w:color="auto" w:fill="FFFFFF"/>
          <w:lang w:eastAsia="zh-TW"/>
        </w:rPr>
      </w:pPr>
      <w:r>
        <w:rPr>
          <w:rFonts w:ascii="Times New Roman" w:hAnsi="Times New Roman" w:cs="Times New Roman" w:eastAsiaTheme="minorEastAsia"/>
          <w:color w:val="212121"/>
          <w:shd w:val="clear" w:color="auto" w:fill="FFFFFF"/>
          <w:lang w:eastAsia="zh-TW"/>
        </w:rPr>
        <w:t>*</w:t>
      </w:r>
      <w:r>
        <w:rPr>
          <w:rFonts w:ascii="Times New Roman" w:hAnsi="Times New Roman" w:cs="Times New Roman"/>
          <w:color w:val="212121"/>
          <w:shd w:val="clear" w:color="auto" w:fill="FFFFFF"/>
        </w:rPr>
        <w:t xml:space="preserve">The trial by Pels et al. </w:t>
      </w:r>
      <w:r>
        <w:rPr>
          <w:rFonts w:hint="eastAsia" w:ascii="Times New Roman" w:hAnsi="Times New Roman" w:cs="Times New Roman" w:eastAsiaTheme="minorEastAsia"/>
          <w:color w:val="212121"/>
          <w:shd w:val="clear" w:color="auto" w:fill="FFFFFF"/>
          <w:lang w:eastAsia="zh-TW"/>
        </w:rPr>
        <w:t>was excluded</w:t>
      </w:r>
      <w:r>
        <w:rPr>
          <w:rFonts w:ascii="Times New Roman" w:hAnsi="Times New Roman" w:cs="Times New Roman" w:eastAsiaTheme="minorEastAsia"/>
          <w:color w:val="212121"/>
          <w:shd w:val="clear" w:color="auto" w:fill="FFFFFF"/>
          <w:lang w:eastAsia="zh-TW"/>
        </w:rPr>
        <w:t xml:space="preserve"> </w:t>
      </w:r>
      <w:r>
        <w:rPr>
          <w:rFonts w:hint="eastAsia" w:ascii="Times New Roman" w:hAnsi="Times New Roman" w:cs="Times New Roman" w:eastAsiaTheme="minorEastAsia"/>
          <w:color w:val="212121"/>
          <w:shd w:val="clear" w:color="auto" w:fill="FFFFFF"/>
          <w:lang w:eastAsia="zh-TW"/>
        </w:rPr>
        <w:t>to analyze the effect of</w:t>
      </w:r>
      <w:r>
        <w:rPr>
          <w:rFonts w:ascii="Times New Roman" w:hAnsi="Times New Roman" w:cs="Times New Roman" w:eastAsiaTheme="minorEastAsia"/>
          <w:color w:val="212121"/>
          <w:shd w:val="clear" w:color="auto" w:fill="FFFFFF"/>
          <w:lang w:eastAsia="zh-TW"/>
        </w:rPr>
        <w:t xml:space="preserve"> </w:t>
      </w:r>
      <w:r>
        <w:rPr>
          <w:rFonts w:hint="eastAsia" w:ascii="Times New Roman" w:hAnsi="Times New Roman" w:cs="Times New Roman" w:eastAsiaTheme="minorEastAsia"/>
          <w:bCs/>
          <w:i/>
          <w:lang w:eastAsia="zh-TW"/>
        </w:rPr>
        <w:t>UA PI difference</w:t>
      </w:r>
      <w:r>
        <w:rPr>
          <w:rFonts w:hint="eastAsia" w:ascii="Times New Roman" w:hAnsi="Times New Roman" w:cs="Times New Roman" w:eastAsiaTheme="minorEastAsia"/>
          <w:lang w:val="en-GB" w:eastAsia="zh-TW"/>
        </w:rPr>
        <w:t xml:space="preserve"> due to </w:t>
      </w:r>
      <w:r>
        <w:rPr>
          <w:rFonts w:hint="eastAsia" w:ascii="Times New Roman" w:hAnsi="Times New Roman" w:cs="Times New Roman" w:eastAsiaTheme="minorEastAsia"/>
          <w:color w:val="212121"/>
          <w:shd w:val="clear" w:color="auto" w:fill="FFFFFF"/>
          <w:lang w:eastAsia="zh-TW"/>
        </w:rPr>
        <w:t xml:space="preserve">being </w:t>
      </w:r>
      <w:r>
        <w:rPr>
          <w:rFonts w:ascii="Times New Roman" w:hAnsi="Times New Roman" w:cs="Times New Roman"/>
          <w:color w:val="212121"/>
          <w:shd w:val="clear" w:color="auto" w:fill="FFFFFF"/>
        </w:rPr>
        <w:t>stopped early owing to safety concerns</w:t>
      </w:r>
      <w:r>
        <w:rPr>
          <w:rFonts w:hint="eastAsia" w:ascii="Times New Roman" w:hAnsi="Times New Roman" w:cs="Times New Roman" w:eastAsiaTheme="minorEastAsia"/>
          <w:color w:val="212121"/>
          <w:shd w:val="clear" w:color="auto" w:fill="FFFFFF"/>
          <w:lang w:eastAsia="zh-TW"/>
        </w:rPr>
        <w:t xml:space="preserve"> in </w:t>
      </w:r>
      <w:r>
        <w:rPr>
          <w:rFonts w:ascii="Times New Roman" w:hAnsi="Times New Roman" w:cs="Times New Roman"/>
          <w:color w:val="212121"/>
          <w:shd w:val="clear" w:color="auto" w:fill="FFFFFF"/>
        </w:rPr>
        <w:t>20</w:t>
      </w:r>
      <w:r>
        <w:rPr>
          <w:rFonts w:ascii="Times New Roman" w:hAnsi="Times New Roman" w:eastAsia="PMingLiU" w:cs="Times New Roman"/>
          <w:color w:val="000000"/>
          <w:lang w:eastAsia="zh-TW"/>
        </w:rPr>
        <w:t>20</w:t>
      </w:r>
      <w:r>
        <w:rPr>
          <w:rFonts w:hint="eastAsia" w:ascii="Times New Roman" w:hAnsi="Times New Roman" w:eastAsia="PMingLiU" w:cs="Times New Roman"/>
          <w:color w:val="000000"/>
          <w:lang w:eastAsia="zh-TW"/>
        </w:rPr>
        <w:t>.</w:t>
      </w:r>
    </w:p>
    <w:p>
      <w:pPr>
        <w:rPr>
          <w:rFonts w:hint="eastAsia" w:ascii="Times New Roman" w:hAnsi="Times New Roman" w:cs="Times New Roman" w:eastAsiaTheme="minorEastAsia"/>
          <w:color w:val="212121"/>
          <w:shd w:val="clear" w:color="auto" w:fill="FFFFFF"/>
          <w:lang w:eastAsia="zh-TW"/>
        </w:rPr>
      </w:pPr>
    </w:p>
    <w:p>
      <w:pPr>
        <w:rPr>
          <w:rFonts w:ascii="Times New Roman" w:hAnsi="Times New Roman" w:cs="Times New Roman" w:eastAsiaTheme="minorEastAsia"/>
          <w:lang w:eastAsia="zh-TW"/>
        </w:rPr>
      </w:pPr>
    </w:p>
    <w:p>
      <w:pPr>
        <w:rPr>
          <w:rFonts w:ascii="Times New Roman" w:hAnsi="Times New Roman" w:cs="Times New Roman" w:eastAsiaTheme="minorEastAsia"/>
          <w:lang w:val="en-GB" w:eastAsia="zh-TW"/>
        </w:rPr>
      </w:pPr>
      <w:r>
        <w:rPr>
          <w:rFonts w:ascii="Times New Roman" w:hAnsi="Times New Roman" w:cs="Times New Roman" w:eastAsiaTheme="minorEastAsia"/>
          <w:bCs/>
          <w:i/>
          <w:lang w:val="en-GB" w:eastAsia="zh-TW"/>
        </w:rPr>
        <w:t>Umbilical artery PI(UA)Difference between before and after 2h (meta analysis original data)</w:t>
      </w:r>
    </w:p>
    <w:tbl>
      <w:tblPr>
        <w:tblStyle w:val="11"/>
        <w:tblW w:w="7953" w:type="dxa"/>
        <w:tblInd w:w="13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425"/>
        <w:gridCol w:w="921"/>
        <w:gridCol w:w="921"/>
        <w:gridCol w:w="922"/>
        <w:gridCol w:w="921"/>
        <w:gridCol w:w="921"/>
        <w:gridCol w:w="922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0" w:hRule="atLeast"/>
        </w:trPr>
        <w:tc>
          <w:tcPr>
            <w:tcW w:w="24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27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case</w:t>
            </w:r>
          </w:p>
        </w:tc>
        <w:tc>
          <w:tcPr>
            <w:tcW w:w="27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control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atLeast"/>
        </w:trPr>
        <w:tc>
          <w:tcPr>
            <w:tcW w:w="24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mean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SD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total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mean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SD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total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atLeast"/>
        </w:trPr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5D9F1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T. Jr 2016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-0.27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0.14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24</w:t>
            </w:r>
          </w:p>
        </w:tc>
        <w:tc>
          <w:tcPr>
            <w:tcW w:w="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12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-0.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06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0.1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263</w:t>
            </w:r>
          </w:p>
        </w:tc>
        <w:tc>
          <w:tcPr>
            <w:tcW w:w="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12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atLeast"/>
        </w:trPr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5D9F1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A. El-Sayed 2018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-0.8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0.9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022</w:t>
            </w:r>
          </w:p>
        </w:tc>
        <w:tc>
          <w:tcPr>
            <w:tcW w:w="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27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-0.1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4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1.2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27</w:t>
            </w:r>
          </w:p>
        </w:tc>
        <w:tc>
          <w:tcPr>
            <w:tcW w:w="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27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28" w:hRule="atLeast"/>
        </w:trPr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5D9F1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V. Dastjerdi 2012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-0.12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0.1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285</w:t>
            </w:r>
          </w:p>
        </w:tc>
        <w:tc>
          <w:tcPr>
            <w:tcW w:w="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14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-0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.02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0.36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3</w:t>
            </w:r>
          </w:p>
        </w:tc>
        <w:tc>
          <w:tcPr>
            <w:tcW w:w="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27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28" w:hRule="atLeast"/>
        </w:trPr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CD5B4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N. A. A. Shehata 2018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-0.3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0.1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003</w:t>
            </w:r>
          </w:p>
        </w:tc>
        <w:tc>
          <w:tcPr>
            <w:tcW w:w="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23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0.1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003</w:t>
            </w:r>
          </w:p>
        </w:tc>
        <w:tc>
          <w:tcPr>
            <w:tcW w:w="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23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28" w:hRule="atLeast"/>
        </w:trPr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CD5B4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Z. Sanad 2019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-0.25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0.3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085</w:t>
            </w:r>
          </w:p>
        </w:tc>
        <w:tc>
          <w:tcPr>
            <w:tcW w:w="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30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-0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.01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0.27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39</w:t>
            </w:r>
          </w:p>
        </w:tc>
        <w:tc>
          <w:tcPr>
            <w:tcW w:w="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30</w:t>
            </w:r>
          </w:p>
        </w:tc>
      </w:tr>
    </w:tbl>
    <w:p>
      <w:pPr>
        <w:rPr>
          <w:rFonts w:ascii="Times New Roman" w:hAnsi="Times New Roman" w:cs="Times New Roman" w:eastAsiaTheme="minorEastAsia"/>
          <w:lang w:val="en-GB" w:eastAsia="zh-TW"/>
        </w:rPr>
      </w:pPr>
    </w:p>
    <w:p>
      <w:pPr>
        <w:rPr>
          <w:rFonts w:hint="eastAsia" w:ascii="Times New Roman" w:hAnsi="Times New Roman" w:cs="Times New Roman" w:eastAsiaTheme="minorEastAsia"/>
          <w:lang w:val="en-GB" w:eastAsia="zh-TW"/>
        </w:rPr>
      </w:pPr>
    </w:p>
    <w:p>
      <w:pPr>
        <w:rPr>
          <w:rFonts w:hint="eastAsia" w:ascii="Times New Roman" w:hAnsi="Times New Roman" w:cs="Times New Roman" w:eastAsiaTheme="minorEastAsia"/>
          <w:lang w:val="en-GB" w:eastAsia="zh-TW"/>
        </w:rPr>
      </w:pPr>
    </w:p>
    <w:p>
      <w:pPr>
        <w:rPr>
          <w:rFonts w:hint="eastAsia" w:ascii="Times New Roman" w:hAnsi="Times New Roman" w:cs="Times New Roman" w:eastAsiaTheme="minorEastAsia"/>
          <w:lang w:val="en-GB" w:eastAsia="zh-TW"/>
        </w:rPr>
      </w:pPr>
    </w:p>
    <w:p>
      <w:pPr>
        <w:rPr>
          <w:rFonts w:hint="eastAsia" w:ascii="Times New Roman" w:hAnsi="Times New Roman" w:cs="Times New Roman" w:eastAsiaTheme="minorEastAsia"/>
          <w:lang w:val="en-GB" w:eastAsia="zh-TW"/>
        </w:rPr>
      </w:pPr>
    </w:p>
    <w:p>
      <w:pPr>
        <w:rPr>
          <w:rFonts w:hint="eastAsia" w:ascii="Times New Roman" w:hAnsi="Times New Roman" w:cs="Times New Roman" w:eastAsiaTheme="minorEastAsia"/>
          <w:lang w:val="en-GB" w:eastAsia="zh-TW"/>
        </w:rPr>
      </w:pPr>
    </w:p>
    <w:p>
      <w:pPr>
        <w:rPr>
          <w:rFonts w:hint="eastAsia" w:ascii="Times New Roman" w:hAnsi="Times New Roman" w:cs="Times New Roman" w:eastAsiaTheme="minorEastAsia"/>
          <w:lang w:val="en-GB" w:eastAsia="zh-TW"/>
        </w:rPr>
      </w:pPr>
    </w:p>
    <w:p>
      <w:pPr>
        <w:rPr>
          <w:rFonts w:hint="eastAsia" w:ascii="Times New Roman" w:hAnsi="Times New Roman" w:cs="Times New Roman" w:eastAsiaTheme="minorEastAsia"/>
          <w:lang w:val="en-GB" w:eastAsia="zh-TW"/>
        </w:rPr>
      </w:pPr>
    </w:p>
    <w:p>
      <w:pPr>
        <w:rPr>
          <w:rFonts w:hint="eastAsia" w:ascii="Times New Roman" w:hAnsi="Times New Roman" w:cs="Times New Roman" w:eastAsiaTheme="minorEastAsia"/>
          <w:lang w:val="en-GB" w:eastAsia="zh-TW"/>
        </w:rPr>
      </w:pPr>
    </w:p>
    <w:p>
      <w:pPr>
        <w:rPr>
          <w:rFonts w:ascii="Times New Roman" w:hAnsi="Times New Roman" w:cs="Times New Roman" w:eastAsiaTheme="minorEastAsia"/>
          <w:lang w:val="en-GB" w:eastAsia="zh-TW"/>
        </w:rPr>
      </w:pPr>
    </w:p>
    <w:p>
      <w:pPr>
        <w:pStyle w:val="2"/>
        <w:rPr>
          <w:rFonts w:ascii="Times New Roman" w:hAnsi="Times New Roman" w:cs="Times New Roman" w:eastAsiaTheme="minorEastAsia"/>
          <w:szCs w:val="24"/>
          <w:lang w:eastAsia="zh-TW"/>
        </w:rPr>
      </w:pPr>
      <w:r>
        <w:rPr>
          <w:rFonts w:ascii="Times New Roman" w:hAnsi="Times New Roman" w:cs="Times New Roman"/>
          <w:szCs w:val="24"/>
          <w:lang w:eastAsia="pt-BR"/>
        </w:rPr>
        <w:t xml:space="preserve">Blood flow—MCA-PI </w:t>
      </w:r>
    </w:p>
    <w:p>
      <w:pPr>
        <w:rPr>
          <w:rFonts w:ascii="Times New Roman" w:hAnsi="Times New Roman" w:cs="Times New Roman" w:eastAsiaTheme="minorEastAsia"/>
          <w:lang w:val="en-GB" w:eastAsia="zh-TW"/>
        </w:rPr>
      </w:pPr>
      <w:r>
        <w:rPr>
          <w:rFonts w:ascii="Times New Roman" w:hAnsi="Times New Roman" w:cs="Times New Roman" w:eastAsiaTheme="minorEastAsia"/>
          <w:bCs/>
          <w:i/>
          <w:lang w:val="en-GB" w:eastAsia="zh-TW"/>
        </w:rPr>
        <w:t xml:space="preserve">original data: </w:t>
      </w:r>
    </w:p>
    <w:tbl>
      <w:tblPr>
        <w:tblStyle w:val="11"/>
        <w:tblW w:w="8946" w:type="dxa"/>
        <w:tblInd w:w="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2850"/>
        <w:gridCol w:w="3048"/>
        <w:gridCol w:w="3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50" w:type="dxa"/>
            <w:shd w:val="clear" w:color="000000" w:fill="FDE9D9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3048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Sildenafil</w:t>
            </w:r>
          </w:p>
        </w:tc>
        <w:tc>
          <w:tcPr>
            <w:tcW w:w="3048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Control/ comparators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5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Abdelshafy et al. 2019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72" w:hRule="atLeast"/>
        </w:trPr>
        <w:tc>
          <w:tcPr>
            <w:tcW w:w="285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Pels et al. 2020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At randomization:1.57 (±0.56)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More Than 24 Hours After start medication: 1.51 (±0.41)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At randomization:1.46 (±0.47)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 xml:space="preserve">More Than 24 Hours After start medication: 1.58 (±0.44)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96" w:hRule="atLeast"/>
        </w:trPr>
        <w:tc>
          <w:tcPr>
            <w:tcW w:w="285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Sharp et al. 2018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All participants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Improvement 4/50 (8%)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No change 33/50 (66%)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Deterioration 13/50 (26%)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All participants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Improvement 2/40 (5%)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No change 24/40 (60%)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Deterioration 14/40 (35%)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0" w:hRule="atLeast"/>
        </w:trPr>
        <w:tc>
          <w:tcPr>
            <w:tcW w:w="285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T. Jr et al. 2016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 xml:space="preserve">before:1.58 ± 0.10 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 xml:space="preserve">after:1.67 ± 0.15 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SD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 xml:space="preserve">before: 1.62 ± 0.11 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after:  1.71 ± 0.12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SD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00" w:hRule="atLeast"/>
        </w:trPr>
        <w:tc>
          <w:tcPr>
            <w:tcW w:w="285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K. Groom et al. 2019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Doppler waveform mean pulsatility index 48 hours after commencing treatment: 1.73 (0.53)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Doppler waveform mean pulsatility index 48 hours after commencing treatment: 1.66 (0.52)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0" w:hRule="atLeast"/>
        </w:trPr>
        <w:tc>
          <w:tcPr>
            <w:tcW w:w="2850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M. A. El-Sayed et al. 2017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before: 1.50 ± 0.26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after:  0.23 ± 0.20</w:t>
            </w:r>
            <w:r>
              <w:rPr>
                <w:rFonts w:ascii="Times New Roman" w:hAnsi="Times New Roman" w:eastAsia="PMingLiU" w:cs="Times New Roman"/>
                <w:color w:val="auto"/>
                <w:lang w:eastAsia="zh-TW"/>
              </w:rPr>
              <w:t>(difference between before and after)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before: 1.57 ± 0.27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after:  0.07 ± 0.1</w:t>
            </w:r>
            <w:r>
              <w:rPr>
                <w:rFonts w:ascii="Times New Roman" w:hAnsi="Times New Roman" w:eastAsia="PMingLiU" w:cs="Times New Roman"/>
                <w:color w:val="auto"/>
                <w:lang w:eastAsia="zh-TW"/>
              </w:rPr>
              <w:t>1(difference between before and after)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8" w:hRule="atLeast"/>
        </w:trPr>
        <w:tc>
          <w:tcPr>
            <w:tcW w:w="2850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A. El-Sayed et al. 2018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before1.50(0.26); after 1.27(0.17)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before 1.57(0.27); after 1.51(0.31)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5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V. Dastjerdi et al. 2012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before 1.67(0.54);  after 2.18(0.65)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before 2.07(0.72); after 2.13(0.63)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72" w:hRule="atLeast"/>
        </w:trPr>
        <w:tc>
          <w:tcPr>
            <w:tcW w:w="285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N. A. A. Shehata et al. 2018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Before treatment: 1.9(0.15)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After 2 hours: 2.7(0.027)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After 2 weeks: 3.5(0.034)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Before treatment: 1.9(0.15)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After 2 hours: 1.9(0.027)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After 2 weeks: 2(0.02)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5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N. Eshraghi et al. 2021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5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P. v. Dadelszen et al. 2022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NA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5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Q. Tonggang et al. 2021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5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Singh et al. 2018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5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Yadav et al. 2021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8" w:hRule="atLeast"/>
        </w:trPr>
        <w:tc>
          <w:tcPr>
            <w:tcW w:w="285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Z. Sanad et al. 2019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Before: 2.00(0.49)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After: 2.11(0.48)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Before: 2.06(0.48)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After: 2.11(0.48)</w:t>
            </w:r>
          </w:p>
        </w:tc>
      </w:tr>
    </w:tbl>
    <w:p>
      <w:pPr>
        <w:rPr>
          <w:rFonts w:ascii="Times New Roman" w:hAnsi="Times New Roman" w:cs="Times New Roman" w:eastAsiaTheme="minorEastAsia"/>
          <w:color w:val="212121"/>
          <w:shd w:val="clear" w:color="auto" w:fill="FFFFFF"/>
          <w:lang w:eastAsia="zh-TW"/>
        </w:rPr>
      </w:pPr>
      <w:r>
        <w:rPr>
          <w:rFonts w:ascii="Times New Roman" w:hAnsi="Times New Roman" w:cs="Times New Roman" w:eastAsiaTheme="minorEastAsia"/>
          <w:color w:val="212121"/>
          <w:shd w:val="clear" w:color="auto" w:fill="FFFFFF"/>
          <w:lang w:eastAsia="zh-TW"/>
        </w:rPr>
        <w:t>*</w:t>
      </w:r>
      <w:r>
        <w:rPr>
          <w:rFonts w:ascii="Times New Roman" w:hAnsi="Times New Roman" w:cs="Times New Roman"/>
          <w:color w:val="212121"/>
          <w:shd w:val="clear" w:color="auto" w:fill="FFFFFF"/>
        </w:rPr>
        <w:t xml:space="preserve">The trial by Pels et al. </w:t>
      </w:r>
      <w:r>
        <w:rPr>
          <w:rFonts w:hint="eastAsia" w:ascii="Times New Roman" w:hAnsi="Times New Roman" w:cs="Times New Roman" w:eastAsiaTheme="minorEastAsia"/>
          <w:color w:val="212121"/>
          <w:shd w:val="clear" w:color="auto" w:fill="FFFFFF"/>
          <w:lang w:eastAsia="zh-TW"/>
        </w:rPr>
        <w:t>was excluded</w:t>
      </w:r>
      <w:r>
        <w:rPr>
          <w:rFonts w:ascii="Times New Roman" w:hAnsi="Times New Roman" w:cs="Times New Roman" w:eastAsiaTheme="minorEastAsia"/>
          <w:color w:val="212121"/>
          <w:shd w:val="clear" w:color="auto" w:fill="FFFFFF"/>
          <w:lang w:eastAsia="zh-TW"/>
        </w:rPr>
        <w:t xml:space="preserve"> </w:t>
      </w:r>
      <w:r>
        <w:rPr>
          <w:rFonts w:hint="eastAsia" w:ascii="Times New Roman" w:hAnsi="Times New Roman" w:cs="Times New Roman" w:eastAsiaTheme="minorEastAsia"/>
          <w:color w:val="212121"/>
          <w:shd w:val="clear" w:color="auto" w:fill="FFFFFF"/>
          <w:lang w:eastAsia="zh-TW"/>
        </w:rPr>
        <w:t>to analyze the effect of</w:t>
      </w:r>
      <w:r>
        <w:rPr>
          <w:rFonts w:ascii="Times New Roman" w:hAnsi="Times New Roman" w:cs="Times New Roman" w:eastAsiaTheme="minorEastAsia"/>
          <w:color w:val="212121"/>
          <w:shd w:val="clear" w:color="auto" w:fill="FFFFFF"/>
          <w:lang w:eastAsia="zh-TW"/>
        </w:rPr>
        <w:t xml:space="preserve"> </w:t>
      </w:r>
      <w:r>
        <w:rPr>
          <w:rFonts w:hint="eastAsia" w:ascii="Times New Roman" w:hAnsi="Times New Roman" w:cs="Times New Roman" w:eastAsiaTheme="minorEastAsia"/>
          <w:bCs/>
          <w:i/>
          <w:lang w:eastAsia="zh-TW"/>
        </w:rPr>
        <w:t xml:space="preserve">MCA PI difference </w:t>
      </w:r>
      <w:r>
        <w:rPr>
          <w:rFonts w:hint="eastAsia" w:ascii="Times New Roman" w:hAnsi="Times New Roman" w:cs="Times New Roman" w:eastAsiaTheme="minorEastAsia"/>
          <w:lang w:val="en-GB" w:eastAsia="zh-TW"/>
        </w:rPr>
        <w:t xml:space="preserve">due to </w:t>
      </w:r>
      <w:r>
        <w:rPr>
          <w:rFonts w:hint="eastAsia" w:ascii="Times New Roman" w:hAnsi="Times New Roman" w:cs="Times New Roman" w:eastAsiaTheme="minorEastAsia"/>
          <w:color w:val="212121"/>
          <w:shd w:val="clear" w:color="auto" w:fill="FFFFFF"/>
          <w:lang w:eastAsia="zh-TW"/>
        </w:rPr>
        <w:t xml:space="preserve">being </w:t>
      </w:r>
      <w:r>
        <w:rPr>
          <w:rFonts w:ascii="Times New Roman" w:hAnsi="Times New Roman" w:cs="Times New Roman"/>
          <w:color w:val="212121"/>
          <w:shd w:val="clear" w:color="auto" w:fill="FFFFFF"/>
        </w:rPr>
        <w:t>stopped early owing to safety concerns</w:t>
      </w:r>
      <w:r>
        <w:rPr>
          <w:rFonts w:hint="eastAsia" w:ascii="Times New Roman" w:hAnsi="Times New Roman" w:cs="Times New Roman" w:eastAsiaTheme="minorEastAsia"/>
          <w:color w:val="212121"/>
          <w:shd w:val="clear" w:color="auto" w:fill="FFFFFF"/>
          <w:lang w:eastAsia="zh-TW"/>
        </w:rPr>
        <w:t xml:space="preserve"> in </w:t>
      </w:r>
      <w:r>
        <w:rPr>
          <w:rFonts w:ascii="Times New Roman" w:hAnsi="Times New Roman" w:cs="Times New Roman"/>
          <w:color w:val="212121"/>
          <w:shd w:val="clear" w:color="auto" w:fill="FFFFFF"/>
        </w:rPr>
        <w:t>20</w:t>
      </w:r>
      <w:r>
        <w:rPr>
          <w:rFonts w:ascii="Times New Roman" w:hAnsi="Times New Roman" w:eastAsia="PMingLiU" w:cs="Times New Roman"/>
          <w:color w:val="000000"/>
          <w:lang w:eastAsia="zh-TW"/>
        </w:rPr>
        <w:t>20</w:t>
      </w:r>
      <w:r>
        <w:rPr>
          <w:rFonts w:hint="eastAsia" w:ascii="Times New Roman" w:hAnsi="Times New Roman" w:eastAsia="PMingLiU" w:cs="Times New Roman"/>
          <w:color w:val="000000"/>
          <w:lang w:eastAsia="zh-TW"/>
        </w:rPr>
        <w:t>.</w:t>
      </w:r>
    </w:p>
    <w:p>
      <w:pPr>
        <w:rPr>
          <w:rFonts w:ascii="Times New Roman" w:hAnsi="Times New Roman" w:cs="Times New Roman" w:eastAsiaTheme="minorEastAsia"/>
          <w:lang w:eastAsia="zh-TW"/>
        </w:rPr>
      </w:pPr>
    </w:p>
    <w:p>
      <w:pPr>
        <w:rPr>
          <w:rFonts w:ascii="Times New Roman" w:hAnsi="Times New Roman" w:cs="Times New Roman" w:eastAsiaTheme="minorEastAsia"/>
          <w:lang w:val="en-GB" w:eastAsia="zh-TW"/>
        </w:rPr>
      </w:pPr>
      <w:r>
        <w:rPr>
          <w:rFonts w:ascii="Times New Roman" w:hAnsi="Times New Roman" w:cs="Times New Roman" w:eastAsiaTheme="minorEastAsia"/>
          <w:bCs/>
          <w:i/>
          <w:lang w:val="en-GB" w:eastAsia="zh-TW"/>
        </w:rPr>
        <w:t>MCA PI Difference between before and after 2h (meta analysis original data)</w:t>
      </w:r>
    </w:p>
    <w:p>
      <w:pPr>
        <w:rPr>
          <w:rFonts w:ascii="Times New Roman" w:hAnsi="Times New Roman" w:cs="Times New Roman" w:eastAsiaTheme="minorEastAsia"/>
          <w:lang w:val="en-GB" w:eastAsia="zh-TW"/>
        </w:rPr>
      </w:pPr>
    </w:p>
    <w:tbl>
      <w:tblPr>
        <w:tblStyle w:val="11"/>
        <w:tblW w:w="7953" w:type="dxa"/>
        <w:tblInd w:w="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425"/>
        <w:gridCol w:w="921"/>
        <w:gridCol w:w="921"/>
        <w:gridCol w:w="922"/>
        <w:gridCol w:w="921"/>
        <w:gridCol w:w="921"/>
        <w:gridCol w:w="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0" w:hRule="atLeast"/>
        </w:trPr>
        <w:tc>
          <w:tcPr>
            <w:tcW w:w="2425" w:type="dxa"/>
            <w:vMerge w:val="restart"/>
            <w:shd w:val="clear" w:color="auto" w:fill="FDE9D9" w:themeFill="accent6" w:themeFillTint="3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2764" w:type="dxa"/>
            <w:gridSpan w:val="3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case</w:t>
            </w:r>
          </w:p>
        </w:tc>
        <w:tc>
          <w:tcPr>
            <w:tcW w:w="2764" w:type="dxa"/>
            <w:gridSpan w:val="3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control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425" w:type="dxa"/>
            <w:vMerge w:val="continue"/>
            <w:shd w:val="clear" w:color="auto" w:fill="FDE9D9" w:themeFill="accent6" w:themeFillTint="33"/>
            <w:vAlign w:val="center"/>
          </w:tcPr>
          <w:p>
            <w:pP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</w:p>
        </w:tc>
        <w:tc>
          <w:tcPr>
            <w:tcW w:w="92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mean</w:t>
            </w:r>
          </w:p>
        </w:tc>
        <w:tc>
          <w:tcPr>
            <w:tcW w:w="92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SD</w:t>
            </w:r>
          </w:p>
        </w:tc>
        <w:tc>
          <w:tcPr>
            <w:tcW w:w="92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total</w:t>
            </w:r>
          </w:p>
        </w:tc>
        <w:tc>
          <w:tcPr>
            <w:tcW w:w="92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mean</w:t>
            </w:r>
          </w:p>
        </w:tc>
        <w:tc>
          <w:tcPr>
            <w:tcW w:w="92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SD</w:t>
            </w:r>
          </w:p>
        </w:tc>
        <w:tc>
          <w:tcPr>
            <w:tcW w:w="92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total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3" w:hRule="atLeast"/>
        </w:trPr>
        <w:tc>
          <w:tcPr>
            <w:tcW w:w="2425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T. Jr 2016</w:t>
            </w:r>
          </w:p>
        </w:tc>
        <w:tc>
          <w:tcPr>
            <w:tcW w:w="92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0.09</w:t>
            </w:r>
          </w:p>
        </w:tc>
        <w:tc>
          <w:tcPr>
            <w:tcW w:w="92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0.14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12</w:t>
            </w:r>
          </w:p>
        </w:tc>
        <w:tc>
          <w:tcPr>
            <w:tcW w:w="92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0.09</w:t>
            </w:r>
          </w:p>
        </w:tc>
        <w:tc>
          <w:tcPr>
            <w:tcW w:w="92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0.13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atLeast"/>
        </w:trPr>
        <w:tc>
          <w:tcPr>
            <w:tcW w:w="2425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A. El-Sayed 2018</w:t>
            </w:r>
          </w:p>
        </w:tc>
        <w:tc>
          <w:tcPr>
            <w:tcW w:w="92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-0.23</w:t>
            </w:r>
          </w:p>
        </w:tc>
        <w:tc>
          <w:tcPr>
            <w:tcW w:w="92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0.25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27</w:t>
            </w:r>
          </w:p>
        </w:tc>
        <w:tc>
          <w:tcPr>
            <w:tcW w:w="92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-0.07</w:t>
            </w:r>
          </w:p>
        </w:tc>
        <w:tc>
          <w:tcPr>
            <w:tcW w:w="92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0.32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atLeast"/>
        </w:trPr>
        <w:tc>
          <w:tcPr>
            <w:tcW w:w="2425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V. Dastjerdi 2012</w:t>
            </w:r>
          </w:p>
        </w:tc>
        <w:tc>
          <w:tcPr>
            <w:tcW w:w="92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0.51</w:t>
            </w:r>
          </w:p>
        </w:tc>
        <w:tc>
          <w:tcPr>
            <w:tcW w:w="92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0.66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14</w:t>
            </w:r>
          </w:p>
        </w:tc>
        <w:tc>
          <w:tcPr>
            <w:tcW w:w="92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0.06</w:t>
            </w:r>
          </w:p>
        </w:tc>
        <w:tc>
          <w:tcPr>
            <w:tcW w:w="92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0.74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atLeast"/>
        </w:trPr>
        <w:tc>
          <w:tcPr>
            <w:tcW w:w="2425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N. A. A. Shehata 2018</w:t>
            </w:r>
          </w:p>
        </w:tc>
        <w:tc>
          <w:tcPr>
            <w:tcW w:w="92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0.8</w:t>
            </w:r>
          </w:p>
        </w:tc>
        <w:tc>
          <w:tcPr>
            <w:tcW w:w="92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0.14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23</w:t>
            </w:r>
          </w:p>
        </w:tc>
        <w:tc>
          <w:tcPr>
            <w:tcW w:w="92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92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0.14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atLeast"/>
        </w:trPr>
        <w:tc>
          <w:tcPr>
            <w:tcW w:w="2425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Z. Sanad 2019</w:t>
            </w:r>
          </w:p>
        </w:tc>
        <w:tc>
          <w:tcPr>
            <w:tcW w:w="92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0.11</w:t>
            </w:r>
          </w:p>
        </w:tc>
        <w:tc>
          <w:tcPr>
            <w:tcW w:w="92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0.53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30</w:t>
            </w:r>
          </w:p>
        </w:tc>
        <w:tc>
          <w:tcPr>
            <w:tcW w:w="92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0.05</w:t>
            </w:r>
          </w:p>
        </w:tc>
        <w:tc>
          <w:tcPr>
            <w:tcW w:w="92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0.53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30</w:t>
            </w:r>
          </w:p>
        </w:tc>
      </w:tr>
    </w:tbl>
    <w:p>
      <w:pPr>
        <w:rPr>
          <w:rFonts w:ascii="Times New Roman" w:hAnsi="Times New Roman" w:cs="Times New Roman" w:eastAsiaTheme="minorEastAsia"/>
          <w:lang w:val="en-GB" w:eastAsia="zh-TW"/>
        </w:rPr>
      </w:pPr>
    </w:p>
    <w:p>
      <w:pPr>
        <w:pStyle w:val="2"/>
        <w:rPr>
          <w:rFonts w:ascii="Times New Roman" w:hAnsi="Times New Roman" w:cs="Times New Roman" w:eastAsiaTheme="minorEastAsia"/>
          <w:szCs w:val="24"/>
          <w:lang w:eastAsia="zh-TW"/>
        </w:rPr>
      </w:pPr>
      <w:r>
        <w:rPr>
          <w:rFonts w:ascii="Times New Roman" w:hAnsi="Times New Roman" w:cs="Times New Roman"/>
          <w:szCs w:val="24"/>
          <w:lang w:eastAsia="pt-BR"/>
        </w:rPr>
        <w:t>Gestation age at birth</w:t>
      </w:r>
      <w:r>
        <w:rPr>
          <w:rFonts w:ascii="Times New Roman" w:hAnsi="Times New Roman" w:cs="Times New Roman" w:eastAsiaTheme="minorEastAsia"/>
          <w:szCs w:val="24"/>
          <w:lang w:eastAsia="zh-TW"/>
        </w:rPr>
        <w:t>(g)</w:t>
      </w:r>
    </w:p>
    <w:p>
      <w:pPr>
        <w:rPr>
          <w:rFonts w:ascii="Times New Roman" w:hAnsi="Times New Roman" w:cs="Times New Roman" w:eastAsiaTheme="minorEastAsia"/>
          <w:lang w:eastAsia="zh-TW"/>
        </w:rPr>
      </w:pPr>
      <w:r>
        <w:rPr>
          <w:rFonts w:ascii="Times New Roman" w:hAnsi="Times New Roman" w:cs="Times New Roman" w:eastAsiaTheme="minorEastAsia"/>
          <w:lang w:eastAsia="zh-TW"/>
        </w:rPr>
        <w:t xml:space="preserve">Original data: </w:t>
      </w:r>
    </w:p>
    <w:tbl>
      <w:tblPr>
        <w:tblStyle w:val="11"/>
        <w:tblW w:w="7670" w:type="dxa"/>
        <w:tblInd w:w="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134"/>
        <w:gridCol w:w="2268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80" w:hRule="atLeast"/>
        </w:trPr>
        <w:tc>
          <w:tcPr>
            <w:tcW w:w="3134" w:type="dxa"/>
            <w:shd w:val="clear" w:color="000000" w:fill="FDE9D9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2268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Sildenafil</w:t>
            </w:r>
          </w:p>
        </w:tc>
        <w:tc>
          <w:tcPr>
            <w:tcW w:w="2268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Control/ comparators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80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Abdelshafy et al. 2019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35.33±1.67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33.54±1.78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80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Pels et al. 2020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29 3/7 ± (4 0/7)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29 3/7 ± (4 3/7)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80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Sharp et al. 2018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28.1 (26.7–29.7)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28.4 (27.3–30.1)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80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T. Jr et al. 2016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80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K. Groom et al. 2019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222.2±31.7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219.2±32.3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80" w:hRule="atLeast"/>
        </w:trPr>
        <w:tc>
          <w:tcPr>
            <w:tcW w:w="3134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M. A. El-Sayed et al. 2017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32.28 ± 1.75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30.79 ± 1.74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80" w:hRule="atLeast"/>
        </w:trPr>
        <w:tc>
          <w:tcPr>
            <w:tcW w:w="3134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A. El-Sayed et al. 2018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80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V. Dastjerdi et al. 2012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80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N. A. A. Shehata et al. 2018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24-28wk: 1(4.3%)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29-32wk: 3(13%)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33-36wk: 19(82.6%)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24-28wk:1(4.3%)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 xml:space="preserve">29-32wk: 5(21.7%) 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33-36wk: 17(73.9%)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80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N. Eshraghi et al. 2021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80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P. v. Dadelszen et al. 2022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26+4 [25+6, 31+0]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29+2 [28+1, 34+1]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80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Q. Tonggang et al. 2021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 xml:space="preserve">37.49 </w:t>
            </w:r>
            <w:r>
              <w:rPr>
                <w:rFonts w:ascii="Times New Roman" w:hAnsi="Times New Roman" w:eastAsia="PMingLiU" w:cs="Times New Roman"/>
                <w:lang w:eastAsia="zh-TW"/>
              </w:rPr>
              <w:t xml:space="preserve">± 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2.07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38.17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 xml:space="preserve"> </w:t>
            </w:r>
            <w:r>
              <w:rPr>
                <w:rFonts w:ascii="Times New Roman" w:hAnsi="Times New Roman" w:eastAsia="PMingLiU" w:cs="Times New Roman"/>
                <w:lang w:eastAsia="zh-TW"/>
              </w:rPr>
              <w:t xml:space="preserve">± 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80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Singh et al. 2018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 xml:space="preserve">31.36 </w:t>
            </w:r>
            <w:r>
              <w:rPr>
                <w:rFonts w:ascii="Times New Roman" w:hAnsi="Times New Roman" w:eastAsia="PMingLiU" w:cs="Times New Roman"/>
                <w:lang w:eastAsia="zh-TW"/>
              </w:rPr>
              <w:t xml:space="preserve">± 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2.6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32.10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 xml:space="preserve"> </w:t>
            </w:r>
            <w:r>
              <w:rPr>
                <w:rFonts w:ascii="Times New Roman" w:hAnsi="Times New Roman" w:eastAsia="PMingLiU" w:cs="Times New Roman"/>
                <w:lang w:eastAsia="zh-TW"/>
              </w:rPr>
              <w:t xml:space="preserve">± 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80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Yadav et al. 2021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 xml:space="preserve">35.74 </w:t>
            </w:r>
            <w:r>
              <w:rPr>
                <w:rFonts w:ascii="Times New Roman" w:hAnsi="Times New Roman" w:eastAsia="PMingLiU" w:cs="Times New Roman"/>
                <w:lang w:eastAsia="zh-TW"/>
              </w:rPr>
              <w:t>±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1.91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 xml:space="preserve">34.75 </w:t>
            </w:r>
            <w:r>
              <w:rPr>
                <w:rFonts w:ascii="Times New Roman" w:hAnsi="Times New Roman" w:eastAsia="PMingLiU" w:cs="Times New Roman"/>
                <w:lang w:eastAsia="zh-TW"/>
              </w:rPr>
              <w:t xml:space="preserve">± 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80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Z. Sanad et al. 2019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</w:tbl>
    <w:p>
      <w:pPr>
        <w:rPr>
          <w:rFonts w:ascii="Times New Roman" w:hAnsi="Times New Roman" w:cs="Times New Roman" w:eastAsiaTheme="minorEastAsia"/>
          <w:color w:val="212121"/>
          <w:shd w:val="clear" w:color="auto" w:fill="FFFFFF"/>
          <w:lang w:eastAsia="zh-TW"/>
        </w:rPr>
      </w:pPr>
      <w:r>
        <w:rPr>
          <w:rFonts w:ascii="Times New Roman" w:hAnsi="Times New Roman" w:cs="Times New Roman" w:eastAsiaTheme="minorEastAsia"/>
          <w:color w:val="212121"/>
          <w:shd w:val="clear" w:color="auto" w:fill="FFFFFF"/>
          <w:lang w:eastAsia="zh-TW"/>
        </w:rPr>
        <w:t>*</w:t>
      </w:r>
      <w:r>
        <w:rPr>
          <w:rFonts w:ascii="Times New Roman" w:hAnsi="Times New Roman" w:cs="Times New Roman"/>
          <w:color w:val="212121"/>
          <w:shd w:val="clear" w:color="auto" w:fill="FFFFFF"/>
        </w:rPr>
        <w:t xml:space="preserve">The trial by Pels et al. </w:t>
      </w:r>
      <w:r>
        <w:rPr>
          <w:rFonts w:hint="eastAsia" w:ascii="Times New Roman" w:hAnsi="Times New Roman" w:cs="Times New Roman" w:eastAsiaTheme="minorEastAsia"/>
          <w:color w:val="212121"/>
          <w:shd w:val="clear" w:color="auto" w:fill="FFFFFF"/>
          <w:lang w:eastAsia="zh-TW"/>
        </w:rPr>
        <w:t>was excluded</w:t>
      </w:r>
      <w:r>
        <w:rPr>
          <w:rFonts w:ascii="Times New Roman" w:hAnsi="Times New Roman" w:cs="Times New Roman" w:eastAsiaTheme="minorEastAsia"/>
          <w:color w:val="212121"/>
          <w:shd w:val="clear" w:color="auto" w:fill="FFFFFF"/>
          <w:lang w:eastAsia="zh-TW"/>
        </w:rPr>
        <w:t xml:space="preserve"> </w:t>
      </w:r>
      <w:r>
        <w:rPr>
          <w:rFonts w:hint="eastAsia" w:ascii="Times New Roman" w:hAnsi="Times New Roman" w:cs="Times New Roman" w:eastAsiaTheme="minorEastAsia"/>
          <w:color w:val="212121"/>
          <w:shd w:val="clear" w:color="auto" w:fill="FFFFFF"/>
          <w:lang w:eastAsia="zh-TW"/>
        </w:rPr>
        <w:t>to analyze the effect of</w:t>
      </w:r>
      <w:r>
        <w:rPr>
          <w:rFonts w:ascii="Times New Roman" w:hAnsi="Times New Roman" w:cs="Times New Roman" w:eastAsiaTheme="minorEastAsia"/>
          <w:color w:val="212121"/>
          <w:shd w:val="clear" w:color="auto" w:fill="FFFFFF"/>
          <w:lang w:eastAsia="zh-TW"/>
        </w:rPr>
        <w:t xml:space="preserve"> </w:t>
      </w:r>
      <w:r>
        <w:rPr>
          <w:rFonts w:hint="eastAsia" w:ascii="Times New Roman" w:hAnsi="Times New Roman" w:cs="Times New Roman" w:eastAsiaTheme="minorEastAsia"/>
          <w:bCs/>
          <w:i/>
          <w:lang w:eastAsia="zh-TW"/>
        </w:rPr>
        <w:t>gestation age at birth</w:t>
      </w:r>
      <w:r>
        <w:rPr>
          <w:rFonts w:hint="eastAsia" w:ascii="Times New Roman" w:hAnsi="Times New Roman" w:cs="Times New Roman" w:eastAsiaTheme="minorEastAsia"/>
          <w:lang w:val="en-GB" w:eastAsia="zh-TW"/>
        </w:rPr>
        <w:t xml:space="preserve"> due to </w:t>
      </w:r>
      <w:r>
        <w:rPr>
          <w:rFonts w:hint="eastAsia" w:ascii="Times New Roman" w:hAnsi="Times New Roman" w:cs="Times New Roman" w:eastAsiaTheme="minorEastAsia"/>
          <w:color w:val="212121"/>
          <w:shd w:val="clear" w:color="auto" w:fill="FFFFFF"/>
          <w:lang w:eastAsia="zh-TW"/>
        </w:rPr>
        <w:t xml:space="preserve">being </w:t>
      </w:r>
      <w:r>
        <w:rPr>
          <w:rFonts w:ascii="Times New Roman" w:hAnsi="Times New Roman" w:cs="Times New Roman"/>
          <w:color w:val="212121"/>
          <w:shd w:val="clear" w:color="auto" w:fill="FFFFFF"/>
        </w:rPr>
        <w:t>stopped early owing to safety concerns</w:t>
      </w:r>
      <w:r>
        <w:rPr>
          <w:rFonts w:hint="eastAsia" w:ascii="Times New Roman" w:hAnsi="Times New Roman" w:cs="Times New Roman" w:eastAsiaTheme="minorEastAsia"/>
          <w:color w:val="212121"/>
          <w:shd w:val="clear" w:color="auto" w:fill="FFFFFF"/>
          <w:lang w:eastAsia="zh-TW"/>
        </w:rPr>
        <w:t xml:space="preserve"> in </w:t>
      </w:r>
      <w:r>
        <w:rPr>
          <w:rFonts w:ascii="Times New Roman" w:hAnsi="Times New Roman" w:cs="Times New Roman"/>
          <w:color w:val="212121"/>
          <w:shd w:val="clear" w:color="auto" w:fill="FFFFFF"/>
        </w:rPr>
        <w:t>20</w:t>
      </w:r>
      <w:r>
        <w:rPr>
          <w:rFonts w:ascii="Times New Roman" w:hAnsi="Times New Roman" w:eastAsia="PMingLiU" w:cs="Times New Roman"/>
          <w:color w:val="000000"/>
          <w:lang w:eastAsia="zh-TW"/>
        </w:rPr>
        <w:t>20</w:t>
      </w:r>
      <w:r>
        <w:rPr>
          <w:rFonts w:hint="eastAsia" w:ascii="Times New Roman" w:hAnsi="Times New Roman" w:eastAsia="PMingLiU" w:cs="Times New Roman"/>
          <w:color w:val="000000"/>
          <w:lang w:eastAsia="zh-TW"/>
        </w:rPr>
        <w:t>.</w:t>
      </w:r>
    </w:p>
    <w:p>
      <w:pPr>
        <w:rPr>
          <w:rFonts w:ascii="Times New Roman" w:hAnsi="Times New Roman" w:cs="Times New Roman" w:eastAsiaTheme="minorEastAsia"/>
          <w:color w:val="212121"/>
          <w:shd w:val="clear" w:color="auto" w:fill="FFFFFF"/>
          <w:lang w:eastAsia="zh-TW"/>
        </w:rPr>
      </w:pPr>
    </w:p>
    <w:p>
      <w:pPr>
        <w:rPr>
          <w:rFonts w:ascii="Times New Roman" w:hAnsi="Times New Roman" w:cs="Times New Roman" w:eastAsiaTheme="minorEastAsia"/>
          <w:color w:val="212121"/>
          <w:shd w:val="clear" w:color="auto" w:fill="FFFFFF"/>
          <w:lang w:eastAsia="zh-TW"/>
        </w:rPr>
      </w:pP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eastAsia="zh-TW"/>
        </w:rPr>
      </w:pPr>
      <w:r>
        <w:rPr>
          <w:rFonts w:ascii="Times New Roman" w:hAnsi="Times New Roman" w:cs="Times New Roman" w:eastAsiaTheme="minorEastAsia"/>
          <w:bCs/>
          <w:i/>
          <w:lang w:val="en-GB" w:eastAsia="zh-TW"/>
        </w:rPr>
        <w:t>(meta analysis original data)</w:t>
      </w:r>
    </w:p>
    <w:tbl>
      <w:tblPr>
        <w:tblStyle w:val="11"/>
        <w:tblW w:w="8379" w:type="dxa"/>
        <w:tblInd w:w="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709"/>
        <w:gridCol w:w="945"/>
        <w:gridCol w:w="945"/>
        <w:gridCol w:w="945"/>
        <w:gridCol w:w="945"/>
        <w:gridCol w:w="945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</w:trPr>
        <w:tc>
          <w:tcPr>
            <w:tcW w:w="2709" w:type="dxa"/>
            <w:vMerge w:val="restart"/>
            <w:shd w:val="clear" w:color="000000" w:fill="FDE9D9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2835" w:type="dxa"/>
            <w:gridSpan w:val="3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case</w:t>
            </w:r>
          </w:p>
        </w:tc>
        <w:tc>
          <w:tcPr>
            <w:tcW w:w="2835" w:type="dxa"/>
            <w:gridSpan w:val="3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control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</w:trPr>
        <w:tc>
          <w:tcPr>
            <w:tcW w:w="2709" w:type="dxa"/>
            <w:vMerge w:val="continue"/>
            <w:vAlign w:val="center"/>
          </w:tcPr>
          <w:p>
            <w:pP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mean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SD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total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mean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SD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total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</w:trPr>
        <w:tc>
          <w:tcPr>
            <w:tcW w:w="27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Abdelshafy 2019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35.33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1.67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45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33.54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1.78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</w:trPr>
        <w:tc>
          <w:tcPr>
            <w:tcW w:w="27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Sharp 2018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28.11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0.63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70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28.44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0.6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</w:trPr>
        <w:tc>
          <w:tcPr>
            <w:tcW w:w="27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M. A. El-Sayed 2017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32.28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1.75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27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30.79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1.74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</w:trPr>
        <w:tc>
          <w:tcPr>
            <w:tcW w:w="27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N. A. A. Shehata 2018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 xml:space="preserve">33.61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 xml:space="preserve">2.11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23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 xml:space="preserve">33.26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 xml:space="preserve">2.25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</w:trPr>
        <w:tc>
          <w:tcPr>
            <w:tcW w:w="27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P. v. Dadelszen 2022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30.67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5.25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11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27.94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4.36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</w:trPr>
        <w:tc>
          <w:tcPr>
            <w:tcW w:w="27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Q. Tonggang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37.49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2.07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58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38.17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1.96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</w:trPr>
        <w:tc>
          <w:tcPr>
            <w:tcW w:w="27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Singh 2018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31.36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2.6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110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32.1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2.4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</w:trPr>
        <w:tc>
          <w:tcPr>
            <w:tcW w:w="27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Yadav 2021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35.74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1.91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65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34.75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1.97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65</w:t>
            </w:r>
          </w:p>
        </w:tc>
      </w:tr>
    </w:tbl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ascii="Times New Roman" w:hAnsi="Times New Roman" w:eastAsia="Times New Roman" w:cs="Times New Roman"/>
          <w:b/>
          <w:bCs/>
          <w:lang w:eastAsia="pt-BR"/>
        </w:rPr>
      </w:pPr>
      <w:r>
        <w:rPr>
          <w:rFonts w:ascii="Times New Roman" w:hAnsi="Times New Roman" w:eastAsia="Times New Roman" w:cs="Times New Roman"/>
          <w:b/>
          <w:bCs/>
          <w:lang w:eastAsia="pt-BR"/>
        </w:rPr>
        <w:t>Safety</w:t>
      </w:r>
    </w:p>
    <w:p>
      <w:pPr>
        <w:pStyle w:val="2"/>
        <w:rPr>
          <w:rFonts w:ascii="Times New Roman" w:hAnsi="Times New Roman" w:cs="Times New Roman" w:eastAsiaTheme="minorEastAsia"/>
          <w:szCs w:val="24"/>
          <w:lang w:eastAsia="zh-TW"/>
        </w:rPr>
      </w:pPr>
      <w:r>
        <w:rPr>
          <w:rFonts w:ascii="Times New Roman" w:hAnsi="Times New Roman" w:cs="Times New Roman"/>
          <w:szCs w:val="24"/>
          <w:lang w:eastAsia="pt-BR"/>
        </w:rPr>
        <w:t>Infants admitted to NICU</w:t>
      </w: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eastAsia="zh-TW"/>
        </w:rPr>
      </w:pPr>
      <w:r>
        <w:rPr>
          <w:rFonts w:ascii="Times New Roman" w:hAnsi="Times New Roman" w:cs="Times New Roman" w:eastAsiaTheme="minorEastAsia"/>
          <w:bCs/>
          <w:i/>
          <w:lang w:val="en-GB" w:eastAsia="zh-TW"/>
        </w:rPr>
        <w:t>original data:</w:t>
      </w:r>
    </w:p>
    <w:tbl>
      <w:tblPr>
        <w:tblStyle w:val="11"/>
        <w:tblW w:w="8095" w:type="dxa"/>
        <w:tblInd w:w="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850"/>
        <w:gridCol w:w="2622"/>
        <w:gridCol w:w="2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50" w:type="dxa"/>
            <w:shd w:val="clear" w:color="000000" w:fill="FDE9D9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2622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Sildenafil</w:t>
            </w:r>
          </w:p>
        </w:tc>
        <w:tc>
          <w:tcPr>
            <w:tcW w:w="2623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Control/ comparators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8" w:hRule="atLeast"/>
        </w:trPr>
        <w:tc>
          <w:tcPr>
            <w:tcW w:w="285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Abdelshafy et al. 2019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  <w:tc>
          <w:tcPr>
            <w:tcW w:w="26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72" w:hRule="atLeast"/>
        </w:trPr>
        <w:tc>
          <w:tcPr>
            <w:tcW w:w="285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Pels et al. 2020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With major morbidity at hospital discharge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21/85 (24.7)</w:t>
            </w:r>
          </w:p>
        </w:tc>
        <w:tc>
          <w:tcPr>
            <w:tcW w:w="26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With major morbidity at hospital discharge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18/78 (23.1)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5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Sharp et al. 2018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47/49 (96%)</w:t>
            </w:r>
          </w:p>
        </w:tc>
        <w:tc>
          <w:tcPr>
            <w:tcW w:w="26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38/43 (88%)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5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T. Jr et al. 2016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6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5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K. Groom et al. 2019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 xml:space="preserve">33/56 (58.9%) </w:t>
            </w:r>
          </w:p>
        </w:tc>
        <w:tc>
          <w:tcPr>
            <w:tcW w:w="26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24/47 (51.1%)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8" w:hRule="atLeast"/>
        </w:trPr>
        <w:tc>
          <w:tcPr>
            <w:tcW w:w="2850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M. A. El-Sayed et al. 2017</w:t>
            </w:r>
          </w:p>
        </w:tc>
        <w:tc>
          <w:tcPr>
            <w:tcW w:w="262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2/27 (7%)</w:t>
            </w:r>
          </w:p>
        </w:tc>
        <w:tc>
          <w:tcPr>
            <w:tcW w:w="26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8/27 (30%)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8" w:hRule="atLeast"/>
        </w:trPr>
        <w:tc>
          <w:tcPr>
            <w:tcW w:w="2850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A. El-Sayed et al. 2018</w:t>
            </w:r>
          </w:p>
        </w:tc>
        <w:tc>
          <w:tcPr>
            <w:tcW w:w="262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6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8" w:hRule="atLeast"/>
        </w:trPr>
        <w:tc>
          <w:tcPr>
            <w:tcW w:w="285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V. Dastjerdi et al. 2012</w:t>
            </w:r>
          </w:p>
        </w:tc>
        <w:tc>
          <w:tcPr>
            <w:tcW w:w="262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6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8" w:hRule="atLeast"/>
        </w:trPr>
        <w:tc>
          <w:tcPr>
            <w:tcW w:w="285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N. A. A. Shehata et al. 2018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9(39.1%)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&gt;48HR: 5(21.7%)</w:t>
            </w:r>
          </w:p>
        </w:tc>
        <w:tc>
          <w:tcPr>
            <w:tcW w:w="26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15(65.2%)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&gt;48HR: 10(43.5%)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5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N. Eshraghi et al. 2021</w:t>
            </w:r>
          </w:p>
        </w:tc>
        <w:tc>
          <w:tcPr>
            <w:tcW w:w="262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10/40 (25%)</w:t>
            </w:r>
          </w:p>
        </w:tc>
        <w:tc>
          <w:tcPr>
            <w:tcW w:w="26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 xml:space="preserve">19/40(47.5%)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8" w:hRule="atLeast"/>
        </w:trPr>
        <w:tc>
          <w:tcPr>
            <w:tcW w:w="285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P. v. Dadelszen et al. 2022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NA</w:t>
            </w:r>
          </w:p>
        </w:tc>
        <w:tc>
          <w:tcPr>
            <w:tcW w:w="26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8" w:hRule="atLeast"/>
        </w:trPr>
        <w:tc>
          <w:tcPr>
            <w:tcW w:w="285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Q. Tonggang et al. 2021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6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5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Singh et al. 2018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26(23.63%)</w:t>
            </w:r>
          </w:p>
        </w:tc>
        <w:tc>
          <w:tcPr>
            <w:tcW w:w="26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36(33.33%)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5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Yadav et al. 2021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6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5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Z. Sanad et al. 2019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6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</w:tbl>
    <w:p>
      <w:pPr>
        <w:rPr>
          <w:rFonts w:ascii="Times New Roman" w:hAnsi="Times New Roman" w:cs="Times New Roman" w:eastAsiaTheme="minorEastAsia"/>
          <w:color w:val="212121"/>
          <w:shd w:val="clear" w:color="auto" w:fill="FFFFFF"/>
          <w:lang w:eastAsia="zh-TW"/>
        </w:rPr>
      </w:pPr>
      <w:r>
        <w:rPr>
          <w:rFonts w:ascii="Times New Roman" w:hAnsi="Times New Roman" w:cs="Times New Roman" w:eastAsiaTheme="minorEastAsia"/>
          <w:color w:val="212121"/>
          <w:shd w:val="clear" w:color="auto" w:fill="FFFFFF"/>
          <w:lang w:eastAsia="zh-TW"/>
        </w:rPr>
        <w:t>*</w:t>
      </w:r>
      <w:r>
        <w:rPr>
          <w:rFonts w:ascii="Times New Roman" w:hAnsi="Times New Roman" w:cs="Times New Roman"/>
          <w:color w:val="212121"/>
          <w:shd w:val="clear" w:color="auto" w:fill="FFFFFF"/>
        </w:rPr>
        <w:t xml:space="preserve">The trial by Pels et al. </w:t>
      </w:r>
      <w:r>
        <w:rPr>
          <w:rFonts w:hint="eastAsia" w:ascii="Times New Roman" w:hAnsi="Times New Roman" w:cs="Times New Roman" w:eastAsiaTheme="minorEastAsia"/>
          <w:color w:val="212121"/>
          <w:shd w:val="clear" w:color="auto" w:fill="FFFFFF"/>
          <w:lang w:eastAsia="zh-TW"/>
        </w:rPr>
        <w:t>was excluded</w:t>
      </w:r>
      <w:r>
        <w:rPr>
          <w:rFonts w:ascii="Times New Roman" w:hAnsi="Times New Roman" w:cs="Times New Roman" w:eastAsiaTheme="minorEastAsia"/>
          <w:color w:val="212121"/>
          <w:shd w:val="clear" w:color="auto" w:fill="FFFFFF"/>
          <w:lang w:eastAsia="zh-TW"/>
        </w:rPr>
        <w:t xml:space="preserve"> </w:t>
      </w:r>
      <w:r>
        <w:rPr>
          <w:rFonts w:hint="eastAsia" w:ascii="Times New Roman" w:hAnsi="Times New Roman" w:cs="Times New Roman" w:eastAsiaTheme="minorEastAsia"/>
          <w:color w:val="212121"/>
          <w:shd w:val="clear" w:color="auto" w:fill="FFFFFF"/>
          <w:lang w:eastAsia="zh-TW"/>
        </w:rPr>
        <w:t xml:space="preserve">to analyze the events of infant admitted to NICU </w:t>
      </w:r>
      <w:r>
        <w:rPr>
          <w:rFonts w:hint="eastAsia" w:ascii="Times New Roman" w:hAnsi="Times New Roman" w:cs="Times New Roman" w:eastAsiaTheme="minorEastAsia"/>
          <w:lang w:val="en-GB" w:eastAsia="zh-TW"/>
        </w:rPr>
        <w:t xml:space="preserve">due to </w:t>
      </w:r>
      <w:r>
        <w:rPr>
          <w:rFonts w:hint="eastAsia" w:ascii="Times New Roman" w:hAnsi="Times New Roman" w:cs="Times New Roman" w:eastAsiaTheme="minorEastAsia"/>
          <w:color w:val="212121"/>
          <w:shd w:val="clear" w:color="auto" w:fill="FFFFFF"/>
          <w:lang w:eastAsia="zh-TW"/>
        </w:rPr>
        <w:t xml:space="preserve">being </w:t>
      </w:r>
      <w:r>
        <w:rPr>
          <w:rFonts w:ascii="Times New Roman" w:hAnsi="Times New Roman" w:cs="Times New Roman"/>
          <w:color w:val="212121"/>
          <w:shd w:val="clear" w:color="auto" w:fill="FFFFFF"/>
        </w:rPr>
        <w:t>stopped early owing to safety concerns</w:t>
      </w:r>
      <w:r>
        <w:rPr>
          <w:rFonts w:hint="eastAsia" w:ascii="Times New Roman" w:hAnsi="Times New Roman" w:cs="Times New Roman" w:eastAsiaTheme="minorEastAsia"/>
          <w:color w:val="212121"/>
          <w:shd w:val="clear" w:color="auto" w:fill="FFFFFF"/>
          <w:lang w:eastAsia="zh-TW"/>
        </w:rPr>
        <w:t xml:space="preserve"> in </w:t>
      </w:r>
      <w:r>
        <w:rPr>
          <w:rFonts w:ascii="Times New Roman" w:hAnsi="Times New Roman" w:cs="Times New Roman"/>
          <w:color w:val="212121"/>
          <w:shd w:val="clear" w:color="auto" w:fill="FFFFFF"/>
        </w:rPr>
        <w:t>20</w:t>
      </w:r>
      <w:r>
        <w:rPr>
          <w:rFonts w:ascii="Times New Roman" w:hAnsi="Times New Roman" w:eastAsia="PMingLiU" w:cs="Times New Roman"/>
          <w:color w:val="000000"/>
          <w:lang w:eastAsia="zh-TW"/>
        </w:rPr>
        <w:t>20</w:t>
      </w:r>
      <w:r>
        <w:rPr>
          <w:rFonts w:hint="eastAsia" w:ascii="Times New Roman" w:hAnsi="Times New Roman" w:eastAsia="PMingLiU" w:cs="Times New Roman"/>
          <w:color w:val="000000"/>
          <w:lang w:eastAsia="zh-TW"/>
        </w:rPr>
        <w:t>.</w:t>
      </w: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val="en-GB" w:eastAsia="zh-TW"/>
        </w:rPr>
      </w:pPr>
      <w:r>
        <w:rPr>
          <w:rFonts w:ascii="Times New Roman" w:hAnsi="Times New Roman" w:cs="Times New Roman" w:eastAsiaTheme="minorEastAsia"/>
          <w:bCs/>
          <w:i/>
          <w:lang w:val="en-GB" w:eastAsia="zh-TW"/>
        </w:rPr>
        <w:t>(meta analysis original data)</w:t>
      </w:r>
    </w:p>
    <w:tbl>
      <w:tblPr>
        <w:tblStyle w:val="11"/>
        <w:tblW w:w="6536" w:type="dxa"/>
        <w:tblInd w:w="13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283"/>
        <w:gridCol w:w="1063"/>
        <w:gridCol w:w="1063"/>
        <w:gridCol w:w="1063"/>
        <w:gridCol w:w="1064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8" w:hRule="atLeast"/>
        </w:trPr>
        <w:tc>
          <w:tcPr>
            <w:tcW w:w="22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DE9D9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case</w:t>
            </w: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control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8" w:hRule="atLeast"/>
        </w:trPr>
        <w:tc>
          <w:tcPr>
            <w:tcW w:w="22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events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total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events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total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8" w:hRule="atLeast"/>
        </w:trPr>
        <w:tc>
          <w:tcPr>
            <w:tcW w:w="2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Sharp 2018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47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49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38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43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8" w:hRule="atLeast"/>
        </w:trPr>
        <w:tc>
          <w:tcPr>
            <w:tcW w:w="2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K. Groom 2019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33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56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24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47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8" w:hRule="atLeast"/>
        </w:trPr>
        <w:tc>
          <w:tcPr>
            <w:tcW w:w="2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M. A. El-Sayed 2017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27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8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27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8" w:hRule="atLeast"/>
        </w:trPr>
        <w:tc>
          <w:tcPr>
            <w:tcW w:w="2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N. A. A. Shehata 2018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9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23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15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23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8" w:hRule="atLeast"/>
        </w:trPr>
        <w:tc>
          <w:tcPr>
            <w:tcW w:w="2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N. Eshraghi 2021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10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40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19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40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8" w:hRule="atLeast"/>
        </w:trPr>
        <w:tc>
          <w:tcPr>
            <w:tcW w:w="2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Singh 2018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26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110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36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108</w:t>
            </w:r>
          </w:p>
        </w:tc>
      </w:tr>
    </w:tbl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eastAsia="zh-TW"/>
        </w:rPr>
      </w:pPr>
    </w:p>
    <w:p>
      <w:pPr>
        <w:pStyle w:val="2"/>
        <w:rPr>
          <w:rFonts w:ascii="Times New Roman" w:hAnsi="Times New Roman" w:cs="Times New Roman"/>
          <w:szCs w:val="24"/>
          <w:lang w:eastAsia="zh-TW"/>
        </w:rPr>
      </w:pPr>
      <w:r>
        <w:rPr>
          <w:rFonts w:ascii="Times New Roman" w:hAnsi="Times New Roman" w:cs="Times New Roman"/>
          <w:szCs w:val="24"/>
        </w:rPr>
        <w:t>Headache in mothers</w:t>
      </w: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lang w:eastAsia="zh-TW"/>
        </w:rPr>
      </w:pPr>
      <w:r>
        <w:rPr>
          <w:rFonts w:hint="eastAsia" w:ascii="Times New Roman" w:hAnsi="Times New Roman" w:cs="Times New Roman"/>
          <w:bCs/>
          <w:i/>
          <w:lang w:val="en-US" w:eastAsia="zh-CN"/>
        </w:rPr>
        <w:t>(</w:t>
      </w:r>
      <w:r>
        <w:rPr>
          <w:rFonts w:ascii="Times New Roman" w:hAnsi="Times New Roman" w:cs="Times New Roman" w:eastAsiaTheme="minorEastAsia"/>
          <w:bCs/>
          <w:i/>
          <w:lang w:val="en-GB" w:eastAsia="zh-TW"/>
        </w:rPr>
        <w:t>original data):</w:t>
      </w:r>
    </w:p>
    <w:tbl>
      <w:tblPr>
        <w:tblStyle w:val="11"/>
        <w:tblW w:w="7240" w:type="dxa"/>
        <w:tblInd w:w="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2720"/>
        <w:gridCol w:w="2260"/>
        <w:gridCol w:w="2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20" w:type="dxa"/>
            <w:shd w:val="clear" w:color="000000" w:fill="FDE9D9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2260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Sildenafil</w:t>
            </w:r>
          </w:p>
        </w:tc>
        <w:tc>
          <w:tcPr>
            <w:tcW w:w="2260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Control/ comparators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2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Abdelshafy et al. 2019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8 (17.8%)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 (4.4%)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2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Pels et al. 2020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13 (12.6%)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 (4.0%)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2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Sharp et al. 2018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2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T. Jr et al. 2016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lang w:eastAsia="zh-TW"/>
              </w:rPr>
            </w:pPr>
            <w:r>
              <w:rPr>
                <w:rFonts w:ascii="Times New Roman" w:hAnsi="Times New Roman" w:cs="Times New Roman"/>
                <w:lang w:eastAsia="zh-TW"/>
              </w:rPr>
              <w:t>2(16.7%)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1(8.3%)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2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K. Groom et al. 2019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20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M. A. El-Sayed et al. 2017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20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A. El-Sayed et al. 2018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FF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2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V. Dastjerdi et al. 2012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2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N. A. A. Shehata et al. 2018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17(73.9)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3(13)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2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N. Eshraghi et al. 2021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2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P. v. Dadelszen et al. 2022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</w:t>
            </w:r>
            <w:r>
              <w:rPr>
                <w:rFonts w:hint="eastAsia" w:ascii="Times New Roman" w:hAnsi="Times New Roman" w:eastAsia="PMingLiU" w:cs="Times New Roman"/>
                <w:lang w:eastAsia="zh-TW"/>
              </w:rPr>
              <w:t>/</w:t>
            </w:r>
            <w:r>
              <w:rPr>
                <w:rFonts w:ascii="Times New Roman" w:hAnsi="Times New Roman" w:eastAsia="PMingLiU" w:cs="Times New Roman"/>
                <w:lang w:eastAsia="zh-TW"/>
              </w:rPr>
              <w:t>A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FF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auto"/>
                <w:lang w:eastAsia="zh-TW"/>
              </w:rPr>
              <w:t>N</w:t>
            </w:r>
            <w:r>
              <w:rPr>
                <w:rFonts w:hint="eastAsia" w:ascii="Times New Roman" w:hAnsi="Times New Roman" w:eastAsia="PMingLiU" w:cs="Times New Roman"/>
                <w:color w:val="auto"/>
                <w:lang w:eastAsia="zh-TW"/>
              </w:rPr>
              <w:t>/</w:t>
            </w:r>
            <w:r>
              <w:rPr>
                <w:rFonts w:ascii="Times New Roman" w:hAnsi="Times New Roman" w:eastAsia="PMingLiU" w:cs="Times New Roman"/>
                <w:color w:val="auto"/>
                <w:lang w:eastAsia="zh-TW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2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Q. Tonggang et al. 2021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2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Singh et al. 2018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2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Yadav et al. 2021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15.40%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2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Z. Sanad et al. 2019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5(16.6%)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</w:tr>
    </w:tbl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val="en-GB" w:eastAsia="zh-TW"/>
        </w:rPr>
      </w:pPr>
      <w:r>
        <w:rPr>
          <w:rFonts w:ascii="Times New Roman" w:hAnsi="Times New Roman" w:cs="Times New Roman" w:eastAsiaTheme="minorEastAsia"/>
          <w:bCs/>
          <w:i/>
          <w:lang w:val="en-GB" w:eastAsia="zh-TW"/>
        </w:rPr>
        <w:t>(meta analysis original data)</w:t>
      </w:r>
    </w:p>
    <w:tbl>
      <w:tblPr>
        <w:tblStyle w:val="11"/>
        <w:tblW w:w="7773" w:type="dxa"/>
        <w:tblInd w:w="13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567"/>
        <w:gridCol w:w="1301"/>
        <w:gridCol w:w="1302"/>
        <w:gridCol w:w="1301"/>
        <w:gridCol w:w="1302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6" w:hRule="atLeast"/>
        </w:trPr>
        <w:tc>
          <w:tcPr>
            <w:tcW w:w="2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DE9D9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26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case</w:t>
            </w:r>
          </w:p>
        </w:tc>
        <w:tc>
          <w:tcPr>
            <w:tcW w:w="26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control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6" w:hRule="atLeast"/>
        </w:trPr>
        <w:tc>
          <w:tcPr>
            <w:tcW w:w="2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events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total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events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total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6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A. Abdelshafy 2019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8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45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2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45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6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A. Pels 2020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13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108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4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107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6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A. T. Jr 2016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2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12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1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12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6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M. A. El-Sayed 2017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27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27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6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M. A. El-Sayed 2018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2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27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27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6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M. V. Dastjerdi 2012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1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14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2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27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6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N. A. A. Shehata 2018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17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23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23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6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R. Yadav 2021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10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65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65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6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Z. Sanad 2019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5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30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30</w:t>
            </w:r>
          </w:p>
        </w:tc>
      </w:tr>
    </w:tbl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eastAsia="zh-TW"/>
        </w:rPr>
      </w:pPr>
    </w:p>
    <w:p>
      <w:pPr>
        <w:pStyle w:val="2"/>
        <w:rPr>
          <w:lang w:eastAsia="zh-TW"/>
        </w:rPr>
      </w:pPr>
      <w:r>
        <w:rPr>
          <w:lang w:eastAsia="pt-BR"/>
        </w:rPr>
        <w:t>Flushing/rash in mothers</w:t>
      </w: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val="en-GB" w:eastAsia="zh-TW"/>
        </w:rPr>
      </w:pPr>
      <w:r>
        <w:rPr>
          <w:rFonts w:hint="eastAsia" w:ascii="Times New Roman" w:hAnsi="Times New Roman" w:cs="Times New Roman"/>
          <w:bCs/>
          <w:i/>
          <w:lang w:val="en-US" w:eastAsia="zh-CN"/>
        </w:rPr>
        <w:t>(</w:t>
      </w:r>
      <w:r>
        <w:rPr>
          <w:rFonts w:ascii="Times New Roman" w:hAnsi="Times New Roman" w:cs="Times New Roman" w:eastAsiaTheme="minorEastAsia"/>
          <w:bCs/>
          <w:i/>
          <w:lang w:val="en-GB" w:eastAsia="zh-TW"/>
        </w:rPr>
        <w:t>original data)</w:t>
      </w:r>
    </w:p>
    <w:tbl>
      <w:tblPr>
        <w:tblStyle w:val="11"/>
        <w:tblW w:w="8379" w:type="dxa"/>
        <w:tblInd w:w="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3134"/>
        <w:gridCol w:w="2622"/>
        <w:gridCol w:w="2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000000" w:fill="FDE9D9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2622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Sildenafil</w:t>
            </w:r>
          </w:p>
        </w:tc>
        <w:tc>
          <w:tcPr>
            <w:tcW w:w="2623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Control/ comparators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Abdelshafy et al. 2019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5 (11.1)</w:t>
            </w:r>
          </w:p>
        </w:tc>
        <w:tc>
          <w:tcPr>
            <w:tcW w:w="26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 (2.2%)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48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Pels et al. 2020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 xml:space="preserve">Flushing: 8 (7.8%) 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 xml:space="preserve">Redness face: 1 (1.0%) 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Skin rash: 1 (1.0%)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total:10 (9.7%)</w:t>
            </w:r>
          </w:p>
        </w:tc>
        <w:tc>
          <w:tcPr>
            <w:tcW w:w="26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Flushing: 1(1.0%)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Redness face:  0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Skin rash: 0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total: 1(1.0%)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Sharp et al. 2018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6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T. Jr et al. 2016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1(8.35%)</w:t>
            </w:r>
          </w:p>
        </w:tc>
        <w:tc>
          <w:tcPr>
            <w:tcW w:w="26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K. Groom et al. 2019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6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M. A. El-Sayed et al. 2017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</w:t>
            </w:r>
          </w:p>
        </w:tc>
        <w:tc>
          <w:tcPr>
            <w:tcW w:w="26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A. El-Sayed et al. 2018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</w:t>
            </w:r>
          </w:p>
        </w:tc>
        <w:tc>
          <w:tcPr>
            <w:tcW w:w="26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FF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auto"/>
                <w:lang w:eastAsia="zh-TW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V. Dastjerdi et al. 2012</w:t>
            </w:r>
          </w:p>
        </w:tc>
        <w:tc>
          <w:tcPr>
            <w:tcW w:w="262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6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N. A. A. Shehata et al. 2018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6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N. Eshraghi et al. 2021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  <w:tc>
          <w:tcPr>
            <w:tcW w:w="26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P. v. Dadelszen et al. 2022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NA</w:t>
            </w:r>
          </w:p>
        </w:tc>
        <w:tc>
          <w:tcPr>
            <w:tcW w:w="26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FF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auto"/>
                <w:lang w:eastAsia="zh-TW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Q. Tonggang et al. 2021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 (3.45%)</w:t>
            </w:r>
          </w:p>
        </w:tc>
        <w:tc>
          <w:tcPr>
            <w:tcW w:w="26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 (1.72%)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Singh et al. 2018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6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Yadav et al. 2021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6.20%</w:t>
            </w:r>
          </w:p>
        </w:tc>
        <w:tc>
          <w:tcPr>
            <w:tcW w:w="26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Z. Sanad et al. 2019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3(10.0%)</w:t>
            </w:r>
          </w:p>
        </w:tc>
        <w:tc>
          <w:tcPr>
            <w:tcW w:w="26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</w:tr>
    </w:tbl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val="en-GB"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val="en-GB"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val="en-GB"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val="en-GB"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val="en-GB"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val="en-GB"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val="en-GB"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val="en-GB" w:eastAsia="zh-TW"/>
        </w:rPr>
      </w:pP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val="en-GB" w:eastAsia="zh-TW"/>
        </w:rPr>
      </w:pPr>
      <w:r>
        <w:rPr>
          <w:rFonts w:ascii="Times New Roman" w:hAnsi="Times New Roman" w:cs="Times New Roman" w:eastAsiaTheme="minorEastAsia"/>
          <w:bCs/>
          <w:i/>
          <w:lang w:val="en-GB" w:eastAsia="zh-TW"/>
        </w:rPr>
        <w:t>(meta analysis original data)</w:t>
      </w:r>
    </w:p>
    <w:tbl>
      <w:tblPr>
        <w:tblStyle w:val="11"/>
        <w:tblW w:w="7386" w:type="dxa"/>
        <w:tblInd w:w="13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425"/>
        <w:gridCol w:w="1240"/>
        <w:gridCol w:w="1240"/>
        <w:gridCol w:w="1240"/>
        <w:gridCol w:w="1241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0" w:hRule="atLeast"/>
        </w:trPr>
        <w:tc>
          <w:tcPr>
            <w:tcW w:w="24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DE9D9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2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case</w:t>
            </w:r>
          </w:p>
        </w:tc>
        <w:tc>
          <w:tcPr>
            <w:tcW w:w="24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control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4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events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total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events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total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3" w:hRule="atLeast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Abdelshafy 2019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45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3" w:hRule="atLeast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Pels 2020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107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3" w:hRule="atLeast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T. Jr 2016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12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3" w:hRule="atLeast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M. A. El-Sayed 2017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27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3" w:hRule="atLeast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A. El-Sayed 2018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27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3" w:hRule="atLeast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V. Dastjerdi 2012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27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3" w:hRule="atLeast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Q. Tonggang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58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58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3" w:hRule="atLeast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Yadav 2021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65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65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3" w:hRule="atLeast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Z. Sanad 2019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30</w:t>
            </w:r>
          </w:p>
        </w:tc>
      </w:tr>
    </w:tbl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eastAsia="zh-TW"/>
        </w:rPr>
      </w:pPr>
    </w:p>
    <w:p>
      <w:pPr>
        <w:pStyle w:val="2"/>
        <w:rPr>
          <w:rFonts w:ascii="Times New Roman" w:hAnsi="Times New Roman" w:cs="Times New Roman" w:eastAsiaTheme="minorEastAsia"/>
          <w:szCs w:val="24"/>
          <w:lang w:eastAsia="zh-TW"/>
        </w:rPr>
      </w:pPr>
      <w:r>
        <w:rPr>
          <w:rFonts w:ascii="Times New Roman" w:hAnsi="Times New Roman" w:cs="Times New Roman"/>
          <w:szCs w:val="24"/>
          <w:lang w:eastAsia="pt-BR"/>
        </w:rPr>
        <w:t>Perinatal mortality or major neonatal morbidity</w:t>
      </w: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val="en-GB" w:eastAsia="zh-TW"/>
        </w:rPr>
      </w:pPr>
      <w:r>
        <w:rPr>
          <w:rFonts w:hint="eastAsia" w:ascii="Times New Roman" w:hAnsi="Times New Roman" w:cs="Times New Roman"/>
          <w:bCs/>
          <w:i/>
          <w:lang w:val="en-US" w:eastAsia="zh-CN"/>
        </w:rPr>
        <w:t>(</w:t>
      </w:r>
      <w:r>
        <w:rPr>
          <w:rFonts w:ascii="Times New Roman" w:hAnsi="Times New Roman" w:cs="Times New Roman" w:eastAsiaTheme="minorEastAsia"/>
          <w:bCs/>
          <w:i/>
          <w:lang w:val="en-GB" w:eastAsia="zh-TW"/>
        </w:rPr>
        <w:t>original data)</w:t>
      </w:r>
    </w:p>
    <w:tbl>
      <w:tblPr>
        <w:tblStyle w:val="11"/>
        <w:tblW w:w="7120" w:type="dxa"/>
        <w:tblInd w:w="13" w:type="dxa"/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2640"/>
        <w:gridCol w:w="2240"/>
        <w:gridCol w:w="2240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DE9D9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　</w:t>
            </w:r>
          </w:p>
        </w:tc>
        <w:tc>
          <w:tcPr>
            <w:tcW w:w="4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perinatal mortality or major neonatal morbidity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DE9D9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Sildenafil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Control/ comparators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Abdelshafy et al. 2019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Pels et al. 2020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65 (60.2%)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58 (54.2%)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Sharp et al. 2018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58 (83%)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50 (77%)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T. Jr et al. 2016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96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K. Groom et al. 2019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Major neonatal morbiditye (live births only)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10/56 (17.9) %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Major neonatal morbiditye (live births only)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11/47 (23.4) %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M. A. El-Sayed et al. 2017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A. El-Sayed et al. 2018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V. Dastjerdi et al. 2012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8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N. A. A. Shehata et al. 2018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Neonatal morbidity: 0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Neonatal morbidity: 1(4.3%)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N. Eshraghi et al. 2021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P. v. Dadelszen et al. 2022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NA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Q. Tonggang et al. 2021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Singh et al. 2018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Yadav et al. 2021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Z. Sanad et al. 2019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</w:tbl>
    <w:p>
      <w:pPr>
        <w:rPr>
          <w:rFonts w:hint="eastAsia" w:ascii="Times New Roman" w:hAnsi="Times New Roman" w:cs="Times New Roman" w:eastAsiaTheme="minorEastAsia"/>
          <w:bCs/>
          <w:lang w:val="en-GB" w:eastAsia="zh-TW"/>
        </w:rPr>
      </w:pPr>
      <w:r>
        <w:rPr>
          <w:rFonts w:ascii="Times New Roman" w:hAnsi="Times New Roman" w:cs="Times New Roman" w:eastAsiaTheme="minorEastAsia"/>
          <w:bCs/>
          <w:lang w:val="en-GB" w:eastAsia="zh-TW"/>
        </w:rPr>
        <w:t xml:space="preserve">*The trial by Pels et al. </w:t>
      </w:r>
      <w:r>
        <w:rPr>
          <w:rFonts w:hint="eastAsia" w:ascii="Times New Roman" w:hAnsi="Times New Roman" w:cs="Times New Roman" w:eastAsiaTheme="minorEastAsia"/>
          <w:bCs/>
          <w:lang w:val="en-GB" w:eastAsia="zh-TW"/>
        </w:rPr>
        <w:t>was excluded</w:t>
      </w:r>
      <w:r>
        <w:rPr>
          <w:rFonts w:ascii="Times New Roman" w:hAnsi="Times New Roman" w:cs="Times New Roman" w:eastAsiaTheme="minorEastAsia"/>
          <w:bCs/>
          <w:lang w:val="en-GB" w:eastAsia="zh-TW"/>
        </w:rPr>
        <w:t xml:space="preserve"> </w:t>
      </w:r>
      <w:r>
        <w:rPr>
          <w:rFonts w:hint="eastAsia" w:ascii="Times New Roman" w:hAnsi="Times New Roman" w:cs="Times New Roman" w:eastAsiaTheme="minorEastAsia"/>
          <w:bCs/>
          <w:lang w:val="en-GB" w:eastAsia="zh-TW"/>
        </w:rPr>
        <w:t>to analyze the events of p</w:t>
      </w:r>
      <w:r>
        <w:rPr>
          <w:rFonts w:ascii="Times New Roman" w:hAnsi="Times New Roman" w:cs="Times New Roman" w:eastAsiaTheme="minorEastAsia"/>
          <w:bCs/>
          <w:lang w:val="en-GB" w:eastAsia="zh-TW"/>
        </w:rPr>
        <w:t>erinatal mortality or major neonatal morbidity</w:t>
      </w:r>
      <w:r>
        <w:rPr>
          <w:rFonts w:hint="eastAsia" w:ascii="Times New Roman" w:hAnsi="Times New Roman" w:cs="Times New Roman" w:eastAsiaTheme="minorEastAsia"/>
          <w:bCs/>
          <w:lang w:val="en-GB" w:eastAsia="zh-TW"/>
        </w:rPr>
        <w:t xml:space="preserve"> due to being </w:t>
      </w:r>
      <w:r>
        <w:rPr>
          <w:rFonts w:ascii="Times New Roman" w:hAnsi="Times New Roman" w:cs="Times New Roman" w:eastAsiaTheme="minorEastAsia"/>
          <w:bCs/>
          <w:lang w:val="en-GB" w:eastAsia="zh-TW"/>
        </w:rPr>
        <w:t>stopped early owing to safety concerns</w:t>
      </w:r>
      <w:r>
        <w:rPr>
          <w:rFonts w:hint="eastAsia" w:ascii="Times New Roman" w:hAnsi="Times New Roman" w:cs="Times New Roman" w:eastAsiaTheme="minorEastAsia"/>
          <w:bCs/>
          <w:lang w:val="en-GB" w:eastAsia="zh-TW"/>
        </w:rPr>
        <w:t xml:space="preserve"> in </w:t>
      </w:r>
      <w:r>
        <w:rPr>
          <w:rFonts w:ascii="Times New Roman" w:hAnsi="Times New Roman" w:cs="Times New Roman" w:eastAsiaTheme="minorEastAsia"/>
          <w:bCs/>
          <w:lang w:val="en-GB" w:eastAsia="zh-TW"/>
        </w:rPr>
        <w:t>2020</w:t>
      </w:r>
      <w:r>
        <w:rPr>
          <w:rFonts w:hint="eastAsia" w:ascii="Times New Roman" w:hAnsi="Times New Roman" w:cs="Times New Roman" w:eastAsiaTheme="minorEastAsia"/>
          <w:bCs/>
          <w:lang w:val="en-GB" w:eastAsia="zh-TW"/>
        </w:rPr>
        <w:t>.</w:t>
      </w:r>
    </w:p>
    <w:p>
      <w:pPr>
        <w:rPr>
          <w:rFonts w:hint="eastAsia" w:ascii="Times New Roman" w:hAnsi="Times New Roman" w:cs="Times New Roman" w:eastAsiaTheme="minorEastAsia"/>
          <w:bCs/>
          <w:lang w:val="en-GB" w:eastAsia="zh-TW"/>
        </w:rPr>
      </w:pPr>
    </w:p>
    <w:p>
      <w:pPr>
        <w:rPr>
          <w:rFonts w:hint="eastAsia" w:ascii="Times New Roman" w:hAnsi="Times New Roman" w:cs="Times New Roman" w:eastAsiaTheme="minorEastAsia"/>
          <w:bCs/>
          <w:lang w:val="en-GB" w:eastAsia="zh-TW"/>
        </w:rPr>
      </w:pPr>
    </w:p>
    <w:p>
      <w:pPr>
        <w:rPr>
          <w:rFonts w:hint="eastAsia" w:ascii="Times New Roman" w:hAnsi="Times New Roman" w:cs="Times New Roman" w:eastAsiaTheme="minorEastAsia"/>
          <w:bCs/>
          <w:lang w:val="en-GB" w:eastAsia="zh-TW"/>
        </w:rPr>
      </w:pPr>
    </w:p>
    <w:p>
      <w:pPr>
        <w:rPr>
          <w:rFonts w:hint="eastAsia" w:ascii="Times New Roman" w:hAnsi="Times New Roman" w:cs="Times New Roman" w:eastAsiaTheme="minorEastAsia"/>
          <w:bCs/>
          <w:lang w:val="en-GB" w:eastAsia="zh-TW"/>
        </w:rPr>
      </w:pPr>
    </w:p>
    <w:p>
      <w:pPr>
        <w:rPr>
          <w:rFonts w:hint="eastAsia" w:ascii="Times New Roman" w:hAnsi="Times New Roman" w:cs="Times New Roman" w:eastAsiaTheme="minorEastAsia"/>
          <w:bCs/>
          <w:lang w:val="en-GB" w:eastAsia="zh-TW"/>
        </w:rPr>
      </w:pPr>
    </w:p>
    <w:p>
      <w:pPr>
        <w:rPr>
          <w:rFonts w:hint="eastAsia" w:ascii="Times New Roman" w:hAnsi="Times New Roman" w:cs="Times New Roman" w:eastAsiaTheme="minorEastAsia"/>
          <w:bCs/>
          <w:lang w:val="en-GB" w:eastAsia="zh-TW"/>
        </w:rPr>
      </w:pPr>
    </w:p>
    <w:p>
      <w:pPr>
        <w:rPr>
          <w:rFonts w:hint="eastAsia" w:ascii="Times New Roman" w:hAnsi="Times New Roman" w:cs="Times New Roman" w:eastAsiaTheme="minorEastAsia"/>
          <w:bCs/>
          <w:lang w:val="en-GB" w:eastAsia="zh-TW"/>
        </w:rPr>
      </w:pPr>
    </w:p>
    <w:p>
      <w:pPr>
        <w:rPr>
          <w:rFonts w:ascii="Times New Roman" w:hAnsi="Times New Roman" w:cs="Times New Roman" w:eastAsiaTheme="minorEastAsia"/>
          <w:bCs/>
          <w:lang w:val="en-GB" w:eastAsia="zh-TW"/>
        </w:rPr>
      </w:pP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val="en-GB" w:eastAsia="zh-TW"/>
        </w:rPr>
      </w:pPr>
      <w:r>
        <w:rPr>
          <w:rFonts w:ascii="Times New Roman" w:hAnsi="Times New Roman" w:cs="Times New Roman" w:eastAsiaTheme="minorEastAsia"/>
          <w:bCs/>
          <w:i/>
          <w:lang w:val="en-GB" w:eastAsia="zh-TW"/>
        </w:rPr>
        <w:t>(meta analysis original data)</w:t>
      </w:r>
    </w:p>
    <w:tbl>
      <w:tblPr>
        <w:tblStyle w:val="11"/>
        <w:tblW w:w="6961" w:type="dxa"/>
        <w:tblInd w:w="13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567"/>
        <w:gridCol w:w="1098"/>
        <w:gridCol w:w="1099"/>
        <w:gridCol w:w="1098"/>
        <w:gridCol w:w="1099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1" w:hRule="atLeast"/>
        </w:trPr>
        <w:tc>
          <w:tcPr>
            <w:tcW w:w="2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DE9D9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b/>
                <w:bCs/>
                <w:color w:val="000000"/>
                <w:lang w:eastAsia="zh-TW"/>
              </w:rPr>
              <w:t>S</w:t>
            </w: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 xml:space="preserve">tudy </w:t>
            </w:r>
            <w:r>
              <w:rPr>
                <w:rFonts w:hint="eastAsia" w:ascii="Times New Roman" w:hAnsi="Times New Roman" w:eastAsia="PMingLiU" w:cs="Times New Roman"/>
                <w:b/>
                <w:bCs/>
                <w:color w:val="000000"/>
                <w:lang w:eastAsia="zh-TW"/>
              </w:rPr>
              <w:t>ID</w:t>
            </w:r>
          </w:p>
        </w:tc>
        <w:tc>
          <w:tcPr>
            <w:tcW w:w="21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case</w:t>
            </w:r>
          </w:p>
        </w:tc>
        <w:tc>
          <w:tcPr>
            <w:tcW w:w="21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control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1" w:hRule="atLeast"/>
        </w:trPr>
        <w:tc>
          <w:tcPr>
            <w:tcW w:w="2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events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total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events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total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1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Sharp 2018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58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70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50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65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1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K. Groom 2019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10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56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11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47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1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N. A. A. Shehata 2018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23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23</w:t>
            </w:r>
          </w:p>
        </w:tc>
      </w:tr>
    </w:tbl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eastAsia="zh-TW"/>
        </w:rPr>
      </w:pPr>
    </w:p>
    <w:p>
      <w:pPr>
        <w:pStyle w:val="2"/>
        <w:rPr>
          <w:rFonts w:ascii="Times New Roman" w:hAnsi="Times New Roman" w:cs="Times New Roman" w:eastAsiaTheme="minorEastAsia"/>
          <w:szCs w:val="24"/>
          <w:lang w:eastAsia="zh-TW"/>
        </w:rPr>
      </w:pPr>
      <w:r>
        <w:rPr>
          <w:rFonts w:ascii="Times New Roman" w:hAnsi="Times New Roman" w:cs="Times New Roman"/>
          <w:szCs w:val="24"/>
          <w:lang w:eastAsia="pt-BR"/>
        </w:rPr>
        <w:t xml:space="preserve">IVH in infants </w:t>
      </w: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val="en-GB" w:eastAsia="zh-TW"/>
        </w:rPr>
      </w:pPr>
      <w:r>
        <w:rPr>
          <w:rFonts w:hint="eastAsia" w:ascii="Times New Roman" w:hAnsi="Times New Roman" w:cs="Times New Roman"/>
          <w:bCs/>
          <w:i/>
          <w:lang w:val="en-US" w:eastAsia="zh-CN"/>
        </w:rPr>
        <w:t>(</w:t>
      </w:r>
      <w:r>
        <w:rPr>
          <w:rFonts w:ascii="Times New Roman" w:hAnsi="Times New Roman" w:cs="Times New Roman" w:eastAsiaTheme="minorEastAsia"/>
          <w:bCs/>
          <w:i/>
          <w:lang w:val="en-GB" w:eastAsia="zh-TW"/>
        </w:rPr>
        <w:t>original data)</w:t>
      </w:r>
    </w:p>
    <w:tbl>
      <w:tblPr>
        <w:tblStyle w:val="11"/>
        <w:tblW w:w="8379" w:type="dxa"/>
        <w:tblInd w:w="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793"/>
        <w:gridCol w:w="2793"/>
        <w:gridCol w:w="2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93" w:type="dxa"/>
            <w:shd w:val="clear" w:color="000000" w:fill="FDE9D9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2793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Sildenafil</w:t>
            </w:r>
          </w:p>
        </w:tc>
        <w:tc>
          <w:tcPr>
            <w:tcW w:w="2793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Control/ comparators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93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Abdelshafy et al. 2019</w:t>
            </w:r>
          </w:p>
        </w:tc>
        <w:tc>
          <w:tcPr>
            <w:tcW w:w="279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  <w:tc>
          <w:tcPr>
            <w:tcW w:w="279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72" w:hRule="atLeast"/>
        </w:trPr>
        <w:tc>
          <w:tcPr>
            <w:tcW w:w="2793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Pels et al. 2020</w:t>
            </w:r>
          </w:p>
        </w:tc>
        <w:tc>
          <w:tcPr>
            <w:tcW w:w="279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3/85 (3.5)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 xml:space="preserve"> Primary Causes of Neonatal Death: 1 (4.8%)</w:t>
            </w:r>
          </w:p>
        </w:tc>
        <w:tc>
          <w:tcPr>
            <w:tcW w:w="279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2/78 (2.6)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 xml:space="preserve"> Primary Causes of Neonatal Death:1 (9.1%)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93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Sharp et al. 2018</w:t>
            </w:r>
          </w:p>
        </w:tc>
        <w:tc>
          <w:tcPr>
            <w:tcW w:w="279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13/39 (33%)</w:t>
            </w:r>
          </w:p>
        </w:tc>
        <w:tc>
          <w:tcPr>
            <w:tcW w:w="279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8/33 (24%)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93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T. Jr et al. 2016</w:t>
            </w:r>
          </w:p>
        </w:tc>
        <w:tc>
          <w:tcPr>
            <w:tcW w:w="279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1(8.3%)</w:t>
            </w:r>
          </w:p>
        </w:tc>
        <w:tc>
          <w:tcPr>
            <w:tcW w:w="279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1(8.3%)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93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K. Groom et al. 2019</w:t>
            </w:r>
          </w:p>
        </w:tc>
        <w:tc>
          <w:tcPr>
            <w:tcW w:w="279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79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93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M. A. El-Sayed et al. 2017</w:t>
            </w:r>
          </w:p>
        </w:tc>
        <w:tc>
          <w:tcPr>
            <w:tcW w:w="279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  <w:tc>
          <w:tcPr>
            <w:tcW w:w="279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93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A. El-Sayed et al. 2018</w:t>
            </w:r>
          </w:p>
        </w:tc>
        <w:tc>
          <w:tcPr>
            <w:tcW w:w="279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79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93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V. Dastjerdi et al. 2012</w:t>
            </w:r>
          </w:p>
        </w:tc>
        <w:tc>
          <w:tcPr>
            <w:tcW w:w="279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79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</w:trPr>
        <w:tc>
          <w:tcPr>
            <w:tcW w:w="2793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N. A. A. Shehata et al. 2018</w:t>
            </w:r>
          </w:p>
        </w:tc>
        <w:tc>
          <w:tcPr>
            <w:tcW w:w="279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79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93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N. Eshraghi et al. 2021</w:t>
            </w:r>
          </w:p>
        </w:tc>
        <w:tc>
          <w:tcPr>
            <w:tcW w:w="279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  <w:tc>
          <w:tcPr>
            <w:tcW w:w="279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93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P. v. Dadelszen et al. 2022</w:t>
            </w:r>
          </w:p>
        </w:tc>
        <w:tc>
          <w:tcPr>
            <w:tcW w:w="279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NA</w:t>
            </w:r>
          </w:p>
        </w:tc>
        <w:tc>
          <w:tcPr>
            <w:tcW w:w="279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93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Q. Tonggang et al. 2021</w:t>
            </w:r>
          </w:p>
        </w:tc>
        <w:tc>
          <w:tcPr>
            <w:tcW w:w="279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79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93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Singh et al. 2018</w:t>
            </w:r>
          </w:p>
        </w:tc>
        <w:tc>
          <w:tcPr>
            <w:tcW w:w="279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79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93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Yadav et al. 2021</w:t>
            </w:r>
          </w:p>
        </w:tc>
        <w:tc>
          <w:tcPr>
            <w:tcW w:w="279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79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93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Z. Sanad et al. 2019</w:t>
            </w:r>
          </w:p>
        </w:tc>
        <w:tc>
          <w:tcPr>
            <w:tcW w:w="279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79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</w:tbl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val="en-GB" w:eastAsia="zh-TW"/>
        </w:rPr>
      </w:pPr>
      <w:r>
        <w:rPr>
          <w:rFonts w:ascii="Times New Roman" w:hAnsi="Times New Roman" w:cs="Times New Roman" w:eastAsiaTheme="minorEastAsia"/>
          <w:bCs/>
          <w:i/>
          <w:lang w:val="en-GB" w:eastAsia="zh-TW"/>
        </w:rPr>
        <w:t>(meta analysis original data)</w:t>
      </w:r>
    </w:p>
    <w:tbl>
      <w:tblPr>
        <w:tblStyle w:val="11"/>
        <w:tblW w:w="4460" w:type="dxa"/>
        <w:tblInd w:w="13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530"/>
        <w:gridCol w:w="732"/>
        <w:gridCol w:w="733"/>
        <w:gridCol w:w="732"/>
        <w:gridCol w:w="733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15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DE9D9" w:themeFill="accent6" w:themeFillTint="3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14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C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ase</w:t>
            </w:r>
          </w:p>
        </w:tc>
        <w:tc>
          <w:tcPr>
            <w:tcW w:w="14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C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ontrol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DE9D9" w:themeFill="accent6" w:themeFillTint="33"/>
            <w:vAlign w:val="center"/>
          </w:tcPr>
          <w:p>
            <w:pP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E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vents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T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total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E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vents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T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otal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Pels 2020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85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78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Sharp 2018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13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39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8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33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T. Jr 2016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12</w:t>
            </w:r>
          </w:p>
        </w:tc>
      </w:tr>
    </w:tbl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eastAsia="zh-TW"/>
        </w:rPr>
      </w:pPr>
    </w:p>
    <w:p>
      <w:pPr>
        <w:pStyle w:val="2"/>
        <w:rPr>
          <w:rFonts w:ascii="Times New Roman" w:hAnsi="Times New Roman" w:cs="Times New Roman"/>
          <w:szCs w:val="24"/>
          <w:lang w:eastAsia="pt-BR"/>
        </w:rPr>
      </w:pPr>
      <w:r>
        <w:rPr>
          <w:rFonts w:ascii="Times New Roman" w:hAnsi="Times New Roman" w:cs="Times New Roman"/>
          <w:szCs w:val="24"/>
          <w:lang w:eastAsia="pt-BR"/>
        </w:rPr>
        <w:t>Necrotizing enterocolitis in infants</w:t>
      </w: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val="en-GB" w:eastAsia="zh-TW"/>
        </w:rPr>
      </w:pPr>
      <w:r>
        <w:rPr>
          <w:rFonts w:hint="eastAsia" w:ascii="Times New Roman" w:hAnsi="Times New Roman" w:cs="Times New Roman" w:eastAsiaTheme="minorEastAsia"/>
          <w:bCs/>
          <w:i/>
          <w:lang w:val="en-GB" w:eastAsia="zh-TW"/>
        </w:rPr>
        <w:t>(</w:t>
      </w:r>
      <w:r>
        <w:rPr>
          <w:rFonts w:ascii="Times New Roman" w:hAnsi="Times New Roman" w:cs="Times New Roman" w:eastAsiaTheme="minorEastAsia"/>
          <w:bCs/>
          <w:i/>
          <w:lang w:val="en-GB" w:eastAsia="zh-TW"/>
        </w:rPr>
        <w:t>original data)</w:t>
      </w:r>
    </w:p>
    <w:tbl>
      <w:tblPr>
        <w:tblStyle w:val="11"/>
        <w:tblW w:w="8662" w:type="dxa"/>
        <w:tblInd w:w="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887"/>
        <w:gridCol w:w="2887"/>
        <w:gridCol w:w="2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000000" w:fill="FDE9D9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2887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Sildenafil</w:t>
            </w:r>
          </w:p>
        </w:tc>
        <w:tc>
          <w:tcPr>
            <w:tcW w:w="2888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Control/ comparators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Abdelshafy et al. 2019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96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Pels et al. 2020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7/85 (8.3)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 xml:space="preserve"> Primary Causes of Neonatal Death: 3 (14.3%)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8/78 (10.3)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 xml:space="preserve"> Primary Causes of Neonatal Death: 1 (9.1%)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Sharp et al. 2018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8/49 (16%)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12/43 (28%)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T. Jr et al. 2016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288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1(8.3%)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K. Groom et al. 2019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M. A. El-Sayed et al. 2017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A. El-Sayed et al. 2018</w:t>
            </w:r>
          </w:p>
        </w:tc>
        <w:tc>
          <w:tcPr>
            <w:tcW w:w="288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88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V. Dastjerdi et al. 2012</w:t>
            </w:r>
          </w:p>
        </w:tc>
        <w:tc>
          <w:tcPr>
            <w:tcW w:w="288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88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N. A. A. Shehata et al. 2018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N. Eshraghi et al. 2021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P. v. Dadelszen et al. 2022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NA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Q. Tonggang et al. 2021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Singh et al. 2018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Yadav et al. 2021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Z. Sanad et al. 2019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</w:tbl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val="en-GB"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val="en-GB"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val="en-GB"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val="en-GB" w:eastAsia="zh-TW"/>
        </w:rPr>
      </w:pP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val="en-GB" w:eastAsia="zh-TW"/>
        </w:rPr>
      </w:pPr>
      <w:r>
        <w:rPr>
          <w:rFonts w:ascii="Times New Roman" w:hAnsi="Times New Roman" w:cs="Times New Roman" w:eastAsiaTheme="minorEastAsia"/>
          <w:bCs/>
          <w:i/>
          <w:lang w:val="en-GB" w:eastAsia="zh-TW"/>
        </w:rPr>
        <w:t>(meta analysis original data)</w:t>
      </w:r>
    </w:p>
    <w:tbl>
      <w:tblPr>
        <w:tblStyle w:val="11"/>
        <w:tblW w:w="5140" w:type="dxa"/>
        <w:tblInd w:w="13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530"/>
        <w:gridCol w:w="902"/>
        <w:gridCol w:w="903"/>
        <w:gridCol w:w="902"/>
        <w:gridCol w:w="903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5" w:hRule="atLeast"/>
        </w:trPr>
        <w:tc>
          <w:tcPr>
            <w:tcW w:w="15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DE9D9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18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C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ase</w:t>
            </w:r>
          </w:p>
        </w:tc>
        <w:tc>
          <w:tcPr>
            <w:tcW w:w="18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C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ontrol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5" w:hRule="atLeast"/>
        </w:trPr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E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vents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T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otal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E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vents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T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otal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5" w:hRule="atLeast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Pels 2020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7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85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8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78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5" w:hRule="atLeast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Sharp 2018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8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49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12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43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5" w:hRule="atLeast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T. Jr 2016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12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12</w:t>
            </w:r>
          </w:p>
        </w:tc>
      </w:tr>
    </w:tbl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eastAsia="zh-TW"/>
        </w:rPr>
      </w:pPr>
    </w:p>
    <w:p>
      <w:pPr>
        <w:pStyle w:val="2"/>
        <w:rPr>
          <w:rFonts w:ascii="Times New Roman" w:hAnsi="Times New Roman" w:cs="Times New Roman" w:eastAsiaTheme="minorEastAsia"/>
          <w:szCs w:val="24"/>
          <w:lang w:eastAsia="zh-TW"/>
        </w:rPr>
      </w:pPr>
      <w:r>
        <w:rPr>
          <w:rFonts w:ascii="Times New Roman" w:hAnsi="Times New Roman" w:cs="Times New Roman"/>
          <w:szCs w:val="24"/>
          <w:lang w:eastAsia="pt-BR"/>
        </w:rPr>
        <w:t>Gastrointestinal side effects in mothers</w:t>
      </w: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val="en-GB" w:eastAsia="zh-TW"/>
        </w:rPr>
      </w:pPr>
      <w:r>
        <w:rPr>
          <w:rFonts w:hint="eastAsia" w:ascii="Times New Roman" w:hAnsi="Times New Roman" w:cs="Times New Roman"/>
          <w:bCs/>
          <w:i/>
          <w:lang w:val="en-US" w:eastAsia="zh-CN"/>
        </w:rPr>
        <w:t>(</w:t>
      </w:r>
      <w:r>
        <w:rPr>
          <w:rFonts w:ascii="Times New Roman" w:hAnsi="Times New Roman" w:cs="Times New Roman" w:eastAsiaTheme="minorEastAsia"/>
          <w:bCs/>
          <w:i/>
          <w:lang w:val="en-GB" w:eastAsia="zh-TW"/>
        </w:rPr>
        <w:t>original data)</w:t>
      </w:r>
    </w:p>
    <w:tbl>
      <w:tblPr>
        <w:tblStyle w:val="11"/>
        <w:tblW w:w="8662" w:type="dxa"/>
        <w:tblInd w:w="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887"/>
        <w:gridCol w:w="2887"/>
        <w:gridCol w:w="2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000000" w:fill="FDE9D9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2887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Sildenafil</w:t>
            </w:r>
          </w:p>
        </w:tc>
        <w:tc>
          <w:tcPr>
            <w:tcW w:w="2888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Control/ comparators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Abdelshafy et al. 2019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6 (13.33%)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 (8.89%)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96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Pels et al. 2020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Nausea/ reflux: 4 (3.9%)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Abdominal pain: 2 (1.9%)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Diarrhe:a 1 (1.0%)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total: 7 (6.8%)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Nausea/ reflux: 3 (3.0%)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Abdominal pain: 2 (1.9%)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Diarrhea: 1 (1.0%)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total: 6 (6%)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Sharp et al. 2018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T. Jr et al. 2016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K. Groom et al. 2019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M. A. El-Sayed et al. 2017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A. El-Sayed et al. 2018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FF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auto"/>
                <w:lang w:eastAsia="zh-TW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V. Dastjerdi et al. 2012</w:t>
            </w:r>
          </w:p>
        </w:tc>
        <w:tc>
          <w:tcPr>
            <w:tcW w:w="288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88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N. A. A. Shehata et al. 2018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8(34.8)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2(8.7)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N. Eshraghi et al. 2021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P. v. Dadelszen et al. 2022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FF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auto"/>
                <w:lang w:eastAsia="zh-TW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Q. Tonggang et al. 2021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 (5.17%)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 (3.45)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Singh et al. 2018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Yadav et al. 2021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3.10%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FF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auto"/>
                <w:lang w:eastAsia="zh-TW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Z. Sanad et al. 2019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1(3.3%)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</w:tr>
    </w:tbl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hint="eastAsia"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val="en-GB" w:eastAsia="zh-TW"/>
        </w:rPr>
      </w:pPr>
      <w:r>
        <w:rPr>
          <w:rFonts w:ascii="Times New Roman" w:hAnsi="Times New Roman" w:cs="Times New Roman" w:eastAsiaTheme="minorEastAsia"/>
          <w:bCs/>
          <w:i/>
          <w:lang w:val="en-GB" w:eastAsia="zh-TW"/>
        </w:rPr>
        <w:t>(meta analysis original data)</w:t>
      </w:r>
    </w:p>
    <w:tbl>
      <w:tblPr>
        <w:tblStyle w:val="11"/>
        <w:tblW w:w="5765" w:type="dxa"/>
        <w:tblInd w:w="13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283"/>
        <w:gridCol w:w="870"/>
        <w:gridCol w:w="871"/>
        <w:gridCol w:w="870"/>
        <w:gridCol w:w="871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6" w:hRule="atLeast"/>
        </w:trPr>
        <w:tc>
          <w:tcPr>
            <w:tcW w:w="22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DE9D9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C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ase</w:t>
            </w: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C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ontrol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6" w:hRule="atLeast"/>
        </w:trPr>
        <w:tc>
          <w:tcPr>
            <w:tcW w:w="22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E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vents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T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otal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E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vents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T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otal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6" w:hRule="atLeast"/>
        </w:trPr>
        <w:tc>
          <w:tcPr>
            <w:tcW w:w="2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Abdelshafy 2019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45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6" w:hRule="atLeast"/>
        </w:trPr>
        <w:tc>
          <w:tcPr>
            <w:tcW w:w="2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Pels 2020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108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107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6" w:hRule="atLeast"/>
        </w:trPr>
        <w:tc>
          <w:tcPr>
            <w:tcW w:w="2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M. A. El-Sayed 2017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27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27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6" w:hRule="atLeast"/>
        </w:trPr>
        <w:tc>
          <w:tcPr>
            <w:tcW w:w="2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A. El-Sayed 2018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27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27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6" w:hRule="atLeast"/>
        </w:trPr>
        <w:tc>
          <w:tcPr>
            <w:tcW w:w="2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N. A. A. Shehata 2018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23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23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6" w:hRule="atLeast"/>
        </w:trPr>
        <w:tc>
          <w:tcPr>
            <w:tcW w:w="2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Q. Tonggang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 xml:space="preserve"> 2021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58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58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6" w:hRule="atLeast"/>
        </w:trPr>
        <w:tc>
          <w:tcPr>
            <w:tcW w:w="2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Yadav 2021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65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65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6" w:hRule="atLeast"/>
        </w:trPr>
        <w:tc>
          <w:tcPr>
            <w:tcW w:w="2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Z. Sanad 2019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30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30</w:t>
            </w:r>
          </w:p>
        </w:tc>
      </w:tr>
    </w:tbl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eastAsia="zh-TW"/>
        </w:rPr>
      </w:pPr>
    </w:p>
    <w:p>
      <w:pPr>
        <w:pStyle w:val="2"/>
        <w:rPr>
          <w:rFonts w:ascii="Times New Roman" w:hAnsi="Times New Roman" w:cs="Times New Roman" w:eastAsiaTheme="minorEastAsia"/>
          <w:szCs w:val="24"/>
          <w:lang w:eastAsia="zh-TW"/>
        </w:rPr>
      </w:pPr>
      <w:r>
        <w:rPr>
          <w:rFonts w:ascii="Times New Roman" w:hAnsi="Times New Roman" w:cs="Times New Roman"/>
          <w:szCs w:val="24"/>
          <w:lang w:eastAsia="pt-BR"/>
        </w:rPr>
        <w:t>Pregnancy hypertension</w:t>
      </w: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val="en-GB" w:eastAsia="zh-TW"/>
        </w:rPr>
      </w:pPr>
      <w:r>
        <w:rPr>
          <w:rFonts w:hint="eastAsia" w:ascii="Times New Roman" w:hAnsi="Times New Roman" w:cs="Times New Roman"/>
          <w:bCs/>
          <w:i/>
          <w:lang w:val="en-US" w:eastAsia="zh-CN"/>
        </w:rPr>
        <w:t>(</w:t>
      </w:r>
      <w:r>
        <w:rPr>
          <w:rFonts w:ascii="Times New Roman" w:hAnsi="Times New Roman" w:cs="Times New Roman" w:eastAsiaTheme="minorEastAsia"/>
          <w:bCs/>
          <w:i/>
          <w:lang w:val="en-GB" w:eastAsia="zh-TW"/>
        </w:rPr>
        <w:t>original data)</w:t>
      </w:r>
    </w:p>
    <w:tbl>
      <w:tblPr>
        <w:tblStyle w:val="11"/>
        <w:tblW w:w="8662" w:type="dxa"/>
        <w:tblInd w:w="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887"/>
        <w:gridCol w:w="2887"/>
        <w:gridCol w:w="2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000000" w:fill="FDE9D9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2887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Sildenafil</w:t>
            </w:r>
          </w:p>
        </w:tc>
        <w:tc>
          <w:tcPr>
            <w:tcW w:w="2888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Control/ comparators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Abdelshafy et al. 2019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Pels et al. 2020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74/108 (68.5)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72/107 (67.3)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Sharp et al. 2018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15/70 (21%)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12/65 (18%)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T. Jr et al. 2016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72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K. Groom et al. 2019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New use of antihypertensive agent: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17/63 (27.0)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 xml:space="preserve">New use of antihypertensive agent: 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13/59 (22.0)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M. A. El-Sayed et al. 2017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A. El-Sayed et al. 2018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V. Dastjerdi et al. 2012</w:t>
            </w:r>
          </w:p>
        </w:tc>
        <w:tc>
          <w:tcPr>
            <w:tcW w:w="288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88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N. A. A. Shehata et al. 2018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N. Eshraghi et al. 2021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P. v. Dadelszen et al. 2022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0.00%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0.00%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Q. Tonggang et al. 2021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Singh et al. 2018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Yadav et al. 2021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61.50%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61.50%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887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Z. Sanad et al. 2019</w:t>
            </w:r>
          </w:p>
        </w:tc>
        <w:tc>
          <w:tcPr>
            <w:tcW w:w="28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  <w:tc>
          <w:tcPr>
            <w:tcW w:w="2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</w:tr>
    </w:tbl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val="en-GB" w:eastAsia="zh-TW"/>
        </w:rPr>
      </w:pPr>
      <w:r>
        <w:rPr>
          <w:rFonts w:ascii="Times New Roman" w:hAnsi="Times New Roman" w:cs="Times New Roman" w:eastAsiaTheme="minorEastAsia"/>
          <w:bCs/>
          <w:i/>
          <w:lang w:val="en-GB" w:eastAsia="zh-TW"/>
        </w:rPr>
        <w:t>(meta analysis original data)</w:t>
      </w:r>
    </w:p>
    <w:tbl>
      <w:tblPr>
        <w:tblStyle w:val="11"/>
        <w:tblW w:w="6359" w:type="dxa"/>
        <w:tblInd w:w="13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709"/>
        <w:gridCol w:w="912"/>
        <w:gridCol w:w="913"/>
        <w:gridCol w:w="912"/>
        <w:gridCol w:w="913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</w:trPr>
        <w:tc>
          <w:tcPr>
            <w:tcW w:w="2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DE9D9" w:themeFill="accent6" w:themeFillTint="33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1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C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ase</w:t>
            </w:r>
          </w:p>
        </w:tc>
        <w:tc>
          <w:tcPr>
            <w:tcW w:w="1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C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ontrol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DE9D9" w:themeFill="accent6" w:themeFillTint="33"/>
            <w:vAlign w:val="center"/>
          </w:tcPr>
          <w:p>
            <w:pP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E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vents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T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otal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E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vents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T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otal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6" w:hRule="atLeast"/>
        </w:trPr>
        <w:tc>
          <w:tcPr>
            <w:tcW w:w="2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Pels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 xml:space="preserve"> et al. 2020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74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108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72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107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6" w:hRule="atLeast"/>
        </w:trPr>
        <w:tc>
          <w:tcPr>
            <w:tcW w:w="2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Sharp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 xml:space="preserve"> et al.2018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15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70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12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65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6" w:hRule="atLeast"/>
        </w:trPr>
        <w:tc>
          <w:tcPr>
            <w:tcW w:w="2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K. Groom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 xml:space="preserve"> et al. 2019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17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63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13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59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P. v. Dadelszen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 xml:space="preserve"> et al. 2022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9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2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.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 xml:space="preserve"> Yadav</w:t>
            </w: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 xml:space="preserve"> et al. 2021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40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65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40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65</w:t>
            </w:r>
          </w:p>
        </w:tc>
      </w:tr>
    </w:tbl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eastAsia="zh-TW"/>
        </w:rPr>
      </w:pPr>
    </w:p>
    <w:p>
      <w:pPr>
        <w:pStyle w:val="2"/>
        <w:rPr>
          <w:rFonts w:ascii="Times New Roman" w:hAnsi="Times New Roman" w:cs="Times New Roman" w:eastAsiaTheme="minorEastAsia"/>
          <w:szCs w:val="24"/>
          <w:lang w:eastAsia="zh-TW"/>
        </w:rPr>
      </w:pPr>
      <w:r>
        <w:rPr>
          <w:rFonts w:ascii="Times New Roman" w:hAnsi="Times New Roman" w:cs="Times New Roman"/>
          <w:szCs w:val="24"/>
          <w:lang w:eastAsia="pt-BR"/>
        </w:rPr>
        <w:t>Stillbirth</w:t>
      </w: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val="en-GB" w:eastAsia="zh-TW"/>
        </w:rPr>
      </w:pPr>
      <w:r>
        <w:rPr>
          <w:rFonts w:hint="eastAsia" w:ascii="Times New Roman" w:hAnsi="Times New Roman" w:cs="Times New Roman"/>
          <w:bCs/>
          <w:i/>
          <w:lang w:val="en-US" w:eastAsia="zh-CN"/>
        </w:rPr>
        <w:t>(</w:t>
      </w:r>
      <w:r>
        <w:rPr>
          <w:rFonts w:ascii="Times New Roman" w:hAnsi="Times New Roman" w:cs="Times New Roman" w:eastAsiaTheme="minorEastAsia"/>
          <w:bCs/>
          <w:i/>
          <w:lang w:val="en-GB" w:eastAsia="zh-TW"/>
        </w:rPr>
        <w:t>original data)</w:t>
      </w:r>
    </w:p>
    <w:tbl>
      <w:tblPr>
        <w:tblStyle w:val="11"/>
        <w:tblW w:w="7140" w:type="dxa"/>
        <w:tblInd w:w="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134"/>
        <w:gridCol w:w="2003"/>
        <w:gridCol w:w="2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000000" w:fill="FDE9D9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2003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Sildenafil</w:t>
            </w:r>
          </w:p>
        </w:tc>
        <w:tc>
          <w:tcPr>
            <w:tcW w:w="2003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Control/ comparators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Abdelshafy et al. 2019</w:t>
            </w:r>
          </w:p>
        </w:tc>
        <w:tc>
          <w:tcPr>
            <w:tcW w:w="20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  <w:tc>
          <w:tcPr>
            <w:tcW w:w="20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Pels et al. 2020</w:t>
            </w:r>
          </w:p>
        </w:tc>
        <w:tc>
          <w:tcPr>
            <w:tcW w:w="20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414 (143)</w:t>
            </w:r>
          </w:p>
        </w:tc>
        <w:tc>
          <w:tcPr>
            <w:tcW w:w="20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362 (115)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Sharp et al. 2018</w:t>
            </w:r>
          </w:p>
        </w:tc>
        <w:tc>
          <w:tcPr>
            <w:tcW w:w="20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0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T. Jr et al. 2016</w:t>
            </w:r>
          </w:p>
        </w:tc>
        <w:tc>
          <w:tcPr>
            <w:tcW w:w="20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0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K. Groom et al. 2019</w:t>
            </w:r>
          </w:p>
        </w:tc>
        <w:tc>
          <w:tcPr>
            <w:tcW w:w="20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0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M. A. El-Sayed et al. 2017</w:t>
            </w:r>
          </w:p>
        </w:tc>
        <w:tc>
          <w:tcPr>
            <w:tcW w:w="20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  <w:tc>
          <w:tcPr>
            <w:tcW w:w="20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A. El-Sayed et al. 2018</w:t>
            </w:r>
          </w:p>
        </w:tc>
        <w:tc>
          <w:tcPr>
            <w:tcW w:w="200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00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V. Dastjerdi et al. 2012</w:t>
            </w:r>
          </w:p>
        </w:tc>
        <w:tc>
          <w:tcPr>
            <w:tcW w:w="200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00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N. A. A. Shehata et al. 2018</w:t>
            </w:r>
          </w:p>
        </w:tc>
        <w:tc>
          <w:tcPr>
            <w:tcW w:w="20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20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N. Eshraghi et al. 2021</w:t>
            </w:r>
          </w:p>
        </w:tc>
        <w:tc>
          <w:tcPr>
            <w:tcW w:w="20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  <w:tc>
          <w:tcPr>
            <w:tcW w:w="20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8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P. v. Dadelszen et al. 2022</w:t>
            </w:r>
          </w:p>
        </w:tc>
        <w:tc>
          <w:tcPr>
            <w:tcW w:w="20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 (36%)</w:t>
            </w:r>
          </w:p>
        </w:tc>
        <w:tc>
          <w:tcPr>
            <w:tcW w:w="20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 (11.1%)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Q. Tonggang et al. 2021</w:t>
            </w:r>
          </w:p>
        </w:tc>
        <w:tc>
          <w:tcPr>
            <w:tcW w:w="20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0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Singh et al. 2018</w:t>
            </w:r>
          </w:p>
        </w:tc>
        <w:tc>
          <w:tcPr>
            <w:tcW w:w="20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0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Yadav et al. 2021</w:t>
            </w:r>
          </w:p>
        </w:tc>
        <w:tc>
          <w:tcPr>
            <w:tcW w:w="20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0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Z. Sana et al. 2019</w:t>
            </w:r>
          </w:p>
        </w:tc>
        <w:tc>
          <w:tcPr>
            <w:tcW w:w="20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0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</w:tbl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val="en-GB" w:eastAsia="zh-TW"/>
        </w:rPr>
      </w:pPr>
      <w:r>
        <w:rPr>
          <w:rFonts w:ascii="Times New Roman" w:hAnsi="Times New Roman" w:cs="Times New Roman" w:eastAsiaTheme="minorEastAsia"/>
          <w:bCs/>
          <w:i/>
          <w:lang w:val="en-GB" w:eastAsia="zh-TW"/>
        </w:rPr>
        <w:t>(meta analysis original data)</w:t>
      </w:r>
    </w:p>
    <w:tbl>
      <w:tblPr>
        <w:tblStyle w:val="11"/>
        <w:tblW w:w="6394" w:type="dxa"/>
        <w:tblInd w:w="13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992"/>
        <w:gridCol w:w="850"/>
        <w:gridCol w:w="851"/>
        <w:gridCol w:w="850"/>
        <w:gridCol w:w="851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4" w:hRule="atLeast"/>
        </w:trPr>
        <w:tc>
          <w:tcPr>
            <w:tcW w:w="2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DE9D9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C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ase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C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ontrol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4" w:hRule="atLeast"/>
        </w:trPr>
        <w:tc>
          <w:tcPr>
            <w:tcW w:w="2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E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vents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T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otal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E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vents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T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otal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4" w:hRule="atLeast"/>
        </w:trPr>
        <w:tc>
          <w:tcPr>
            <w:tcW w:w="2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Pels et al. 2020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108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107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4" w:hRule="atLeast"/>
        </w:trPr>
        <w:tc>
          <w:tcPr>
            <w:tcW w:w="2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N. A. A. Shehata et al. 2018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23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4" w:hRule="atLeast"/>
        </w:trPr>
        <w:tc>
          <w:tcPr>
            <w:tcW w:w="2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P. v. Dadelszen et al. 2022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9</w:t>
            </w:r>
          </w:p>
        </w:tc>
      </w:tr>
    </w:tbl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eastAsia="zh-TW"/>
        </w:rPr>
      </w:pPr>
    </w:p>
    <w:p>
      <w:pPr>
        <w:pStyle w:val="2"/>
        <w:rPr>
          <w:rFonts w:ascii="Times New Roman" w:hAnsi="Times New Roman" w:cs="Times New Roman" w:eastAsiaTheme="minorEastAsia"/>
          <w:szCs w:val="24"/>
          <w:lang w:eastAsia="zh-TW"/>
        </w:rPr>
      </w:pPr>
      <w:r>
        <w:rPr>
          <w:rFonts w:ascii="Times New Roman" w:hAnsi="Times New Roman" w:cs="Times New Roman"/>
          <w:szCs w:val="24"/>
          <w:lang w:eastAsia="pt-BR"/>
        </w:rPr>
        <w:t>Neonate death</w:t>
      </w: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val="en-GB" w:eastAsia="zh-TW"/>
        </w:rPr>
      </w:pPr>
      <w:r>
        <w:rPr>
          <w:rFonts w:hint="eastAsia" w:ascii="Times New Roman" w:hAnsi="Times New Roman" w:cs="Times New Roman"/>
          <w:bCs/>
          <w:i/>
          <w:lang w:val="en-US" w:eastAsia="zh-CN"/>
        </w:rPr>
        <w:t>(</w:t>
      </w:r>
      <w:bookmarkStart w:id="0" w:name="_GoBack"/>
      <w:bookmarkEnd w:id="0"/>
      <w:r>
        <w:rPr>
          <w:rFonts w:ascii="Times New Roman" w:hAnsi="Times New Roman" w:cs="Times New Roman" w:eastAsiaTheme="minorEastAsia"/>
          <w:bCs/>
          <w:i/>
          <w:lang w:val="en-GB" w:eastAsia="zh-TW"/>
        </w:rPr>
        <w:t>original data)</w:t>
      </w:r>
    </w:p>
    <w:tbl>
      <w:tblPr>
        <w:tblStyle w:val="11"/>
        <w:tblW w:w="8095" w:type="dxa"/>
        <w:tblInd w:w="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134"/>
        <w:gridCol w:w="2480"/>
        <w:gridCol w:w="2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000000" w:fill="FDE9D9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2480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Sildenafil</w:t>
            </w:r>
          </w:p>
        </w:tc>
        <w:tc>
          <w:tcPr>
            <w:tcW w:w="2481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Control/ comparators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Abdelshafy et al. 2019</w:t>
            </w: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  <w:tc>
          <w:tcPr>
            <w:tcW w:w="24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Pels et al. 2020</w:t>
            </w: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21/85 (24.7)</w:t>
            </w:r>
          </w:p>
        </w:tc>
        <w:tc>
          <w:tcPr>
            <w:tcW w:w="24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11/78 (14.1)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Sharp et al. 2018</w:t>
            </w: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10 (14%)</w:t>
            </w:r>
          </w:p>
        </w:tc>
        <w:tc>
          <w:tcPr>
            <w:tcW w:w="24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7 (11%)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T. Jr et al. 2016</w:t>
            </w: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4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96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K. Groom et al. 2019</w:t>
            </w: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Neonatal death or infant death before hospital discharge (live births only): 5/56 (8.9) %</w:t>
            </w:r>
          </w:p>
        </w:tc>
        <w:tc>
          <w:tcPr>
            <w:tcW w:w="24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Neonatal death or infant death before hospital discharge (live births only): 4/47 (8.5)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M. A. El-Sayed et al. 2017</w:t>
            </w: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0</w:t>
            </w:r>
          </w:p>
        </w:tc>
        <w:tc>
          <w:tcPr>
            <w:tcW w:w="24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A. El-Sayed et al. 2018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48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V. Dastjerdi et al. 2012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48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N. A. A. Shehata et al. 2018</w:t>
            </w: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1(4.3%)</w:t>
            </w:r>
          </w:p>
        </w:tc>
        <w:tc>
          <w:tcPr>
            <w:tcW w:w="24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N. Eshraghi et al. 2021</w:t>
            </w: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  <w:tc>
          <w:tcPr>
            <w:tcW w:w="24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P. v. Dadelszen et al. 2022</w:t>
            </w: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 (9%)</w:t>
            </w:r>
          </w:p>
        </w:tc>
        <w:tc>
          <w:tcPr>
            <w:tcW w:w="24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 (11.1%)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Q. Tonggang et al. 2021</w:t>
            </w: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4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Singh et al. 2018</w:t>
            </w: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4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Yadav et al. 2021</w:t>
            </w: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4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Z. Sana et al. 2019</w:t>
            </w: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4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</w:tbl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val="en-GB" w:eastAsia="zh-TW"/>
        </w:rPr>
      </w:pPr>
      <w:r>
        <w:rPr>
          <w:rFonts w:ascii="Times New Roman" w:hAnsi="Times New Roman" w:cs="Times New Roman" w:eastAsiaTheme="minorEastAsia"/>
          <w:bCs/>
          <w:i/>
          <w:lang w:val="en-GB" w:eastAsia="zh-TW"/>
        </w:rPr>
        <w:t>(meta analysis original data)</w:t>
      </w:r>
    </w:p>
    <w:tbl>
      <w:tblPr>
        <w:tblStyle w:val="11"/>
        <w:tblW w:w="6394" w:type="dxa"/>
        <w:tblInd w:w="13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850"/>
        <w:gridCol w:w="886"/>
        <w:gridCol w:w="886"/>
        <w:gridCol w:w="886"/>
        <w:gridCol w:w="886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</w:trPr>
        <w:tc>
          <w:tcPr>
            <w:tcW w:w="2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DE9D9" w:themeFill="accent6" w:themeFillTint="33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1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C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ase</w:t>
            </w:r>
          </w:p>
        </w:tc>
        <w:tc>
          <w:tcPr>
            <w:tcW w:w="1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C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ontrol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</w:trPr>
        <w:tc>
          <w:tcPr>
            <w:tcW w:w="2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DE9D9" w:themeFill="accent6" w:themeFillTint="33"/>
            <w:vAlign w:val="center"/>
          </w:tcPr>
          <w:p>
            <w:pP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E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vents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T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otal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E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vents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T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otal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</w:trPr>
        <w:tc>
          <w:tcPr>
            <w:tcW w:w="2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Pels et al. 2020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85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78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</w:trPr>
        <w:tc>
          <w:tcPr>
            <w:tcW w:w="2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Sharp et al. 2018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70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65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</w:trPr>
        <w:tc>
          <w:tcPr>
            <w:tcW w:w="2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K. Groom et al. 2019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5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56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47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</w:trPr>
        <w:tc>
          <w:tcPr>
            <w:tcW w:w="2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M. A. El-Sayed et al. 2017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27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</w:trPr>
        <w:tc>
          <w:tcPr>
            <w:tcW w:w="2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N. A. A. Shehata et al. 2018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23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23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</w:trPr>
        <w:tc>
          <w:tcPr>
            <w:tcW w:w="2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P. v. Dadelszen et al. 2022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9</w:t>
            </w:r>
          </w:p>
        </w:tc>
      </w:tr>
    </w:tbl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eastAsia="zh-TW"/>
        </w:rPr>
      </w:pPr>
    </w:p>
    <w:p>
      <w:pPr>
        <w:pStyle w:val="2"/>
        <w:rPr>
          <w:rFonts w:ascii="Times New Roman" w:hAnsi="Times New Roman" w:cs="Times New Roman" w:eastAsiaTheme="minorEastAsia"/>
          <w:szCs w:val="24"/>
          <w:lang w:eastAsia="zh-TW"/>
        </w:rPr>
      </w:pPr>
      <w:r>
        <w:rPr>
          <w:rFonts w:ascii="Times New Roman" w:hAnsi="Times New Roman" w:cs="Times New Roman"/>
          <w:szCs w:val="24"/>
          <w:lang w:eastAsia="pt-BR"/>
        </w:rPr>
        <w:t>Pulmonary hypertension in infants</w:t>
      </w: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val="en-GB" w:eastAsia="zh-TW"/>
        </w:rPr>
      </w:pPr>
      <w:r>
        <w:rPr>
          <w:rFonts w:hint="eastAsia" w:ascii="Times New Roman" w:hAnsi="Times New Roman" w:cs="Times New Roman" w:eastAsiaTheme="minorEastAsia"/>
          <w:bCs/>
          <w:i/>
          <w:lang w:val="en-GB" w:eastAsia="zh-TW"/>
        </w:rPr>
        <w:t>(</w:t>
      </w:r>
      <w:r>
        <w:rPr>
          <w:rFonts w:ascii="Times New Roman" w:hAnsi="Times New Roman" w:cs="Times New Roman" w:eastAsiaTheme="minorEastAsia"/>
          <w:bCs/>
          <w:i/>
          <w:lang w:val="en-GB" w:eastAsia="zh-TW"/>
        </w:rPr>
        <w:t>original data)</w:t>
      </w:r>
    </w:p>
    <w:tbl>
      <w:tblPr>
        <w:tblStyle w:val="11"/>
        <w:tblW w:w="7953" w:type="dxa"/>
        <w:tblInd w:w="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134"/>
        <w:gridCol w:w="2409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000000" w:fill="FDE9D9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2409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Sildenafil</w:t>
            </w:r>
          </w:p>
        </w:tc>
        <w:tc>
          <w:tcPr>
            <w:tcW w:w="2410" w:type="dxa"/>
            <w:shd w:val="clear" w:color="000000" w:fill="DAEEF3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Control/ comparators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Abdelshafy et al. 2019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72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Pels et al. 2020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16/85 (18.8%); Primary Causes of Neonatal Death: 2 (9.5%)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 xml:space="preserve">4/78 (5.1%); </w:t>
            </w:r>
            <w:r>
              <w:rPr>
                <w:rFonts w:ascii="Times New Roman" w:hAnsi="Times New Roman" w:eastAsia="PMingLiU" w:cs="Times New Roman"/>
                <w:lang w:eastAsia="zh-TW"/>
              </w:rPr>
              <w:br w:type="textWrapping"/>
            </w:r>
            <w:r>
              <w:rPr>
                <w:rFonts w:ascii="Times New Roman" w:hAnsi="Times New Roman" w:eastAsia="PMingLiU" w:cs="Times New Roman"/>
                <w:lang w:eastAsia="zh-TW"/>
              </w:rPr>
              <w:t>Primary Causes of Neonatal Death: 2 (18.2%)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Sharp et al. 2018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T. Jr et al. 2016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K. Groom et al. 2019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M. A. El-Sayed et al. 2017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000000" w:fill="FFFFFF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A. El-Sayed et al. 2018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M. V. Dastjerdi et al. 2012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N. A. A. Shehata et al. 2018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N. Eshraghi et al. 2021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lang w:eastAsia="zh-TW"/>
              </w:rPr>
            </w:pPr>
            <w:r>
              <w:rPr>
                <w:rFonts w:ascii="Times New Roman" w:hAnsi="Times New Roman" w:eastAsia="PMingLiU" w:cs="Times New Roman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P. v. Dadelszen et al. 2022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 (18%)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 (0%)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Q. Tonggang et al. 2021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Singh et al. 2018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R. Yadav et al. 2021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4" w:hRule="atLeast"/>
        </w:trPr>
        <w:tc>
          <w:tcPr>
            <w:tcW w:w="313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Z. Sanad et al. 2019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N/A</w:t>
            </w:r>
          </w:p>
        </w:tc>
      </w:tr>
    </w:tbl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eastAsia="zh-TW"/>
        </w:rPr>
      </w:pPr>
    </w:p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val="en-GB" w:eastAsia="zh-TW"/>
        </w:rPr>
      </w:pPr>
      <w:r>
        <w:rPr>
          <w:rFonts w:ascii="Times New Roman" w:hAnsi="Times New Roman" w:cs="Times New Roman" w:eastAsiaTheme="minorEastAsia"/>
          <w:bCs/>
          <w:i/>
          <w:lang w:val="en-GB" w:eastAsia="zh-TW"/>
        </w:rPr>
        <w:t>(meta analysis original data)</w:t>
      </w:r>
    </w:p>
    <w:tbl>
      <w:tblPr>
        <w:tblStyle w:val="11"/>
        <w:tblW w:w="9300" w:type="dxa"/>
        <w:tblInd w:w="13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850"/>
        <w:gridCol w:w="1612"/>
        <w:gridCol w:w="1613"/>
        <w:gridCol w:w="1612"/>
        <w:gridCol w:w="1613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</w:trPr>
        <w:tc>
          <w:tcPr>
            <w:tcW w:w="2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DE9D9" w:themeFill="accent6" w:themeFillTint="33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  <w:t>Study ID</w:t>
            </w:r>
          </w:p>
        </w:tc>
        <w:tc>
          <w:tcPr>
            <w:tcW w:w="3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C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ase</w:t>
            </w:r>
          </w:p>
        </w:tc>
        <w:tc>
          <w:tcPr>
            <w:tcW w:w="3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C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ontrol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atLeast"/>
        </w:trPr>
        <w:tc>
          <w:tcPr>
            <w:tcW w:w="2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DE9D9" w:themeFill="accent6" w:themeFillTint="33"/>
            <w:vAlign w:val="center"/>
          </w:tcPr>
          <w:p>
            <w:pPr>
              <w:rPr>
                <w:rFonts w:ascii="Times New Roman" w:hAnsi="Times New Roman" w:eastAsia="PMingLiU" w:cs="Times New Roman"/>
                <w:b/>
                <w:bCs/>
                <w:color w:val="000000"/>
                <w:lang w:eastAsia="zh-TW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E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vents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T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otal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E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vents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hint="eastAsia" w:ascii="Times New Roman" w:hAnsi="Times New Roman" w:eastAsia="PMingLiU" w:cs="Times New Roman"/>
                <w:color w:val="000000"/>
                <w:lang w:eastAsia="zh-TW"/>
              </w:rPr>
              <w:t>T</w:t>
            </w: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otal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4" w:hRule="atLeast"/>
        </w:trPr>
        <w:tc>
          <w:tcPr>
            <w:tcW w:w="2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A. Pels et al. 2020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16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85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4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78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8" w:hRule="atLeast"/>
        </w:trPr>
        <w:tc>
          <w:tcPr>
            <w:tcW w:w="2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P. v. Dadelszen et al. 2022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2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11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0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PMingLiU" w:cs="Times New Roman"/>
                <w:color w:val="000000"/>
                <w:lang w:eastAsia="zh-TW"/>
              </w:rPr>
            </w:pPr>
            <w:r>
              <w:rPr>
                <w:rFonts w:ascii="Times New Roman" w:hAnsi="Times New Roman" w:eastAsia="PMingLiU" w:cs="Times New Roman"/>
                <w:color w:val="000000"/>
                <w:lang w:eastAsia="zh-TW"/>
              </w:rPr>
              <w:t>9</w:t>
            </w:r>
          </w:p>
        </w:tc>
      </w:tr>
    </w:tbl>
    <w:p>
      <w:pPr>
        <w:shd w:val="clear" w:color="auto" w:fill="FFFFFF"/>
        <w:spacing w:line="480" w:lineRule="auto"/>
        <w:rPr>
          <w:rFonts w:ascii="Times New Roman" w:hAnsi="Times New Roman" w:cs="Times New Roman" w:eastAsiaTheme="minorEastAsia"/>
          <w:bCs/>
          <w:i/>
          <w:lang w:eastAsia="zh-TW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kMDNlOTgxZGUxY2YxZDRhYjUwZjE4NDBmNTAwNzUifQ=="/>
  </w:docVars>
  <w:rsids>
    <w:rsidRoot w:val="00517546"/>
    <w:rsid w:val="00034441"/>
    <w:rsid w:val="00144C5C"/>
    <w:rsid w:val="001E3CEF"/>
    <w:rsid w:val="00316A35"/>
    <w:rsid w:val="003C7847"/>
    <w:rsid w:val="004C68E3"/>
    <w:rsid w:val="00517546"/>
    <w:rsid w:val="005D219B"/>
    <w:rsid w:val="006458C3"/>
    <w:rsid w:val="00747C30"/>
    <w:rsid w:val="007550EE"/>
    <w:rsid w:val="00816364"/>
    <w:rsid w:val="008D0CC2"/>
    <w:rsid w:val="00944946"/>
    <w:rsid w:val="00950BCF"/>
    <w:rsid w:val="00A22137"/>
    <w:rsid w:val="00AD5A95"/>
    <w:rsid w:val="00C61E10"/>
    <w:rsid w:val="00C63D41"/>
    <w:rsid w:val="00C95BA4"/>
    <w:rsid w:val="00DF1FF4"/>
    <w:rsid w:val="00E306A0"/>
    <w:rsid w:val="00E365CD"/>
    <w:rsid w:val="00E73197"/>
    <w:rsid w:val="00E93BB1"/>
    <w:rsid w:val="00F9302C"/>
    <w:rsid w:val="00FD27F2"/>
    <w:rsid w:val="4FC81499"/>
    <w:rsid w:val="7B1C6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outlineLvl w:val="0"/>
    </w:pPr>
    <w:rPr>
      <w:rFonts w:asciiTheme="majorHAnsi" w:hAnsiTheme="majorHAnsi" w:eastAsiaTheme="majorEastAsia" w:cstheme="majorBidi"/>
      <w:b/>
      <w:bCs/>
      <w:kern w:val="52"/>
      <w:szCs w:val="52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spacing w:line="720" w:lineRule="auto"/>
      <w:outlineLvl w:val="1"/>
    </w:pPr>
    <w:rPr>
      <w:rFonts w:asciiTheme="majorHAnsi" w:hAnsiTheme="majorHAnsi" w:eastAsiaTheme="majorEastAsia" w:cstheme="majorBidi"/>
      <w:b/>
      <w:bCs/>
      <w:sz w:val="48"/>
      <w:szCs w:val="48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1"/>
    <w:semiHidden/>
    <w:unhideWhenUsed/>
    <w:uiPriority w:val="99"/>
  </w:style>
  <w:style w:type="paragraph" w:styleId="5">
    <w:name w:val="Balloon Text"/>
    <w:basedOn w:val="1"/>
    <w:link w:val="23"/>
    <w:semiHidden/>
    <w:unhideWhenUsed/>
    <w:uiPriority w:val="99"/>
    <w:rPr>
      <w:rFonts w:asciiTheme="majorHAnsi" w:hAnsiTheme="majorHAnsi" w:eastAsiaTheme="majorEastAsia" w:cstheme="majorBidi"/>
      <w:sz w:val="18"/>
      <w:szCs w:val="18"/>
    </w:rPr>
  </w:style>
  <w:style w:type="paragraph" w:styleId="6">
    <w:name w:val="footer"/>
    <w:basedOn w:val="1"/>
    <w:link w:val="20"/>
    <w:unhideWhenUsed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7">
    <w:name w:val="head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8">
    <w:name w:val="Subtitle"/>
    <w:basedOn w:val="1"/>
    <w:next w:val="1"/>
    <w:link w:val="16"/>
    <w:qFormat/>
    <w:uiPriority w:val="11"/>
    <w:pPr>
      <w:spacing w:after="60"/>
      <w:jc w:val="center"/>
      <w:outlineLvl w:val="1"/>
    </w:pPr>
    <w:rPr>
      <w:rFonts w:eastAsia="PMingLiU" w:asciiTheme="majorHAnsi" w:hAnsiTheme="majorHAnsi" w:cstheme="majorBidi"/>
      <w:i/>
      <w:iCs/>
    </w:rPr>
  </w:style>
  <w:style w:type="paragraph" w:styleId="9">
    <w:name w:val="Title"/>
    <w:basedOn w:val="1"/>
    <w:next w:val="1"/>
    <w:link w:val="15"/>
    <w:qFormat/>
    <w:uiPriority w:val="10"/>
    <w:pPr>
      <w:spacing w:before="240" w:after="60"/>
      <w:jc w:val="center"/>
      <w:outlineLvl w:val="0"/>
    </w:pPr>
    <w:rPr>
      <w:rFonts w:eastAsia="PMingLiU" w:asciiTheme="majorHAnsi" w:hAnsiTheme="majorHAnsi" w:cstheme="majorBidi"/>
      <w:b/>
      <w:bCs/>
      <w:sz w:val="32"/>
      <w:szCs w:val="32"/>
    </w:rPr>
  </w:style>
  <w:style w:type="paragraph" w:styleId="10">
    <w:name w:val="annotation subject"/>
    <w:basedOn w:val="4"/>
    <w:next w:val="4"/>
    <w:link w:val="22"/>
    <w:semiHidden/>
    <w:unhideWhenUsed/>
    <w:uiPriority w:val="99"/>
    <w:rPr>
      <w:b/>
      <w:bCs/>
    </w:rPr>
  </w:style>
  <w:style w:type="character" w:styleId="13">
    <w:name w:val="annotation reference"/>
    <w:basedOn w:val="12"/>
    <w:semiHidden/>
    <w:unhideWhenUsed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left="480" w:leftChars="200"/>
    </w:pPr>
  </w:style>
  <w:style w:type="character" w:customStyle="1" w:styleId="15">
    <w:name w:val="標題 字元"/>
    <w:basedOn w:val="12"/>
    <w:link w:val="9"/>
    <w:qFormat/>
    <w:uiPriority w:val="10"/>
    <w:rPr>
      <w:rFonts w:eastAsia="PMingLiU" w:asciiTheme="majorHAnsi" w:hAnsiTheme="majorHAnsi" w:cstheme="majorBidi"/>
      <w:b/>
      <w:bCs/>
      <w:kern w:val="0"/>
      <w:sz w:val="32"/>
      <w:szCs w:val="32"/>
      <w:lang w:eastAsia="zh-CN"/>
    </w:rPr>
  </w:style>
  <w:style w:type="character" w:customStyle="1" w:styleId="16">
    <w:name w:val="副標題 字元"/>
    <w:basedOn w:val="12"/>
    <w:link w:val="8"/>
    <w:uiPriority w:val="11"/>
    <w:rPr>
      <w:rFonts w:eastAsia="PMingLiU" w:asciiTheme="majorHAnsi" w:hAnsiTheme="majorHAnsi" w:cstheme="majorBidi"/>
      <w:i/>
      <w:iCs/>
      <w:kern w:val="0"/>
      <w:szCs w:val="24"/>
      <w:lang w:eastAsia="zh-CN"/>
    </w:rPr>
  </w:style>
  <w:style w:type="character" w:customStyle="1" w:styleId="17">
    <w:name w:val="標題 1 字元"/>
    <w:basedOn w:val="12"/>
    <w:link w:val="2"/>
    <w:uiPriority w:val="9"/>
    <w:rPr>
      <w:rFonts w:asciiTheme="majorHAnsi" w:hAnsiTheme="majorHAnsi" w:eastAsiaTheme="majorEastAsia" w:cstheme="majorBidi"/>
      <w:b/>
      <w:bCs/>
      <w:kern w:val="52"/>
      <w:szCs w:val="52"/>
      <w:lang w:eastAsia="zh-CN"/>
    </w:rPr>
  </w:style>
  <w:style w:type="character" w:customStyle="1" w:styleId="18">
    <w:name w:val="標題 2 字元"/>
    <w:basedOn w:val="12"/>
    <w:link w:val="3"/>
    <w:qFormat/>
    <w:uiPriority w:val="9"/>
    <w:rPr>
      <w:rFonts w:asciiTheme="majorHAnsi" w:hAnsiTheme="majorHAnsi" w:eastAsiaTheme="majorEastAsia" w:cstheme="majorBidi"/>
      <w:b/>
      <w:bCs/>
      <w:kern w:val="0"/>
      <w:sz w:val="48"/>
      <w:szCs w:val="48"/>
      <w:lang w:eastAsia="zh-CN"/>
    </w:rPr>
  </w:style>
  <w:style w:type="character" w:customStyle="1" w:styleId="19">
    <w:name w:val="頁首 字元"/>
    <w:basedOn w:val="12"/>
    <w:link w:val="7"/>
    <w:uiPriority w:val="99"/>
    <w:rPr>
      <w:rFonts w:ascii="宋体" w:hAnsi="宋体" w:eastAsia="宋体" w:cs="宋体"/>
      <w:kern w:val="0"/>
      <w:sz w:val="20"/>
      <w:szCs w:val="20"/>
      <w:lang w:eastAsia="zh-CN"/>
    </w:rPr>
  </w:style>
  <w:style w:type="character" w:customStyle="1" w:styleId="20">
    <w:name w:val="頁尾 字元"/>
    <w:basedOn w:val="12"/>
    <w:link w:val="6"/>
    <w:qFormat/>
    <w:uiPriority w:val="99"/>
    <w:rPr>
      <w:rFonts w:ascii="宋体" w:hAnsi="宋体" w:eastAsia="宋体" w:cs="宋体"/>
      <w:kern w:val="0"/>
      <w:sz w:val="20"/>
      <w:szCs w:val="20"/>
      <w:lang w:eastAsia="zh-CN"/>
    </w:rPr>
  </w:style>
  <w:style w:type="character" w:customStyle="1" w:styleId="21">
    <w:name w:val="註解文字 字元"/>
    <w:basedOn w:val="12"/>
    <w:link w:val="4"/>
    <w:semiHidden/>
    <w:uiPriority w:val="99"/>
    <w:rPr>
      <w:rFonts w:ascii="宋体" w:hAnsi="宋体" w:eastAsia="宋体" w:cs="宋体"/>
      <w:kern w:val="0"/>
      <w:szCs w:val="24"/>
      <w:lang w:eastAsia="zh-CN"/>
    </w:rPr>
  </w:style>
  <w:style w:type="character" w:customStyle="1" w:styleId="22">
    <w:name w:val="註解主旨 字元"/>
    <w:basedOn w:val="21"/>
    <w:link w:val="10"/>
    <w:semiHidden/>
    <w:uiPriority w:val="99"/>
    <w:rPr>
      <w:rFonts w:ascii="宋体" w:hAnsi="宋体" w:eastAsia="宋体" w:cs="宋体"/>
      <w:b/>
      <w:bCs/>
      <w:kern w:val="0"/>
      <w:szCs w:val="24"/>
      <w:lang w:eastAsia="zh-CN"/>
    </w:rPr>
  </w:style>
  <w:style w:type="character" w:customStyle="1" w:styleId="23">
    <w:name w:val="註解方塊文字 字元"/>
    <w:basedOn w:val="12"/>
    <w:link w:val="5"/>
    <w:semiHidden/>
    <w:uiPriority w:val="99"/>
    <w:rPr>
      <w:rFonts w:asciiTheme="majorHAnsi" w:hAnsiTheme="majorHAnsi" w:eastAsiaTheme="majorEastAsia" w:cstheme="majorBidi"/>
      <w:kern w:val="0"/>
      <w:sz w:val="18"/>
      <w:szCs w:val="18"/>
      <w:lang w:eastAsia="zh-CN"/>
    </w:rPr>
  </w:style>
  <w:style w:type="paragraph" w:customStyle="1" w:styleId="24">
    <w:name w:val="Revision"/>
    <w:hidden/>
    <w:semiHidden/>
    <w:uiPriority w:val="99"/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BB0B43-C827-43B9-8B00-7AD6B0F007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24</Pages>
  <Words>3959</Words>
  <Characters>16288</Characters>
  <Lines>147</Lines>
  <Paragraphs>41</Paragraphs>
  <TotalTime>18</TotalTime>
  <ScaleCrop>false</ScaleCrop>
  <LinksUpToDate>false</LinksUpToDate>
  <CharactersWithSpaces>18669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2023-02-24T15:48:00Z</dcterms:created>
  <dc:creator>dell</dc:creator>
  <cp:lastModifiedBy>刘颖</cp:lastModifiedBy>
  <dcterms:modified xsi:type="dcterms:W3CDTF">2023-02-25T16:20:35Z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754FCE7F7CE548F294A90FDE264C4736</vt:lpwstr>
  </property>
</Properties>
</file>