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AFB08" w14:textId="527337DF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eastAsia="en-GB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for completion</w:t>
      </w:r>
    </w:p>
    <w:p w14:paraId="57EBAB46" w14:textId="481EE8EB" w:rsidR="00F44242" w:rsidRPr="00B941E8" w:rsidRDefault="00F44242" w:rsidP="00F44242">
      <w:pPr>
        <w:tabs>
          <w:tab w:val="left" w:pos="1528"/>
        </w:tabs>
        <w:spacing w:before="120"/>
        <w:rPr>
          <w:rFonts w:asciiTheme="majorHAnsi" w:hAnsiTheme="majorHAnsi"/>
          <w:sz w:val="20"/>
          <w:lang w:val="en-US"/>
        </w:rPr>
      </w:pPr>
      <w:r>
        <w:rPr>
          <w:rFonts w:asciiTheme="majorHAnsi" w:hAnsiTheme="majorHAnsi"/>
          <w:sz w:val="20"/>
        </w:rPr>
        <w:t xml:space="preserve">The </w:t>
      </w:r>
      <w:proofErr w:type="spellStart"/>
      <w:r>
        <w:rPr>
          <w:rFonts w:asciiTheme="majorHAnsi" w:hAnsiTheme="majorHAnsi"/>
          <w:sz w:val="20"/>
        </w:rPr>
        <w:t>StaRI</w:t>
      </w:r>
      <w:proofErr w:type="spellEnd"/>
      <w:r>
        <w:rPr>
          <w:rFonts w:asciiTheme="majorHAnsi" w:hAnsiTheme="majorHAnsi"/>
          <w:sz w:val="20"/>
        </w:rPr>
        <w:t xml:space="preserve"> standard should be referenced as</w:t>
      </w:r>
      <w:r w:rsidRPr="00E70C0A">
        <w:rPr>
          <w:rFonts w:asciiTheme="majorHAnsi" w:hAnsiTheme="majorHAnsi"/>
          <w:sz w:val="20"/>
        </w:rPr>
        <w:t xml:space="preserve">:   </w:t>
      </w:r>
      <w:r w:rsidRPr="00B941E8">
        <w:rPr>
          <w:rFonts w:asciiTheme="majorHAnsi" w:hAnsiTheme="majorHAnsi"/>
          <w:sz w:val="20"/>
          <w:lang w:val="en-US"/>
        </w:rPr>
        <w:t xml:space="preserve">Pinnock H, Barwick M, Carpenter C, </w:t>
      </w:r>
      <w:bookmarkStart w:id="0" w:name="OLE_LINK170"/>
      <w:bookmarkStart w:id="1" w:name="OLE_LINK173"/>
      <w:r w:rsidRPr="00B941E8">
        <w:rPr>
          <w:rFonts w:asciiTheme="majorHAnsi" w:hAnsiTheme="majorHAnsi"/>
          <w:sz w:val="20"/>
          <w:lang w:val="en-US"/>
        </w:rPr>
        <w:t>Eldridge</w:t>
      </w:r>
      <w:bookmarkEnd w:id="0"/>
      <w:bookmarkEnd w:id="1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S, </w:t>
      </w:r>
      <w:bookmarkStart w:id="2" w:name="OLE_LINK295"/>
      <w:bookmarkStart w:id="3" w:name="OLE_LINK296"/>
      <w:r w:rsidRPr="00B941E8">
        <w:rPr>
          <w:rFonts w:asciiTheme="majorHAnsi" w:hAnsiTheme="majorHAnsi"/>
          <w:sz w:val="20"/>
          <w:lang w:val="en-US"/>
        </w:rPr>
        <w:t>Grandes</w:t>
      </w:r>
      <w:bookmarkEnd w:id="2"/>
      <w:bookmarkEnd w:id="3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G, </w:t>
      </w:r>
      <w:bookmarkStart w:id="4" w:name="OLE_LINK297"/>
      <w:bookmarkStart w:id="5" w:name="OLE_LINK313"/>
      <w:bookmarkStart w:id="6" w:name="OLE_LINK43"/>
      <w:r w:rsidRPr="00B941E8">
        <w:rPr>
          <w:rFonts w:asciiTheme="majorHAnsi" w:hAnsiTheme="majorHAnsi"/>
          <w:sz w:val="20"/>
          <w:lang w:val="en-US"/>
        </w:rPr>
        <w:t>Griffiths</w:t>
      </w:r>
      <w:bookmarkEnd w:id="4"/>
      <w:bookmarkEnd w:id="5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CJ, </w:t>
      </w:r>
      <w:bookmarkStart w:id="7" w:name="OLE_LINK314"/>
      <w:bookmarkStart w:id="8" w:name="OLE_LINK319"/>
      <w:r w:rsidRPr="00B941E8">
        <w:rPr>
          <w:rFonts w:asciiTheme="majorHAnsi" w:hAnsiTheme="majorHAnsi"/>
          <w:sz w:val="20"/>
          <w:lang w:val="en-US"/>
        </w:rPr>
        <w:t>Rycroft-Malone</w:t>
      </w:r>
      <w:bookmarkEnd w:id="6"/>
      <w:bookmarkEnd w:id="7"/>
      <w:bookmarkEnd w:id="8"/>
      <w:r>
        <w:rPr>
          <w:rFonts w:asciiTheme="majorHAnsi" w:hAnsiTheme="majorHAnsi"/>
          <w:sz w:val="20"/>
          <w:lang w:val="en-US"/>
        </w:rPr>
        <w:t xml:space="preserve"> J, </w:t>
      </w:r>
      <w:bookmarkStart w:id="9" w:name="OLE_LINK320"/>
      <w:bookmarkStart w:id="10" w:name="OLE_LINK321"/>
      <w:r w:rsidRPr="00B941E8">
        <w:rPr>
          <w:rFonts w:asciiTheme="majorHAnsi" w:hAnsiTheme="majorHAnsi"/>
          <w:sz w:val="20"/>
          <w:lang w:val="en-US"/>
        </w:rPr>
        <w:t>Meissner</w:t>
      </w:r>
      <w:bookmarkEnd w:id="9"/>
      <w:bookmarkEnd w:id="10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P, </w:t>
      </w:r>
      <w:bookmarkStart w:id="11" w:name="OLE_LINK322"/>
      <w:bookmarkStart w:id="12" w:name="OLE_LINK323"/>
      <w:r w:rsidRPr="00B941E8">
        <w:rPr>
          <w:rFonts w:asciiTheme="majorHAnsi" w:hAnsiTheme="majorHAnsi"/>
          <w:sz w:val="20"/>
          <w:lang w:val="en-US"/>
        </w:rPr>
        <w:t>Murray</w:t>
      </w:r>
      <w:bookmarkEnd w:id="11"/>
      <w:bookmarkEnd w:id="12"/>
      <w:r w:rsidRPr="00B941E8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 xml:space="preserve">E, </w:t>
      </w:r>
      <w:bookmarkStart w:id="13" w:name="OLE_LINK324"/>
      <w:bookmarkStart w:id="14" w:name="OLE_LINK325"/>
      <w:r w:rsidRPr="00B941E8">
        <w:rPr>
          <w:rFonts w:asciiTheme="majorHAnsi" w:hAnsiTheme="majorHAnsi"/>
          <w:sz w:val="20"/>
        </w:rPr>
        <w:t>Patel</w:t>
      </w:r>
      <w:bookmarkEnd w:id="13"/>
      <w:bookmarkEnd w:id="14"/>
      <w:r w:rsidRPr="00B941E8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 xml:space="preserve">A, </w:t>
      </w:r>
      <w:bookmarkStart w:id="15" w:name="OLE_LINK326"/>
      <w:bookmarkStart w:id="16" w:name="OLE_LINK327"/>
      <w:r w:rsidRPr="00B941E8">
        <w:rPr>
          <w:rFonts w:asciiTheme="majorHAnsi" w:hAnsiTheme="majorHAnsi"/>
          <w:sz w:val="20"/>
          <w:lang w:val="en-US"/>
        </w:rPr>
        <w:t>Sheikh</w:t>
      </w:r>
      <w:bookmarkEnd w:id="15"/>
      <w:bookmarkEnd w:id="16"/>
      <w:r>
        <w:rPr>
          <w:rFonts w:asciiTheme="majorHAnsi" w:hAnsiTheme="majorHAnsi"/>
          <w:sz w:val="20"/>
          <w:lang w:val="en-US"/>
        </w:rPr>
        <w:t xml:space="preserve"> A, </w:t>
      </w:r>
      <w:bookmarkStart w:id="17" w:name="OLE_LINK328"/>
      <w:bookmarkStart w:id="18" w:name="OLE_LINK329"/>
      <w:r w:rsidRPr="00B941E8">
        <w:rPr>
          <w:rFonts w:asciiTheme="majorHAnsi" w:hAnsiTheme="majorHAnsi"/>
          <w:sz w:val="20"/>
          <w:lang w:val="en-US"/>
        </w:rPr>
        <w:t>Taylor</w:t>
      </w:r>
      <w:bookmarkEnd w:id="17"/>
      <w:bookmarkEnd w:id="18"/>
      <w:r w:rsidRPr="00840E25">
        <w:rPr>
          <w:rFonts w:asciiTheme="majorHAnsi" w:hAnsiTheme="majorHAnsi"/>
          <w:sz w:val="20"/>
          <w:lang w:val="en-US"/>
        </w:rPr>
        <w:t xml:space="preserve"> </w:t>
      </w:r>
      <w:r>
        <w:rPr>
          <w:rFonts w:asciiTheme="majorHAnsi" w:hAnsiTheme="majorHAnsi"/>
          <w:sz w:val="20"/>
          <w:lang w:val="en-US"/>
        </w:rPr>
        <w:t>SJC f</w:t>
      </w:r>
      <w:r w:rsidRPr="00B941E8">
        <w:rPr>
          <w:rFonts w:asciiTheme="majorHAnsi" w:hAnsiTheme="majorHAnsi"/>
          <w:sz w:val="20"/>
          <w:lang w:val="en-US"/>
        </w:rPr>
        <w:t xml:space="preserve">or the </w:t>
      </w:r>
      <w:proofErr w:type="spellStart"/>
      <w:r w:rsidRPr="00B941E8">
        <w:rPr>
          <w:rFonts w:asciiTheme="majorHAnsi" w:hAnsiTheme="majorHAnsi"/>
          <w:sz w:val="20"/>
          <w:lang w:val="en-US"/>
        </w:rPr>
        <w:t>StaRI</w:t>
      </w:r>
      <w:proofErr w:type="spellEnd"/>
      <w:r w:rsidRPr="00B941E8">
        <w:rPr>
          <w:rFonts w:asciiTheme="majorHAnsi" w:hAnsiTheme="majorHAnsi"/>
          <w:sz w:val="20"/>
          <w:lang w:val="en-US"/>
        </w:rPr>
        <w:t xml:space="preserve"> Group</w:t>
      </w:r>
      <w:r>
        <w:rPr>
          <w:rFonts w:asciiTheme="majorHAnsi" w:hAnsiTheme="majorHAnsi"/>
          <w:sz w:val="20"/>
          <w:lang w:val="en-US"/>
        </w:rPr>
        <w:t xml:space="preserve">.  Standards for Reporting </w:t>
      </w:r>
      <w:r w:rsidRPr="00B941E8">
        <w:rPr>
          <w:rFonts w:asciiTheme="majorHAnsi" w:hAnsiTheme="majorHAnsi"/>
          <w:sz w:val="20"/>
          <w:lang w:val="en-US"/>
        </w:rPr>
        <w:t xml:space="preserve">Implementation Studies </w:t>
      </w:r>
      <w:hyperlink r:id="rId9" w:history="1">
        <w:r w:rsidRPr="006A28C0">
          <w:rPr>
            <w:rStyle w:val="Hyperlink"/>
            <w:rFonts w:asciiTheme="majorHAnsi" w:hAnsiTheme="majorHAnsi"/>
            <w:sz w:val="20"/>
            <w:lang w:val="en-US"/>
          </w:rPr>
          <w:t>(</w:t>
        </w:r>
        <w:proofErr w:type="spellStart"/>
        <w:r w:rsidRPr="006A28C0">
          <w:rPr>
            <w:rStyle w:val="Hyperlink"/>
            <w:rFonts w:asciiTheme="majorHAnsi" w:hAnsiTheme="majorHAnsi"/>
            <w:sz w:val="20"/>
            <w:lang w:val="en-US"/>
          </w:rPr>
          <w:t>StaRI</w:t>
        </w:r>
        <w:proofErr w:type="spellEnd"/>
        <w:r w:rsidRPr="006A28C0">
          <w:rPr>
            <w:rStyle w:val="Hyperlink"/>
            <w:rFonts w:asciiTheme="majorHAnsi" w:hAnsiTheme="majorHAnsi"/>
            <w:sz w:val="20"/>
            <w:lang w:val="en-US"/>
          </w:rPr>
          <w:t>) statement</w:t>
        </w:r>
      </w:hyperlink>
      <w:r w:rsidRPr="00B941E8">
        <w:rPr>
          <w:rFonts w:asciiTheme="majorHAnsi" w:hAnsiTheme="majorHAnsi"/>
          <w:sz w:val="20"/>
          <w:lang w:val="en-US"/>
        </w:rPr>
        <w:t>.</w:t>
      </w:r>
      <w:r w:rsidR="0035145A">
        <w:rPr>
          <w:rFonts w:asciiTheme="majorHAnsi" w:hAnsiTheme="majorHAnsi"/>
          <w:sz w:val="20"/>
          <w:lang w:val="en-US"/>
        </w:rPr>
        <w:t xml:space="preserve">  </w:t>
      </w:r>
      <w:bookmarkStart w:id="19" w:name="OLE_LINK1"/>
      <w:bookmarkStart w:id="20" w:name="OLE_LINK2"/>
      <w:r w:rsidR="0035145A" w:rsidRPr="0035145A">
        <w:rPr>
          <w:rFonts w:asciiTheme="majorHAnsi" w:hAnsiTheme="majorHAnsi"/>
          <w:i/>
          <w:sz w:val="20"/>
          <w:lang w:val="en-US"/>
        </w:rPr>
        <w:t>BMJ</w:t>
      </w:r>
      <w:r w:rsidR="0035145A">
        <w:rPr>
          <w:rFonts w:asciiTheme="majorHAnsi" w:hAnsiTheme="majorHAnsi"/>
          <w:sz w:val="20"/>
          <w:lang w:val="en-US"/>
        </w:rPr>
        <w:t xml:space="preserve"> </w:t>
      </w:r>
      <w:bookmarkEnd w:id="19"/>
      <w:bookmarkEnd w:id="20"/>
      <w:r w:rsidR="001E7823" w:rsidRPr="001E7823">
        <w:rPr>
          <w:rFonts w:asciiTheme="majorHAnsi" w:hAnsiTheme="majorHAnsi"/>
          <w:sz w:val="20"/>
          <w:lang w:val="en-US"/>
        </w:rPr>
        <w:t>2017;</w:t>
      </w:r>
      <w:proofErr w:type="gramStart"/>
      <w:r w:rsidR="001E7823" w:rsidRPr="001E7823">
        <w:rPr>
          <w:rFonts w:asciiTheme="majorHAnsi" w:hAnsiTheme="majorHAnsi"/>
          <w:sz w:val="20"/>
          <w:lang w:val="en-US"/>
        </w:rPr>
        <w:t>356:i</w:t>
      </w:r>
      <w:proofErr w:type="gramEnd"/>
      <w:r w:rsidR="001E7823" w:rsidRPr="001E7823">
        <w:rPr>
          <w:rFonts w:asciiTheme="majorHAnsi" w:hAnsiTheme="majorHAnsi"/>
          <w:sz w:val="20"/>
          <w:lang w:val="en-US"/>
        </w:rPr>
        <w:t>6795</w:t>
      </w:r>
    </w:p>
    <w:p w14:paraId="5E2846CF" w14:textId="2FBFEB47" w:rsidR="0035145A" w:rsidRPr="0035145A" w:rsidRDefault="0035145A" w:rsidP="0035145A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 xml:space="preserve">The </w:t>
      </w:r>
      <w:r w:rsidR="00F44242" w:rsidRPr="00E70C0A">
        <w:rPr>
          <w:rFonts w:asciiTheme="majorHAnsi" w:hAnsiTheme="majorHAnsi"/>
          <w:sz w:val="20"/>
        </w:rPr>
        <w:t xml:space="preserve">detailed </w:t>
      </w:r>
      <w:r w:rsidR="00F44242" w:rsidRPr="00840E25">
        <w:rPr>
          <w:rFonts w:asciiTheme="majorHAnsi" w:hAnsiTheme="majorHAnsi"/>
          <w:sz w:val="20"/>
        </w:rPr>
        <w:t>Explanation and Elaboration document</w:t>
      </w:r>
      <w:r>
        <w:rPr>
          <w:rFonts w:asciiTheme="majorHAnsi" w:hAnsiTheme="majorHAnsi"/>
          <w:sz w:val="20"/>
        </w:rPr>
        <w:t xml:space="preserve">, which provides </w:t>
      </w:r>
      <w:r w:rsidR="00F44242">
        <w:rPr>
          <w:rFonts w:asciiTheme="majorHAnsi" w:hAnsiTheme="majorHAnsi"/>
          <w:sz w:val="20"/>
        </w:rPr>
        <w:t>the rationale and exemplar text for all these items</w:t>
      </w:r>
      <w:r>
        <w:rPr>
          <w:rFonts w:asciiTheme="majorHAnsi" w:hAnsiTheme="majorHAnsi"/>
          <w:sz w:val="20"/>
        </w:rPr>
        <w:t xml:space="preserve"> is:  </w:t>
      </w:r>
      <w:bookmarkStart w:id="21" w:name="OLE_LINK1385"/>
      <w:bookmarkStart w:id="22" w:name="OLE_LINK1386"/>
      <w:bookmarkStart w:id="23" w:name="OLE_LINK1399"/>
      <w:bookmarkStart w:id="24" w:name="OLE_LINK1400"/>
      <w:r w:rsidRPr="003D12EE">
        <w:rPr>
          <w:rFonts w:asciiTheme="majorHAnsi" w:hAnsiTheme="majorHAnsi"/>
          <w:sz w:val="20"/>
        </w:rPr>
        <w:t>Pinnock H,</w:t>
      </w:r>
      <w:r w:rsidRPr="0035145A">
        <w:rPr>
          <w:rFonts w:asciiTheme="majorHAnsi" w:hAnsiTheme="majorHAnsi"/>
          <w:sz w:val="20"/>
        </w:rPr>
        <w:t xml:space="preserve"> Barwick M, Carpenter C, Eldri</w:t>
      </w:r>
      <w:r w:rsidR="00A2500F">
        <w:rPr>
          <w:rFonts w:asciiTheme="majorHAnsi" w:hAnsiTheme="majorHAnsi"/>
          <w:sz w:val="20"/>
        </w:rPr>
        <w:t>d</w:t>
      </w:r>
      <w:r w:rsidRPr="0035145A">
        <w:rPr>
          <w:rFonts w:asciiTheme="majorHAnsi" w:hAnsiTheme="majorHAnsi"/>
          <w:sz w:val="20"/>
        </w:rPr>
        <w:t xml:space="preserve">ge S, </w:t>
      </w:r>
      <w:r w:rsidRPr="0035145A">
        <w:rPr>
          <w:rFonts w:asciiTheme="majorHAnsi" w:hAnsiTheme="majorHAnsi"/>
          <w:sz w:val="20"/>
          <w:lang w:val="en-US"/>
        </w:rPr>
        <w:t>Grandes G, Griffiths C, Rycroft-Malone J, Meissner P, Murray E, Patel A, S</w:t>
      </w:r>
      <w:r w:rsidR="00A2500F">
        <w:rPr>
          <w:rFonts w:asciiTheme="majorHAnsi" w:hAnsiTheme="majorHAnsi"/>
          <w:sz w:val="20"/>
          <w:lang w:val="en-US"/>
        </w:rPr>
        <w:t xml:space="preserve">heikh A, Taylor S, for the </w:t>
      </w:r>
      <w:proofErr w:type="spellStart"/>
      <w:r w:rsidR="00A2500F">
        <w:rPr>
          <w:rFonts w:asciiTheme="majorHAnsi" w:hAnsiTheme="majorHAnsi"/>
          <w:sz w:val="20"/>
          <w:lang w:val="en-US"/>
        </w:rPr>
        <w:t>StaRI</w:t>
      </w:r>
      <w:proofErr w:type="spellEnd"/>
      <w:r w:rsidRPr="0035145A">
        <w:rPr>
          <w:rFonts w:asciiTheme="majorHAnsi" w:hAnsiTheme="majorHAnsi"/>
          <w:sz w:val="20"/>
          <w:lang w:val="en-US"/>
        </w:rPr>
        <w:t xml:space="preserve"> group.  </w:t>
      </w:r>
      <w:r w:rsidRPr="0035145A">
        <w:rPr>
          <w:rFonts w:asciiTheme="majorHAnsi" w:hAnsiTheme="majorHAnsi"/>
          <w:sz w:val="20"/>
        </w:rPr>
        <w:t xml:space="preserve">Standards for Reporting Implementation Studies </w:t>
      </w:r>
      <w:hyperlink r:id="rId10" w:history="1">
        <w:r w:rsidRPr="003D12EE">
          <w:rPr>
            <w:rStyle w:val="Hyperlink"/>
            <w:rFonts w:asciiTheme="majorHAnsi" w:hAnsiTheme="majorHAnsi"/>
            <w:sz w:val="20"/>
          </w:rPr>
          <w:t>(</w:t>
        </w:r>
        <w:proofErr w:type="spellStart"/>
        <w:r w:rsidRPr="003D12EE">
          <w:rPr>
            <w:rStyle w:val="Hyperlink"/>
            <w:rFonts w:asciiTheme="majorHAnsi" w:hAnsiTheme="majorHAnsi"/>
            <w:sz w:val="20"/>
          </w:rPr>
          <w:t>StaRI</w:t>
        </w:r>
        <w:proofErr w:type="spellEnd"/>
        <w:r w:rsidRPr="003D12EE">
          <w:rPr>
            <w:rStyle w:val="Hyperlink"/>
            <w:rFonts w:asciiTheme="majorHAnsi" w:hAnsiTheme="majorHAnsi"/>
            <w:sz w:val="20"/>
          </w:rPr>
          <w:t>). Explanation and Elaboration document</w:t>
        </w:r>
      </w:hyperlink>
      <w:r w:rsidRPr="0035145A">
        <w:rPr>
          <w:rFonts w:asciiTheme="majorHAnsi" w:hAnsiTheme="majorHAnsi"/>
          <w:sz w:val="20"/>
        </w:rPr>
        <w:t xml:space="preserve">. </w:t>
      </w:r>
      <w:r w:rsidRPr="0035145A">
        <w:rPr>
          <w:rFonts w:asciiTheme="majorHAnsi" w:hAnsiTheme="majorHAnsi"/>
          <w:i/>
          <w:sz w:val="20"/>
        </w:rPr>
        <w:t>BMJ Open</w:t>
      </w:r>
      <w:bookmarkEnd w:id="21"/>
      <w:bookmarkEnd w:id="22"/>
      <w:r w:rsidRPr="0035145A">
        <w:rPr>
          <w:rFonts w:asciiTheme="majorHAnsi" w:hAnsiTheme="majorHAnsi"/>
          <w:i/>
          <w:sz w:val="20"/>
        </w:rPr>
        <w:t xml:space="preserve"> </w:t>
      </w:r>
      <w:bookmarkEnd w:id="23"/>
      <w:bookmarkEnd w:id="24"/>
      <w:r>
        <w:rPr>
          <w:rFonts w:asciiTheme="majorHAnsi" w:hAnsiTheme="majorHAnsi"/>
          <w:sz w:val="20"/>
        </w:rPr>
        <w:t xml:space="preserve">2017 </w:t>
      </w:r>
      <w:r w:rsidR="003D12EE" w:rsidRPr="003D12EE">
        <w:rPr>
          <w:rFonts w:asciiTheme="majorHAnsi" w:hAnsiTheme="majorHAnsi"/>
          <w:sz w:val="20"/>
        </w:rPr>
        <w:t>2017;</w:t>
      </w:r>
      <w:proofErr w:type="gramStart"/>
      <w:r w:rsidR="003D12EE" w:rsidRPr="003D12EE">
        <w:rPr>
          <w:rFonts w:asciiTheme="majorHAnsi" w:hAnsiTheme="majorHAnsi"/>
          <w:sz w:val="20"/>
        </w:rPr>
        <w:t>7:e</w:t>
      </w:r>
      <w:proofErr w:type="gramEnd"/>
      <w:r w:rsidR="003D12EE" w:rsidRPr="003D12EE">
        <w:rPr>
          <w:rFonts w:asciiTheme="majorHAnsi" w:hAnsiTheme="majorHAnsi"/>
          <w:sz w:val="20"/>
        </w:rPr>
        <w:t>013318</w:t>
      </w:r>
    </w:p>
    <w:p w14:paraId="630CC063" w14:textId="0AB2F19F" w:rsidR="00347D18" w:rsidRDefault="00B34239" w:rsidP="0035145A">
      <w:pPr>
        <w:spacing w:before="120"/>
        <w:rPr>
          <w:rFonts w:ascii="Calibri" w:eastAsia="Calibri" w:hAnsi="Calibri" w:cs="Times New Roman"/>
          <w:sz w:val="20"/>
          <w:szCs w:val="20"/>
          <w:lang w:eastAsia="en-US"/>
        </w:rPr>
      </w:pP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Note</w:t>
      </w:r>
      <w:r w:rsidR="0042328C">
        <w:rPr>
          <w:rFonts w:ascii="Calibri" w:eastAsia="Calibri" w:hAnsi="Calibri" w:cs="Times New Roman"/>
          <w:sz w:val="20"/>
          <w:szCs w:val="22"/>
          <w:lang w:eastAsia="en-US"/>
        </w:rPr>
        <w:t>s</w:t>
      </w:r>
      <w:r w:rsidRPr="00244B96">
        <w:rPr>
          <w:rFonts w:ascii="Calibri" w:eastAsia="Calibri" w:hAnsi="Calibri" w:cs="Times New Roman"/>
          <w:sz w:val="20"/>
          <w:szCs w:val="22"/>
          <w:lang w:eastAsia="en-US"/>
        </w:rPr>
        <w:t>:</w:t>
      </w:r>
      <w:r w:rsidRPr="00244B96">
        <w:rPr>
          <w:rFonts w:ascii="Calibri" w:eastAsia="Calibri" w:hAnsi="Calibri" w:cs="Times New Roman"/>
          <w:b/>
          <w:sz w:val="20"/>
          <w:szCs w:val="22"/>
          <w:lang w:eastAsia="en-US"/>
        </w:rPr>
        <w:t xml:space="preserve">  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 xml:space="preserve">A key concept 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of the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 standards </w:t>
      </w:r>
      <w:r w:rsidRPr="00244B96">
        <w:rPr>
          <w:rFonts w:ascii="Calibri" w:eastAsia="Calibri" w:hAnsi="Calibri" w:cs="Times New Roman"/>
          <w:sz w:val="20"/>
          <w:szCs w:val="20"/>
          <w:lang w:eastAsia="en-US"/>
        </w:rPr>
        <w:t>is the dual strands of describing, on the one hand, the implementation strategy and, on the other, the clinical, healthcare, or public health intervention that is being implemented.</w:t>
      </w:r>
      <w:r w:rsidR="00347D18" w:rsidRP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r w:rsidR="00347D18" w:rsidRPr="00244B96">
        <w:rPr>
          <w:rFonts w:ascii="Calibri" w:eastAsia="Calibri" w:hAnsi="Calibri" w:cs="Times New Roman"/>
          <w:sz w:val="20"/>
          <w:szCs w:val="20"/>
          <w:lang w:eastAsia="en-US"/>
        </w:rPr>
        <w:t>These strands are represented as two columns in the checklist.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05"/>
        <w:gridCol w:w="6999"/>
      </w:tblGrid>
      <w:tr w:rsidR="00347D18" w14:paraId="24D87EDA" w14:textId="77777777" w:rsidTr="001939D6">
        <w:tc>
          <w:tcPr>
            <w:tcW w:w="7110" w:type="dxa"/>
            <w:shd w:val="clear" w:color="auto" w:fill="B8CCE4" w:themeFill="accent1" w:themeFillTint="66"/>
          </w:tcPr>
          <w:p w14:paraId="65293C76" w14:textId="7475185E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primary focus of implementation science is the implementation strategy (column 1) and the expectation is that this will always be completed.   </w:t>
            </w:r>
          </w:p>
        </w:tc>
        <w:tc>
          <w:tcPr>
            <w:tcW w:w="7110" w:type="dxa"/>
            <w:shd w:val="clear" w:color="auto" w:fill="DBE5F1" w:themeFill="accent1" w:themeFillTint="33"/>
          </w:tcPr>
          <w:p w14:paraId="7A017453" w14:textId="7DB46BE9" w:rsidR="00347D18" w:rsidRDefault="001939D6" w:rsidP="00F018FF">
            <w:pPr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The evidence about the impact of the intervention on the targeted population should always be considered (column 2) and either health outcomes </w:t>
            </w:r>
            <w:proofErr w:type="gramStart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>reported</w:t>
            </w:r>
            <w:proofErr w:type="gramEnd"/>
            <w:r w:rsidRPr="00244B96">
              <w:rPr>
                <w:rFonts w:ascii="Calibri" w:eastAsia="Calibri" w:hAnsi="Calibri" w:cs="Times New Roman"/>
                <w:sz w:val="20"/>
                <w:szCs w:val="20"/>
                <w:lang w:eastAsia="en-US"/>
              </w:rPr>
              <w:t xml:space="preserve"> or robust evidence cited to support a known beneficial effect of the intervention on the health of individuals or populations.  </w:t>
            </w:r>
          </w:p>
        </w:tc>
      </w:tr>
    </w:tbl>
    <w:p w14:paraId="393826DE" w14:textId="1636B8AA" w:rsidR="00B34239" w:rsidRPr="0035145A" w:rsidRDefault="00E70C0A" w:rsidP="0035145A">
      <w:pPr>
        <w:spacing w:after="120"/>
        <w:rPr>
          <w:rFonts w:asciiTheme="majorHAnsi" w:hAnsiTheme="majorHAnsi" w:cs="Arial"/>
          <w:b/>
          <w:sz w:val="28"/>
        </w:rPr>
      </w:pPr>
      <w:bookmarkStart w:id="25" w:name="OLE_LINK51"/>
      <w:bookmarkStart w:id="26" w:name="OLE_LINK52"/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The </w:t>
      </w:r>
      <w:proofErr w:type="spellStart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>StaRI</w:t>
      </w:r>
      <w:proofErr w:type="spellEnd"/>
      <w:r w:rsidR="001939D6">
        <w:rPr>
          <w:rFonts w:ascii="Calibri" w:eastAsia="Calibri" w:hAnsi="Calibri" w:cs="Times New Roman"/>
          <w:sz w:val="20"/>
          <w:szCs w:val="20"/>
          <w:lang w:eastAsia="en-US"/>
        </w:rPr>
        <w:t xml:space="preserve"> </w:t>
      </w:r>
      <w:proofErr w:type="spellStart"/>
      <w:r>
        <w:rPr>
          <w:rFonts w:ascii="Calibri" w:eastAsia="Calibri" w:hAnsi="Calibri" w:cs="Times New Roman"/>
          <w:sz w:val="20"/>
          <w:szCs w:val="20"/>
          <w:lang w:eastAsia="en-US"/>
        </w:rPr>
        <w:t>standard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>s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refers</w:t>
      </w:r>
      <w:proofErr w:type="spellEnd"/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to the broad range of study designs employed in implementation science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.  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 xml:space="preserve"> Authors </w:t>
      </w:r>
      <w:r w:rsidR="00B941E8">
        <w:rPr>
          <w:rFonts w:ascii="Calibri" w:eastAsia="Calibri" w:hAnsi="Calibri" w:cs="Times New Roman"/>
          <w:sz w:val="20"/>
          <w:szCs w:val="20"/>
          <w:lang w:eastAsia="en-US"/>
        </w:rPr>
        <w:t xml:space="preserve">should refer </w:t>
      </w:r>
      <w:r w:rsidRPr="00E70C0A">
        <w:rPr>
          <w:rFonts w:ascii="Calibri" w:eastAsia="Calibri" w:hAnsi="Calibri" w:cs="Times New Roman"/>
          <w:sz w:val="20"/>
          <w:szCs w:val="20"/>
          <w:lang w:eastAsia="en-US"/>
        </w:rPr>
        <w:t>to other reporting standards for advice on reporting specific methodological features</w:t>
      </w:r>
      <w:r>
        <w:rPr>
          <w:rFonts w:ascii="Calibri" w:eastAsia="Calibri" w:hAnsi="Calibri" w:cs="Times New Roman"/>
          <w:sz w:val="20"/>
          <w:szCs w:val="20"/>
          <w:lang w:eastAsia="en-US"/>
        </w:rPr>
        <w:t>.  Conversely, w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hilst all items are worthy of consideration, not all items will be applicable to</w:t>
      </w:r>
      <w:r>
        <w:rPr>
          <w:rFonts w:ascii="Calibri" w:eastAsia="Calibri" w:hAnsi="Calibri" w:cs="Times New Roman"/>
          <w:sz w:val="20"/>
          <w:szCs w:val="20"/>
          <w:lang w:eastAsia="en-US"/>
        </w:rPr>
        <w:t xml:space="preserve">, </w:t>
      </w:r>
      <w:r w:rsidR="001939D6" w:rsidRPr="00244B96">
        <w:rPr>
          <w:rFonts w:ascii="Calibri" w:eastAsia="Calibri" w:hAnsi="Calibri" w:cs="Times New Roman"/>
          <w:sz w:val="20"/>
          <w:szCs w:val="20"/>
          <w:lang w:eastAsia="en-US"/>
        </w:rPr>
        <w:t>or feasible within every study.</w:t>
      </w:r>
      <w:bookmarkEnd w:id="25"/>
      <w:bookmarkEnd w:id="26"/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27" w:name="OLE_LINK3"/>
            <w:bookmarkStart w:id="28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27"/>
            <w:bookmarkEnd w:id="28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3DE55955" w:rsidR="00020D78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22A0DF22" w:rsidR="00DA6C0A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9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1967B6E2" w:rsidR="002A58E6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5/6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0" w:name="OLE_LINK199"/>
            <w:bookmarkStart w:id="31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0"/>
            <w:bookmarkEnd w:id="31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777EF0AA" w:rsidR="002A58E6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6-8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implementation strategy (including any underpinning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21715EBA" w:rsidR="002A58E6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7-8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scientific background and rationale for the intervention being implemented (including evidence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B56C804" w:rsidR="002A58E6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2" w:name="OLE_LINK5"/>
            <w:bookmarkStart w:id="33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9"/>
      <w:bookmarkEnd w:id="32"/>
      <w:bookmarkEnd w:id="33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176519EE" w:rsidR="00D15170" w:rsidRPr="00244B96" w:rsidRDefault="00BC66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9/10</w:t>
            </w:r>
            <w:bookmarkStart w:id="34" w:name="_GoBack"/>
            <w:bookmarkEnd w:id="34"/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1147B7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2E8D9D04" w:rsidR="00A672F4" w:rsidRPr="00244B96" w:rsidRDefault="00BC66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5" w:name="OLE_LINK41"/>
            <w:bookmarkStart w:id="36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7/8</w:t>
            </w:r>
          </w:p>
        </w:tc>
        <w:bookmarkEnd w:id="35"/>
        <w:bookmarkEnd w:id="36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CFDB73A" w:rsidR="00A672F4" w:rsidRPr="00244B96" w:rsidRDefault="00BC66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7/8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E391071" w:rsidR="00A672F4" w:rsidRPr="00244B96" w:rsidRDefault="00BC66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4E38B849" w:rsidR="00A672F4" w:rsidRPr="00244B96" w:rsidRDefault="00BC664D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45B0609E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24952FF8" w14:textId="1A775ACD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70E9DBD9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2C52309E" w:rsidR="00594872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8/9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2ED0DC5C" w:rsidR="00594872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8/9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2BFA1726" w:rsidR="00594872" w:rsidRPr="00244B96" w:rsidRDefault="00594872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37" w:name="OLE_LINK377"/>
            <w:bookmarkStart w:id="38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37"/>
            <w:bookmarkEnd w:id="38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32E2930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726F55F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668EEB19" w:rsidR="00594872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0DF51159" w:rsidR="00594872" w:rsidRPr="00244B96" w:rsidRDefault="00795FE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10/11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48E9F508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39" w:name="OLE_LINK7"/>
            <w:bookmarkStart w:id="40" w:name="OLE_LINK8"/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Results</w:t>
            </w:r>
          </w:p>
        </w:tc>
      </w:tr>
      <w:bookmarkEnd w:id="39"/>
      <w:bookmarkEnd w:id="40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5C1E234" w14:textId="77777777" w:rsidR="00D0061E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  <w:p w14:paraId="147A35EF" w14:textId="3C21D9AB" w:rsidR="005A2CA0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458BABD6" w:rsidR="00D0061E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408D7C07" w:rsidR="00D0061E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11-13</w:t>
            </w: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22FC1798" w:rsidR="00D0061E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11-13</w:t>
            </w: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0DEC219C" w:rsidR="00D0061E" w:rsidRPr="00244B96" w:rsidRDefault="005A2CA0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41" w:name="OLE_LINK77"/>
            <w:bookmarkStart w:id="42" w:name="OLE_LINK78"/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11-13</w:t>
            </w:r>
          </w:p>
        </w:tc>
        <w:bookmarkEnd w:id="41"/>
        <w:bookmarkEnd w:id="42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3" w:name="OLE_LINK254"/>
            <w:bookmarkStart w:id="44" w:name="OLE_LINK123"/>
          </w:p>
        </w:tc>
        <w:bookmarkEnd w:id="43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44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45" w:name="OLE_LINK116"/>
            <w:bookmarkStart w:id="46" w:name="OLE_LINK84"/>
          </w:p>
        </w:tc>
        <w:bookmarkEnd w:id="45"/>
        <w:bookmarkEnd w:id="46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0829DD2F" w14:textId="518079FE" w:rsidR="0091791F" w:rsidRPr="00DE3B1C" w:rsidRDefault="0091791F" w:rsidP="005A2CA0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proofErr w:type="spellStart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</w:t>
            </w:r>
            <w:proofErr w:type="spellEnd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678F19BD" w:rsidR="0091791F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13-15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33B422EB" w:rsidR="00347D18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47" w:name="OLE_LINK57"/>
            <w:bookmarkStart w:id="48" w:name="OLE_LINK58"/>
            <w:bookmarkStart w:id="49" w:name="OLE_LINK59"/>
            <w:bookmarkStart w:id="50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47"/>
            <w:bookmarkEnd w:id="48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49"/>
            <w:bookmarkEnd w:id="5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51" w:name="OLE_LINK471"/>
            <w:bookmarkStart w:id="52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51"/>
            <w:bookmarkEnd w:id="52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12A7FC23" w:rsidR="00347D18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15</w:t>
            </w:r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53" w:name="OLE_LINK473"/>
            <w:bookmarkStart w:id="54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53"/>
            <w:bookmarkEnd w:id="54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0A915252" w:rsidR="00347D18" w:rsidRPr="00244B96" w:rsidRDefault="005A2CA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17-18</w:t>
            </w: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1"/>
      <w:footerReference w:type="even" r:id="rId12"/>
      <w:footerReference w:type="default" r:id="rId13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A23D93" w14:textId="77777777" w:rsidR="00F1130D" w:rsidRDefault="00F1130D" w:rsidP="00373BCA">
      <w:r>
        <w:separator/>
      </w:r>
    </w:p>
  </w:endnote>
  <w:endnote w:type="continuationSeparator" w:id="0">
    <w:p w14:paraId="66AD1F8F" w14:textId="77777777" w:rsidR="00F1130D" w:rsidRDefault="00F1130D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419580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64DEB1D" w14:textId="77777777" w:rsidR="003D12EE" w:rsidRDefault="003D12EE" w:rsidP="001939D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8D4DA1" w14:textId="77777777" w:rsidR="003D12EE" w:rsidRDefault="003D12EE" w:rsidP="001939D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0268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F64513D" w14:textId="77777777" w:rsidR="003D12EE" w:rsidRDefault="003D12EE" w:rsidP="001939D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A63C45" w14:textId="77777777" w:rsidR="00F1130D" w:rsidRDefault="00F1130D" w:rsidP="00373BCA">
      <w:r>
        <w:separator/>
      </w:r>
    </w:p>
  </w:footnote>
  <w:footnote w:type="continuationSeparator" w:id="0">
    <w:p w14:paraId="44DA1092" w14:textId="77777777" w:rsidR="00F1130D" w:rsidRDefault="00F1130D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C6E78" w14:textId="35D47585" w:rsidR="003D12EE" w:rsidRDefault="003D12EE">
    <w:pPr>
      <w:pStyle w:val="Header"/>
      <w:jc w:val="right"/>
    </w:pPr>
  </w:p>
  <w:p w14:paraId="0616AFF0" w14:textId="77777777" w:rsidR="003D12EE" w:rsidRDefault="003D12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2CA0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5FE4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C664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30D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2FA425"/>
  <w15:docId w15:val="{300C932B-0B60-468C-A7D7-1C4128B0D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B1C"/>
  </w:style>
  <w:style w:type="paragraph" w:styleId="Heading1">
    <w:name w:val="heading 1"/>
    <w:basedOn w:val="Normal"/>
    <w:next w:val="Normal"/>
    <w:link w:val="Heading1Ch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rsid w:val="00AA79C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9C4"/>
  </w:style>
  <w:style w:type="character" w:styleId="CommentReference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373B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unhideWhenUsed/>
    <w:rsid w:val="00373BCA"/>
  </w:style>
  <w:style w:type="character" w:customStyle="1" w:styleId="EndnoteTextChar">
    <w:name w:val="Endnote Text Char"/>
    <w:basedOn w:val="DefaultParagraphFont"/>
    <w:link w:val="EndnoteText"/>
    <w:uiPriority w:val="99"/>
    <w:rsid w:val="00373BCA"/>
  </w:style>
  <w:style w:type="character" w:styleId="EndnoteReference">
    <w:name w:val="endnote reference"/>
    <w:basedOn w:val="DefaultParagraphFont"/>
    <w:uiPriority w:val="99"/>
    <w:unhideWhenUsed/>
    <w:rsid w:val="00373BCA"/>
    <w:rPr>
      <w:vertAlign w:val="superscript"/>
    </w:rPr>
  </w:style>
  <w:style w:type="paragraph" w:styleId="ListParagraph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1347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2244"/>
    <w:rPr>
      <w:b/>
      <w:bCs/>
      <w:sz w:val="20"/>
      <w:szCs w:val="20"/>
    </w:rPr>
  </w:style>
  <w:style w:type="character" w:styleId="Hyperlink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141F"/>
  </w:style>
  <w:style w:type="paragraph" w:styleId="Footer">
    <w:name w:val="footer"/>
    <w:basedOn w:val="Normal"/>
    <w:link w:val="FooterCh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141F"/>
  </w:style>
  <w:style w:type="paragraph" w:styleId="Revision">
    <w:name w:val="Revision"/>
    <w:hidden/>
    <w:uiPriority w:val="99"/>
    <w:semiHidden/>
    <w:rsid w:val="00732A47"/>
  </w:style>
  <w:style w:type="character" w:styleId="Emphasis">
    <w:name w:val="Emphasis"/>
    <w:basedOn w:val="DefaultParagraphFon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9331E"/>
    <w:rPr>
      <w:rFonts w:ascii="Cambria" w:hAnsi="Cambria"/>
      <w:noProof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bmjopen.bmj.com/content/7/4/e013318.full?ijkey=vv4LKZxc25YcLJv&amp;keytype=r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mj.com/content/356/bmj.i6795.ful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6FC25E-AA2F-43EE-A3A9-B2C79AD3CF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1075</Words>
  <Characters>6132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7193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JAMES H FORD</cp:lastModifiedBy>
  <cp:revision>2</cp:revision>
  <cp:lastPrinted>2017-04-04T11:32:00Z</cp:lastPrinted>
  <dcterms:created xsi:type="dcterms:W3CDTF">2019-12-20T16:28:00Z</dcterms:created>
  <dcterms:modified xsi:type="dcterms:W3CDTF">2019-12-20T16:28:00Z</dcterms:modified>
</cp:coreProperties>
</file>