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F9F86" w14:textId="0D06329C" w:rsidR="0097469A" w:rsidRPr="00E51029" w:rsidRDefault="0097469A" w:rsidP="0097469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1029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1D03DFF" w14:textId="77777777" w:rsidR="0097469A" w:rsidRPr="00E1089A" w:rsidRDefault="0097469A" w:rsidP="0097469A"/>
    <w:p w14:paraId="1A6D4BE5" w14:textId="15265006" w:rsidR="00CC7851" w:rsidRPr="000671D0" w:rsidRDefault="00CC7851" w:rsidP="00CC7851">
      <w:pPr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bookmarkStart w:id="0" w:name="_Hlk117781738"/>
      <w:r w:rsidRPr="000671D0">
        <w:rPr>
          <w:rFonts w:ascii="Times New Roman" w:eastAsia="Times New Roman" w:hAnsi="Times New Roman" w:cs="Times New Roman"/>
          <w:b/>
          <w:bCs/>
          <w:sz w:val="28"/>
          <w:szCs w:val="28"/>
        </w:rPr>
        <w:t>A three-electrode dual-power-supply electrochemical pumping system for ultrafast high-energy-efficiency lithium extraction and recovery</w:t>
      </w:r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43912BF8" w14:textId="77777777" w:rsidR="00CC7851" w:rsidRPr="00CC7851" w:rsidRDefault="00CC7851" w:rsidP="00CC7851">
      <w:pPr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CC7851">
        <w:rPr>
          <w:rFonts w:ascii="Times New Roman" w:eastAsia="Times New Roman" w:hAnsi="Times New Roman" w:cs="Times New Roman"/>
          <w:sz w:val="24"/>
        </w:rPr>
        <w:t>Kazuya Sasaki</w:t>
      </w:r>
      <w:r w:rsidRPr="00CC7851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Pr="00CC7851">
        <w:rPr>
          <w:rFonts w:ascii="Times New Roman" w:eastAsia="Times New Roman" w:hAnsi="Times New Roman" w:cs="Times New Roman"/>
          <w:sz w:val="24"/>
        </w:rPr>
        <w:t>, Kiyoto Shin-mura</w:t>
      </w:r>
      <w:r w:rsidRPr="00CC7851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Pr="00CC7851">
        <w:rPr>
          <w:rFonts w:ascii="Times New Roman" w:eastAsia="Times New Roman" w:hAnsi="Times New Roman" w:cs="Times New Roman"/>
          <w:sz w:val="24"/>
        </w:rPr>
        <w:t>, Shunsuke Honda</w:t>
      </w:r>
      <w:r w:rsidRPr="00CC7851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Pr="00CC7851">
        <w:rPr>
          <w:rFonts w:ascii="Times New Roman" w:eastAsia="Times New Roman" w:hAnsi="Times New Roman" w:cs="Times New Roman"/>
          <w:sz w:val="24"/>
        </w:rPr>
        <w:t>, Hirofumi Tazoe</w:t>
      </w:r>
      <w:r w:rsidRPr="00CC7851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CC7851">
        <w:rPr>
          <w:rFonts w:ascii="Times New Roman" w:eastAsia="Times New Roman" w:hAnsi="Times New Roman" w:cs="Times New Roman"/>
          <w:sz w:val="24"/>
        </w:rPr>
        <w:t xml:space="preserve"> &amp; Eiki Niwa</w:t>
      </w:r>
      <w:r w:rsidRPr="00CC7851">
        <w:rPr>
          <w:rFonts w:ascii="Times New Roman" w:eastAsia="Times New Roman" w:hAnsi="Times New Roman" w:cs="Times New Roman"/>
          <w:sz w:val="24"/>
          <w:vertAlign w:val="superscript"/>
        </w:rPr>
        <w:t>1</w:t>
      </w:r>
    </w:p>
    <w:p w14:paraId="3350AC60" w14:textId="77777777" w:rsidR="00CC7851" w:rsidRPr="000671D0" w:rsidRDefault="00CC7851" w:rsidP="00CC7851">
      <w:pPr>
        <w:tabs>
          <w:tab w:val="center" w:pos="4252"/>
        </w:tabs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0671D0"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Pr="000671D0">
        <w:rPr>
          <w:rFonts w:ascii="Times New Roman" w:eastAsia="Times New Roman" w:hAnsi="Times New Roman" w:cs="Times New Roman"/>
          <w:sz w:val="24"/>
        </w:rPr>
        <w:t xml:space="preserve">Graduate School of Science and Technology, </w:t>
      </w:r>
      <w:proofErr w:type="spellStart"/>
      <w:r w:rsidRPr="000671D0">
        <w:rPr>
          <w:rFonts w:ascii="Times New Roman" w:eastAsia="Times New Roman" w:hAnsi="Times New Roman" w:cs="Times New Roman"/>
          <w:sz w:val="24"/>
        </w:rPr>
        <w:t>Hirosaki</w:t>
      </w:r>
      <w:proofErr w:type="spellEnd"/>
      <w:r w:rsidRPr="000671D0">
        <w:rPr>
          <w:rFonts w:ascii="Times New Roman" w:eastAsia="Times New Roman" w:hAnsi="Times New Roman" w:cs="Times New Roman"/>
          <w:sz w:val="24"/>
        </w:rPr>
        <w:t xml:space="preserve"> University, 3 Bunkyo-</w:t>
      </w:r>
      <w:proofErr w:type="spellStart"/>
      <w:r w:rsidRPr="000671D0">
        <w:rPr>
          <w:rFonts w:ascii="Times New Roman" w:eastAsia="Times New Roman" w:hAnsi="Times New Roman" w:cs="Times New Roman"/>
          <w:sz w:val="24"/>
        </w:rPr>
        <w:t>cho</w:t>
      </w:r>
      <w:proofErr w:type="spellEnd"/>
      <w:r w:rsidRPr="000671D0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0671D0">
        <w:rPr>
          <w:rFonts w:ascii="Times New Roman" w:eastAsia="Times New Roman" w:hAnsi="Times New Roman" w:cs="Times New Roman"/>
          <w:sz w:val="24"/>
        </w:rPr>
        <w:t>Hirosaki</w:t>
      </w:r>
      <w:proofErr w:type="spellEnd"/>
      <w:r w:rsidRPr="000671D0">
        <w:rPr>
          <w:rFonts w:ascii="Times New Roman" w:eastAsia="Times New Roman" w:hAnsi="Times New Roman" w:cs="Times New Roman"/>
          <w:sz w:val="24"/>
        </w:rPr>
        <w:t>, Aomori 036-8561, Japan</w:t>
      </w:r>
    </w:p>
    <w:p w14:paraId="38F1AC34" w14:textId="617994FE" w:rsidR="00CC7851" w:rsidRPr="000671D0" w:rsidRDefault="00CC7851" w:rsidP="00CC7851">
      <w:pPr>
        <w:tabs>
          <w:tab w:val="center" w:pos="4252"/>
        </w:tabs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 w:rsidRPr="000671D0">
        <w:rPr>
          <w:rFonts w:ascii="Times New Roman" w:eastAsia="Times New Roman" w:hAnsi="Times New Roman" w:cs="Times New Roman"/>
          <w:sz w:val="24"/>
          <w:vertAlign w:val="superscript"/>
        </w:rPr>
        <w:t>2</w:t>
      </w:r>
      <w:r w:rsidRPr="000671D0">
        <w:rPr>
          <w:rFonts w:ascii="Times New Roman" w:eastAsia="Times New Roman" w:hAnsi="Times New Roman" w:cs="Times New Roman"/>
          <w:sz w:val="24"/>
        </w:rPr>
        <w:t xml:space="preserve">Institute of Radiation Emergency Medicine, </w:t>
      </w:r>
      <w:proofErr w:type="spellStart"/>
      <w:r w:rsidRPr="000671D0">
        <w:rPr>
          <w:rFonts w:ascii="Times New Roman" w:eastAsia="Times New Roman" w:hAnsi="Times New Roman" w:cs="Times New Roman"/>
          <w:sz w:val="24"/>
        </w:rPr>
        <w:t>Hirosaki</w:t>
      </w:r>
      <w:proofErr w:type="spellEnd"/>
      <w:r w:rsidRPr="000671D0">
        <w:rPr>
          <w:rFonts w:ascii="Times New Roman" w:eastAsia="Times New Roman" w:hAnsi="Times New Roman" w:cs="Times New Roman"/>
          <w:sz w:val="24"/>
        </w:rPr>
        <w:t xml:space="preserve"> University, 61-1 </w:t>
      </w:r>
      <w:proofErr w:type="spellStart"/>
      <w:r w:rsidRPr="000671D0">
        <w:rPr>
          <w:rFonts w:ascii="Times New Roman" w:eastAsia="Times New Roman" w:hAnsi="Times New Roman" w:cs="Times New Roman"/>
          <w:sz w:val="24"/>
        </w:rPr>
        <w:t>Honmachi</w:t>
      </w:r>
      <w:proofErr w:type="spellEnd"/>
      <w:r w:rsidRPr="000671D0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0671D0">
        <w:rPr>
          <w:rFonts w:ascii="Times New Roman" w:eastAsia="Times New Roman" w:hAnsi="Times New Roman" w:cs="Times New Roman"/>
          <w:sz w:val="24"/>
        </w:rPr>
        <w:t>Hirosaki</w:t>
      </w:r>
      <w:proofErr w:type="spellEnd"/>
      <w:r w:rsidRPr="000671D0">
        <w:rPr>
          <w:rFonts w:ascii="Times New Roman" w:eastAsia="Times New Roman" w:hAnsi="Times New Roman" w:cs="Times New Roman"/>
          <w:sz w:val="24"/>
        </w:rPr>
        <w:t>, Aomori 036-8564, Japan</w:t>
      </w:r>
    </w:p>
    <w:p w14:paraId="629959AA" w14:textId="77777777" w:rsidR="00CC3298" w:rsidRPr="00CC7851" w:rsidRDefault="00CC3298" w:rsidP="00326FE9">
      <w:pPr>
        <w:rPr>
          <w:rFonts w:ascii="Times New Roman" w:eastAsia="ＭＳ 明朝" w:hAnsi="Times New Roman" w:cs="Times New Roman"/>
          <w:sz w:val="22"/>
        </w:rPr>
      </w:pPr>
    </w:p>
    <w:p w14:paraId="4AEC22F8" w14:textId="7568E45E" w:rsidR="00326FE9" w:rsidRDefault="006E0F3D" w:rsidP="0097469A">
      <w:pPr>
        <w:rPr>
          <w:b/>
          <w:bCs/>
        </w:rPr>
      </w:pPr>
      <w:r w:rsidRPr="006E0F3D">
        <w:rPr>
          <w:rFonts w:hint="eastAsia"/>
          <w:b/>
          <w:bCs/>
          <w:noProof/>
        </w:rPr>
        <w:drawing>
          <wp:inline distT="0" distB="0" distL="0" distR="0" wp14:anchorId="1E6FFD0D" wp14:editId="69D09D0D">
            <wp:extent cx="2628000" cy="2549506"/>
            <wp:effectExtent l="0" t="0" r="1270" b="381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254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61A7">
        <w:rPr>
          <w:rFonts w:hint="eastAsia"/>
          <w:b/>
          <w:bCs/>
        </w:rPr>
        <w:t xml:space="preserve"> </w:t>
      </w:r>
      <w:r w:rsidR="005C4FDD" w:rsidRPr="005C4FDD">
        <w:rPr>
          <w:rFonts w:hint="eastAsia"/>
          <w:b/>
          <w:bCs/>
          <w:noProof/>
        </w:rPr>
        <w:drawing>
          <wp:inline distT="0" distB="0" distL="0" distR="0" wp14:anchorId="67559C12" wp14:editId="0451C963">
            <wp:extent cx="2556000" cy="2538568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00" cy="2538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6C648" w14:textId="4A50F6F3" w:rsidR="003D61A7" w:rsidRPr="003A1DBC" w:rsidRDefault="00FA3778" w:rsidP="003D61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Supplementary 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>Fig. 1</w:t>
      </w:r>
      <w:r w:rsidR="00D91221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D91221" w:rsidRPr="000671D0">
        <w:rPr>
          <w:rFonts w:ascii="Times New Roman" w:eastAsia="Times New Roman" w:hAnsi="Times New Roman" w:cs="Times New Roman"/>
          <w:b/>
          <w:bCs/>
          <w:sz w:val="24"/>
        </w:rPr>
        <w:t>|</w:t>
      </w:r>
      <w:r w:rsidR="00D91221" w:rsidRPr="000671D0">
        <w:rPr>
          <w:rFonts w:ascii="Times New Roman" w:eastAsia="Times New Roman" w:hAnsi="Times New Roman" w:cs="Times New Roman"/>
          <w:sz w:val="24"/>
        </w:rPr>
        <w:t xml:space="preserve"> 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Dependence of </w:t>
      </w:r>
      <w:r w:rsidR="003D61A7">
        <w:rPr>
          <w:rFonts w:ascii="Times New Roman" w:hAnsi="Times New Roman" w:cs="Times New Roman"/>
          <w:sz w:val="24"/>
          <w:szCs w:val="24"/>
        </w:rPr>
        <w:t xml:space="preserve">lithium collection rate on </w:t>
      </w:r>
      <w:r w:rsidR="003D61A7" w:rsidRPr="00AE5EE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D61A7">
        <w:rPr>
          <w:rFonts w:ascii="Times New Roman" w:hAnsi="Times New Roman" w:cs="Times New Roman"/>
          <w:sz w:val="24"/>
          <w:szCs w:val="24"/>
        </w:rPr>
        <w:t xml:space="preserve"> distance between second- and third</w:t>
      </w:r>
      <w:r w:rsidR="003D61A7">
        <w:rPr>
          <w:rFonts w:ascii="Times New Roman" w:hAnsi="Times New Roman" w:cs="Times New Roman" w:hint="eastAsia"/>
          <w:sz w:val="24"/>
          <w:szCs w:val="24"/>
        </w:rPr>
        <w:t>-</w:t>
      </w:r>
      <w:r w:rsidR="003D61A7">
        <w:rPr>
          <w:rFonts w:ascii="Times New Roman" w:hAnsi="Times New Roman" w:cs="Times New Roman"/>
          <w:sz w:val="24"/>
          <w:szCs w:val="24"/>
        </w:rPr>
        <w:t>electrode (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anode side solution; </w:t>
      </w:r>
      <w:proofErr w:type="spellStart"/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>LiOH</w:t>
      </w:r>
      <w:proofErr w:type="spellEnd"/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aqueous solution with 1.0 mol/L, </w:t>
      </w:r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 xml:space="preserve">cathode side 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solution; </w:t>
      </w:r>
      <w:proofErr w:type="spellStart"/>
      <w:r w:rsidR="003D61A7">
        <w:rPr>
          <w:rFonts w:ascii="Times New Roman" w:eastAsia="ＭＳ 明朝" w:hAnsi="Times New Roman" w:cs="Times New Roman"/>
          <w:sz w:val="24"/>
          <w:szCs w:val="24"/>
        </w:rPr>
        <w:t>LiOH</w:t>
      </w:r>
      <w:proofErr w:type="spellEnd"/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 aqueous solution with</w:t>
      </w:r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 xml:space="preserve"> 1×10</w:t>
      </w:r>
      <w:r w:rsidR="003D61A7" w:rsidRPr="006C5F48">
        <w:rPr>
          <w:rFonts w:ascii="Times New Roman" w:eastAsia="ＭＳ 明朝" w:hAnsi="Times New Roman" w:cs="Times New Roman"/>
          <w:sz w:val="24"/>
          <w:szCs w:val="24"/>
          <w:vertAlign w:val="superscript"/>
        </w:rPr>
        <w:t>-</w:t>
      </w:r>
      <w:r w:rsidR="003D61A7">
        <w:rPr>
          <w:rFonts w:ascii="Times New Roman" w:eastAsia="ＭＳ 明朝" w:hAnsi="Times New Roman" w:cs="Times New Roman"/>
          <w:sz w:val="24"/>
          <w:szCs w:val="24"/>
          <w:vertAlign w:val="superscript"/>
        </w:rPr>
        <w:t>3</w:t>
      </w:r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 xml:space="preserve"> mol/L</w:t>
      </w:r>
      <w:r w:rsidR="003D61A7">
        <w:rPr>
          <w:rFonts w:ascii="Times New Roman" w:hAnsi="Times New Roman" w:cs="Times New Roman"/>
          <w:sz w:val="24"/>
          <w:szCs w:val="24"/>
        </w:rPr>
        <w:t xml:space="preserve">), and </w:t>
      </w:r>
      <w:r w:rsidR="003D61A7" w:rsidRPr="00AE5EE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D61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61A7">
        <w:rPr>
          <w:rFonts w:ascii="Times New Roman" w:hAnsi="Times New Roman" w:cs="Times New Roman"/>
          <w:sz w:val="24"/>
          <w:szCs w:val="24"/>
        </w:rPr>
        <w:t>LiOH</w:t>
      </w:r>
      <w:proofErr w:type="spellEnd"/>
      <w:r w:rsidR="003D61A7">
        <w:rPr>
          <w:rFonts w:ascii="Times New Roman" w:hAnsi="Times New Roman" w:cs="Times New Roman"/>
          <w:sz w:val="24"/>
          <w:szCs w:val="24"/>
        </w:rPr>
        <w:t xml:space="preserve"> concentration of cathode side (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anode side solution; </w:t>
      </w:r>
      <w:proofErr w:type="spellStart"/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>LiOH</w:t>
      </w:r>
      <w:proofErr w:type="spellEnd"/>
      <w:r w:rsidR="003D61A7" w:rsidRPr="006C5F48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3D61A7">
        <w:rPr>
          <w:rFonts w:ascii="Times New Roman" w:eastAsia="ＭＳ 明朝" w:hAnsi="Times New Roman" w:cs="Times New Roman"/>
          <w:sz w:val="24"/>
          <w:szCs w:val="24"/>
        </w:rPr>
        <w:t xml:space="preserve">aqueous solution with 1.0 mol/L, </w:t>
      </w:r>
      <w:r w:rsidR="003D61A7">
        <w:rPr>
          <w:rFonts w:ascii="Times New Roman" w:hAnsi="Times New Roman" w:cs="Times New Roman"/>
          <w:sz w:val="24"/>
          <w:szCs w:val="24"/>
        </w:rPr>
        <w:t>distance between second- and third electrode; 57 mm).</w:t>
      </w:r>
    </w:p>
    <w:p w14:paraId="17F03CD8" w14:textId="77777777" w:rsidR="003D61A7" w:rsidRPr="003D61A7" w:rsidRDefault="003D61A7" w:rsidP="0097469A">
      <w:pPr>
        <w:rPr>
          <w:b/>
          <w:bCs/>
        </w:rPr>
      </w:pPr>
    </w:p>
    <w:sectPr w:rsidR="003D61A7" w:rsidRPr="003D61A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8A53B" w14:textId="77777777" w:rsidR="00670091" w:rsidRDefault="00670091" w:rsidP="00CC7851">
      <w:r>
        <w:separator/>
      </w:r>
    </w:p>
  </w:endnote>
  <w:endnote w:type="continuationSeparator" w:id="0">
    <w:p w14:paraId="0E0ED224" w14:textId="77777777" w:rsidR="00670091" w:rsidRDefault="00670091" w:rsidP="00CC7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18CEF" w14:textId="77777777" w:rsidR="00670091" w:rsidRDefault="00670091" w:rsidP="00CC7851">
      <w:r>
        <w:separator/>
      </w:r>
    </w:p>
  </w:footnote>
  <w:footnote w:type="continuationSeparator" w:id="0">
    <w:p w14:paraId="614DE6E3" w14:textId="77777777" w:rsidR="00670091" w:rsidRDefault="00670091" w:rsidP="00CC7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69A"/>
    <w:rsid w:val="00326FE9"/>
    <w:rsid w:val="003D61A7"/>
    <w:rsid w:val="004A41D3"/>
    <w:rsid w:val="005C4FDD"/>
    <w:rsid w:val="00670091"/>
    <w:rsid w:val="006E0F3D"/>
    <w:rsid w:val="00720287"/>
    <w:rsid w:val="00822D37"/>
    <w:rsid w:val="0097469A"/>
    <w:rsid w:val="00AE5EE3"/>
    <w:rsid w:val="00CC3298"/>
    <w:rsid w:val="00CC7851"/>
    <w:rsid w:val="00D91221"/>
    <w:rsid w:val="00E1089A"/>
    <w:rsid w:val="00E51029"/>
    <w:rsid w:val="00FA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5BFC62"/>
  <w15:chartTrackingRefBased/>
  <w15:docId w15:val="{6725F452-8DD2-4537-ACAC-E25B02949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26FE9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326FE9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326FE9"/>
  </w:style>
  <w:style w:type="paragraph" w:styleId="a6">
    <w:name w:val="header"/>
    <w:basedOn w:val="a"/>
    <w:link w:val="a7"/>
    <w:uiPriority w:val="99"/>
    <w:unhideWhenUsed/>
    <w:rsid w:val="00CC785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C7851"/>
  </w:style>
  <w:style w:type="paragraph" w:styleId="a8">
    <w:name w:val="footer"/>
    <w:basedOn w:val="a"/>
    <w:link w:val="a9"/>
    <w:uiPriority w:val="99"/>
    <w:unhideWhenUsed/>
    <w:rsid w:val="00CC785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C7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丹羽 栄貴</dc:creator>
  <cp:keywords/>
  <dc:description/>
  <cp:lastModifiedBy>佐々木　一哉</cp:lastModifiedBy>
  <cp:revision>2</cp:revision>
  <dcterms:created xsi:type="dcterms:W3CDTF">2022-12-29T05:16:00Z</dcterms:created>
  <dcterms:modified xsi:type="dcterms:W3CDTF">2022-12-29T05:16:00Z</dcterms:modified>
</cp:coreProperties>
</file>