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045B18" w14:textId="77777777" w:rsidR="00900DBB" w:rsidRDefault="00900DBB" w:rsidP="00900DBB">
      <w:pPr>
        <w:pStyle w:val="af5"/>
        <w:jc w:val="center"/>
        <w:rPr>
          <w:sz w:val="48"/>
          <w:szCs w:val="48"/>
        </w:rPr>
      </w:pPr>
      <w:bookmarkStart w:id="0" w:name="_GoBack"/>
      <w:bookmarkEnd w:id="0"/>
    </w:p>
    <w:p w14:paraId="79038133" w14:textId="77777777" w:rsidR="00900DBB" w:rsidRDefault="00900DBB" w:rsidP="00900DBB">
      <w:pPr>
        <w:pStyle w:val="af5"/>
        <w:jc w:val="center"/>
        <w:rPr>
          <w:sz w:val="48"/>
          <w:szCs w:val="48"/>
        </w:rPr>
      </w:pPr>
    </w:p>
    <w:p w14:paraId="775C986C" w14:textId="46CE3247" w:rsidR="00900DBB" w:rsidRDefault="006F5187" w:rsidP="00900DBB">
      <w:pPr>
        <w:pStyle w:val="af5"/>
        <w:jc w:val="center"/>
        <w:rPr>
          <w:sz w:val="48"/>
          <w:szCs w:val="48"/>
        </w:rPr>
      </w:pPr>
      <w:r w:rsidRPr="006F5187">
        <w:rPr>
          <w:sz w:val="48"/>
          <w:szCs w:val="48"/>
        </w:rPr>
        <w:t>Supplementary</w:t>
      </w:r>
      <w:r>
        <w:rPr>
          <w:sz w:val="48"/>
          <w:szCs w:val="48"/>
        </w:rPr>
        <w:t xml:space="preserve"> Information</w:t>
      </w:r>
    </w:p>
    <w:p w14:paraId="4654FD28" w14:textId="168089FA" w:rsidR="00900DBB" w:rsidRDefault="00900DBB" w:rsidP="00BB224A">
      <w:pPr>
        <w:pStyle w:val="af5"/>
        <w:rPr>
          <w:sz w:val="48"/>
          <w:szCs w:val="48"/>
        </w:rPr>
      </w:pPr>
    </w:p>
    <w:p w14:paraId="5C39E674" w14:textId="344AD78B" w:rsidR="00900DBB" w:rsidRDefault="00900DBB" w:rsidP="00900DBB"/>
    <w:p w14:paraId="7412F4F2" w14:textId="5A6ADAEA" w:rsidR="00E45CF9" w:rsidRPr="00181243" w:rsidRDefault="00181243" w:rsidP="002A0ED4">
      <w:pPr>
        <w:jc w:val="distribute"/>
      </w:pPr>
      <w:r w:rsidRPr="00181243">
        <w:rPr>
          <w:rFonts w:asciiTheme="majorHAnsi" w:eastAsiaTheme="majorEastAsia" w:hAnsiTheme="majorHAnsi" w:cstheme="majorBidi"/>
          <w:spacing w:val="-10"/>
          <w:sz w:val="48"/>
          <w:szCs w:val="48"/>
        </w:rPr>
        <w:t>Stress-Compensated, Deformation-free Indium Tin Oxide Bilayer Electrodes for Ultrathin Flexible Perovskite Solar Cells</w:t>
      </w:r>
    </w:p>
    <w:p w14:paraId="5148C357" w14:textId="317C3F2D" w:rsidR="00A03CA7" w:rsidRPr="00A03CA7" w:rsidRDefault="00A03CA7" w:rsidP="00F06BB8">
      <w:pPr>
        <w:rPr>
          <w:rFonts w:eastAsia="ＭＳ 明朝"/>
        </w:rPr>
      </w:pPr>
      <w:r w:rsidRPr="00A03CA7">
        <w:t>Noboru Ohashi</w:t>
      </w:r>
      <w:r w:rsidRPr="00A03CA7">
        <w:rPr>
          <w:vertAlign w:val="superscript"/>
        </w:rPr>
        <w:t>1</w:t>
      </w:r>
      <w:r w:rsidR="006F5187">
        <w:rPr>
          <w:vertAlign w:val="superscript"/>
        </w:rPr>
        <w:t>*</w:t>
      </w:r>
      <w:r w:rsidRPr="00A03CA7">
        <w:t>, Ryuji Kaneko</w:t>
      </w:r>
      <w:r w:rsidRPr="00A03CA7">
        <w:rPr>
          <w:vertAlign w:val="superscript"/>
        </w:rPr>
        <w:t>1</w:t>
      </w:r>
      <w:r w:rsidRPr="00A03CA7">
        <w:t>, Chikako Sakai</w:t>
      </w:r>
      <w:r w:rsidRPr="00A03CA7">
        <w:rPr>
          <w:vertAlign w:val="superscript"/>
        </w:rPr>
        <w:t>1</w:t>
      </w:r>
      <w:r w:rsidRPr="00A03CA7">
        <w:t xml:space="preserve">, </w:t>
      </w:r>
      <w:r w:rsidR="000747AB" w:rsidRPr="00A03CA7">
        <w:t>Yoko Wasai</w:t>
      </w:r>
      <w:r w:rsidR="000747AB" w:rsidRPr="00A03CA7">
        <w:rPr>
          <w:vertAlign w:val="superscript"/>
        </w:rPr>
        <w:t>2</w:t>
      </w:r>
      <w:r w:rsidR="000747AB" w:rsidRPr="00A03CA7">
        <w:t>,</w:t>
      </w:r>
      <w:r w:rsidR="000747AB" w:rsidRPr="00A03CA7">
        <w:rPr>
          <w:rFonts w:ascii="ＭＳ 明朝" w:eastAsia="ＭＳ 明朝" w:hAnsi="ＭＳ 明朝" w:hint="eastAsia"/>
        </w:rPr>
        <w:t xml:space="preserve"> </w:t>
      </w:r>
      <w:r w:rsidR="000747AB" w:rsidRPr="00A03CA7">
        <w:t>Seiji Higuchi</w:t>
      </w:r>
      <w:r w:rsidR="000747AB" w:rsidRPr="00A03CA7">
        <w:rPr>
          <w:vertAlign w:val="superscript"/>
        </w:rPr>
        <w:t>3</w:t>
      </w:r>
      <w:r w:rsidR="000747AB" w:rsidRPr="00A03CA7">
        <w:t>,</w:t>
      </w:r>
      <w:r w:rsidR="000747AB">
        <w:t xml:space="preserve"> </w:t>
      </w:r>
      <w:r w:rsidRPr="00A03CA7">
        <w:t>Kenji Yazawa</w:t>
      </w:r>
      <w:r w:rsidRPr="00A03CA7">
        <w:rPr>
          <w:vertAlign w:val="superscript"/>
        </w:rPr>
        <w:t>1</w:t>
      </w:r>
      <w:r w:rsidRPr="00A03CA7">
        <w:t xml:space="preserve">, </w:t>
      </w:r>
      <w:r w:rsidR="00D457E7" w:rsidRPr="00A03CA7">
        <w:t>Hirokazu Tahara</w:t>
      </w:r>
      <w:r w:rsidR="00D457E7" w:rsidRPr="00A03CA7">
        <w:rPr>
          <w:vertAlign w:val="superscript"/>
        </w:rPr>
        <w:t>1</w:t>
      </w:r>
      <w:r w:rsidR="00D457E7" w:rsidRPr="00A03CA7">
        <w:t>,</w:t>
      </w:r>
      <w:r w:rsidR="00D457E7">
        <w:t xml:space="preserve"> </w:t>
      </w:r>
      <w:r w:rsidRPr="00A03CA7">
        <w:t>Taketo Handa</w:t>
      </w:r>
      <w:r w:rsidRPr="00A03CA7">
        <w:rPr>
          <w:vertAlign w:val="superscript"/>
        </w:rPr>
        <w:t>1</w:t>
      </w:r>
      <w:r w:rsidRPr="00A03CA7">
        <w:t>, Tomoya Nakamura</w:t>
      </w:r>
      <w:r w:rsidR="003859C2" w:rsidRPr="003859C2">
        <w:rPr>
          <w:vertAlign w:val="superscript"/>
        </w:rPr>
        <w:t>1</w:t>
      </w:r>
      <w:r w:rsidRPr="00A03CA7">
        <w:t>, Richard Murdey</w:t>
      </w:r>
      <w:r w:rsidRPr="00A03CA7">
        <w:rPr>
          <w:vertAlign w:val="superscript"/>
        </w:rPr>
        <w:t>1</w:t>
      </w:r>
      <w:r w:rsidRPr="00A03CA7">
        <w:t>,</w:t>
      </w:r>
      <w:r w:rsidR="00D55C50" w:rsidRPr="00A03CA7">
        <w:t xml:space="preserve"> Yoshihiko Kanemitsu</w:t>
      </w:r>
      <w:r w:rsidR="00D55C50" w:rsidRPr="00A03CA7">
        <w:rPr>
          <w:vertAlign w:val="superscript"/>
        </w:rPr>
        <w:t>1</w:t>
      </w:r>
      <w:r w:rsidR="00D55C50" w:rsidRPr="00A03CA7">
        <w:t>,</w:t>
      </w:r>
      <w:r w:rsidRPr="00A03CA7">
        <w:t xml:space="preserve"> and Atsushi Wakamiya</w:t>
      </w:r>
      <w:r w:rsidRPr="00A03CA7">
        <w:rPr>
          <w:vertAlign w:val="superscript"/>
        </w:rPr>
        <w:t>1</w:t>
      </w:r>
      <w:r w:rsidR="006F5187">
        <w:rPr>
          <w:vertAlign w:val="superscript"/>
        </w:rPr>
        <w:t>*</w:t>
      </w:r>
    </w:p>
    <w:p w14:paraId="6F7ACFDF" w14:textId="77777777" w:rsidR="00A03CA7" w:rsidRPr="00F90106" w:rsidRDefault="00A03CA7" w:rsidP="00F06BB8">
      <w:pPr>
        <w:pStyle w:val="af2"/>
        <w:rPr>
          <w:rFonts w:eastAsia="ＭＳ 明朝"/>
          <w:i/>
        </w:rPr>
      </w:pPr>
      <w:r w:rsidRPr="00F90106">
        <w:rPr>
          <w:rFonts w:eastAsia="ＭＳ 明朝"/>
          <w:i/>
          <w:vertAlign w:val="superscript"/>
        </w:rPr>
        <w:t>1</w:t>
      </w:r>
      <w:r w:rsidRPr="00F90106">
        <w:rPr>
          <w:i/>
        </w:rPr>
        <w:t>Institute for Chemical Research, Kyoto University, Uji, Kyoto 611-0011, Japan</w:t>
      </w:r>
    </w:p>
    <w:p w14:paraId="55859419" w14:textId="77777777" w:rsidR="00A03CA7" w:rsidRPr="00F90106" w:rsidRDefault="00A03CA7" w:rsidP="00F06BB8">
      <w:pPr>
        <w:pStyle w:val="af2"/>
        <w:rPr>
          <w:i/>
        </w:rPr>
      </w:pPr>
      <w:r w:rsidRPr="00F90106">
        <w:rPr>
          <w:i/>
          <w:vertAlign w:val="superscript"/>
        </w:rPr>
        <w:t xml:space="preserve">2 </w:t>
      </w:r>
      <w:r w:rsidRPr="00F90106">
        <w:rPr>
          <w:i/>
        </w:rPr>
        <w:t>Analytical Technology Department, HORIBA Techno Service Co., Ltd., Chiyoda-ku, Tokyo, 101-0063, Japan</w:t>
      </w:r>
    </w:p>
    <w:p w14:paraId="008F671E" w14:textId="77777777" w:rsidR="00A03CA7" w:rsidRPr="00F90106" w:rsidRDefault="00A03CA7" w:rsidP="00BE102D">
      <w:pPr>
        <w:pStyle w:val="af2"/>
        <w:rPr>
          <w:i/>
        </w:rPr>
      </w:pPr>
      <w:r w:rsidRPr="00F90106">
        <w:rPr>
          <w:rFonts w:eastAsia="ＭＳ 明朝"/>
          <w:i/>
          <w:vertAlign w:val="superscript"/>
        </w:rPr>
        <w:t>3</w:t>
      </w:r>
      <w:r w:rsidRPr="00F90106">
        <w:rPr>
          <w:i/>
        </w:rPr>
        <w:t xml:space="preserve"> Scientific / Semiconductor Product R&amp;D Center, HORIBA Ltd., Minami-ku, Kyoto, 601-8510, Japan</w:t>
      </w:r>
    </w:p>
    <w:p w14:paraId="6E7A856F" w14:textId="77777777" w:rsidR="00BE102D" w:rsidRPr="00A03CA7" w:rsidRDefault="00BE102D" w:rsidP="00F06BB8">
      <w:pPr>
        <w:pStyle w:val="af2"/>
        <w:rPr>
          <w:rFonts w:eastAsia="ＭＳ 明朝"/>
        </w:rPr>
      </w:pPr>
    </w:p>
    <w:p w14:paraId="32F5AF7D" w14:textId="52281998" w:rsidR="00F90106" w:rsidRPr="00DF1B68" w:rsidRDefault="00F90106" w:rsidP="00F90106">
      <w:r w:rsidRPr="00DF1B68">
        <w:t>E-mail:</w:t>
      </w:r>
      <w:r>
        <w:t xml:space="preserve"> </w:t>
      </w:r>
      <w:r w:rsidRPr="00B60117">
        <w:t>ohashi.noboru.6n@kyoto-u.ac.jp</w:t>
      </w:r>
      <w:r>
        <w:t xml:space="preserve">, </w:t>
      </w:r>
      <w:r w:rsidRPr="001D57EC">
        <w:rPr>
          <w:rFonts w:hint="eastAsia"/>
        </w:rPr>
        <w:t>w</w:t>
      </w:r>
      <w:r w:rsidRPr="001D57EC">
        <w:t>akamiya@scl.kyoto-u.ac.jp</w:t>
      </w:r>
    </w:p>
    <w:p w14:paraId="55FDAB45" w14:textId="77777777" w:rsidR="00A03CA7" w:rsidRPr="00F90106" w:rsidRDefault="00A03CA7" w:rsidP="00421527"/>
    <w:p w14:paraId="650900FB" w14:textId="2432CDE8" w:rsidR="00A03CA7" w:rsidRDefault="00A03CA7" w:rsidP="00421527"/>
    <w:p w14:paraId="4C120BE1" w14:textId="48DA47DC" w:rsidR="005745AF" w:rsidRDefault="005745AF" w:rsidP="00421527"/>
    <w:p w14:paraId="790390EB" w14:textId="7DA02D53" w:rsidR="005745AF" w:rsidRDefault="005745AF" w:rsidP="00421527">
      <w:r>
        <w:br w:type="page"/>
      </w:r>
    </w:p>
    <w:p w14:paraId="0934FB50" w14:textId="1937EF83" w:rsidR="0020045D" w:rsidRPr="0020045D" w:rsidRDefault="0020045D" w:rsidP="0020045D">
      <w:pPr>
        <w:pStyle w:val="1"/>
        <w:rPr>
          <w:b/>
        </w:rPr>
      </w:pPr>
      <w:bookmarkStart w:id="1" w:name="_Toc123074959"/>
      <w:r w:rsidRPr="0020045D">
        <w:rPr>
          <w:b/>
        </w:rPr>
        <w:lastRenderedPageBreak/>
        <w:t>Supplementary Methods</w:t>
      </w:r>
      <w:bookmarkEnd w:id="1"/>
    </w:p>
    <w:p w14:paraId="7B1C0A4C" w14:textId="5BF2E83E" w:rsidR="00666285" w:rsidRPr="0020045D" w:rsidRDefault="005745AF" w:rsidP="00F06BB8">
      <w:pPr>
        <w:pStyle w:val="2"/>
        <w:rPr>
          <w:b/>
        </w:rPr>
      </w:pPr>
      <w:bookmarkStart w:id="2" w:name="_Toc119080867"/>
      <w:bookmarkStart w:id="3" w:name="_Toc123074960"/>
      <w:r w:rsidRPr="0020045D">
        <w:rPr>
          <w:b/>
        </w:rPr>
        <w:t>Materials</w:t>
      </w:r>
      <w:bookmarkEnd w:id="2"/>
      <w:bookmarkEnd w:id="3"/>
    </w:p>
    <w:p w14:paraId="45E58CDA" w14:textId="66029478" w:rsidR="005745AF" w:rsidRPr="005745AF" w:rsidRDefault="005745AF" w:rsidP="00666285">
      <w:r w:rsidRPr="005745AF">
        <w:t>Lead(II) iodide (PbI</w:t>
      </w:r>
      <w:r w:rsidRPr="005745AF">
        <w:rPr>
          <w:vertAlign w:val="subscript"/>
        </w:rPr>
        <w:t>2</w:t>
      </w:r>
      <w:r w:rsidRPr="005745AF">
        <w:t>, 99.99%), cesium iodide (CsI,</w:t>
      </w:r>
      <w:r w:rsidR="007F7C39">
        <w:t xml:space="preserve"> </w:t>
      </w:r>
      <w:r w:rsidRPr="005745AF">
        <w:t>&gt;99%), methylamine hydrobromide (MABr, &gt;98%), lead(II)bromide (PbBr</w:t>
      </w:r>
      <w:r w:rsidRPr="005745AF">
        <w:rPr>
          <w:vertAlign w:val="subscript"/>
        </w:rPr>
        <w:t>2</w:t>
      </w:r>
      <w:r w:rsidRPr="005745AF">
        <w:t>, &gt;98%), formamidinium iodide (FAI, recrystallized), and bathocuproine (BCP) were purchased from Tokyo Chemical Industry (TCI). Co(III) (tris(2-(1H-pyrazol-1-yl)-4-tert-butylpyridine)cobalt(III) tri[bis(trifluoromethane)sulfonimide] (FK 209 Co(III) TFSI salt, 98%) was purchased from Sigma-Aldrich. 2,2′,7,7′-Tetrakis(</w:t>
      </w:r>
      <w:r w:rsidRPr="005745AF">
        <w:rPr>
          <w:i/>
        </w:rPr>
        <w:t>N,N</w:t>
      </w:r>
      <w:r w:rsidRPr="005745AF">
        <w:t>-di-p-methoxyphenylamino)-9,9′-spirobifluorene (spiro-OMeTAD) was purchased from Nippon Fine Chemical. Lithium(I) bis(trifluoromethanesulfonyl)imide (LiTFSI, 90%), KI (&gt;99.5%), KF (&gt;99%) were purchased from Wako Pure Chemical Industries. NH</w:t>
      </w:r>
      <w:r w:rsidRPr="005745AF">
        <w:rPr>
          <w:vertAlign w:val="subscript"/>
        </w:rPr>
        <w:t>4</w:t>
      </w:r>
      <w:r w:rsidRPr="005745AF">
        <w:t>Cl (&gt;98.5%) was purchased from Nacalai Tesque Inc. These materials were used as received. Tin(IV) oxide (SnO</w:t>
      </w:r>
      <w:r w:rsidRPr="005745AF">
        <w:rPr>
          <w:vertAlign w:val="subscript"/>
        </w:rPr>
        <w:t>2</w:t>
      </w:r>
      <w:r w:rsidRPr="005745AF">
        <w:t>) nanoparticles, 15 wt% in H</w:t>
      </w:r>
      <w:r w:rsidRPr="005745AF">
        <w:rPr>
          <w:vertAlign w:val="subscript"/>
        </w:rPr>
        <w:t>2</w:t>
      </w:r>
      <w:r w:rsidRPr="005745AF">
        <w:t>O colloidal dispersion, were purchased from Alfa Aesar. The SnO</w:t>
      </w:r>
      <w:r w:rsidRPr="005745AF">
        <w:rPr>
          <w:vertAlign w:val="subscript"/>
        </w:rPr>
        <w:t>2</w:t>
      </w:r>
      <w:r w:rsidRPr="005745AF">
        <w:t xml:space="preserve"> dispersion was centrifuged at 10000 rpm for 10 min, and the supernatant was filtered through a 0.45 µm PTFE filter (Agilent Technologies Japan) to remove the aggregates. Acetone (99%), dimethyl sulfoxide (DMSO, super dehydrated), and </w:t>
      </w:r>
      <w:r w:rsidRPr="005745AF">
        <w:rPr>
          <w:i/>
        </w:rPr>
        <w:t>N,N</w:t>
      </w:r>
      <w:r w:rsidRPr="005745AF">
        <w:t>-dimethylformamide (DMF, super dehydrated) were purchased from Wako Pure Chemical Industries. 4-</w:t>
      </w:r>
      <w:r w:rsidRPr="005745AF">
        <w:rPr>
          <w:i/>
        </w:rPr>
        <w:t>tert</w:t>
      </w:r>
      <w:r w:rsidRPr="005745AF">
        <w:t xml:space="preserve">-butylpyridine (TBP, 96%) and chlorobenzene (anhydrous 99.8%) were purchased from Sigma-Aldrich. The solvents were degassed by argon gas bubbling for 1 h and further dried over molecular sieves in </w:t>
      </w:r>
      <w:r w:rsidR="000E7267">
        <w:t>nitrogen-filled</w:t>
      </w:r>
      <w:r w:rsidRPr="005745AF">
        <w:t xml:space="preserve"> glove box (O</w:t>
      </w:r>
      <w:r w:rsidRPr="005745AF">
        <w:rPr>
          <w:vertAlign w:val="subscript"/>
        </w:rPr>
        <w:t>2</w:t>
      </w:r>
      <w:r w:rsidRPr="005745AF">
        <w:t xml:space="preserve"> &lt;1 ppm) before use. Optical clear adhesives were purchased from PANAC Co., Ltd. Ultrathin PEN films were provided by TOYOBO CO., LTD.</w:t>
      </w:r>
    </w:p>
    <w:p w14:paraId="15FC3D88" w14:textId="4E5FC548" w:rsidR="00666285" w:rsidRPr="0020045D" w:rsidRDefault="005745AF" w:rsidP="00F06BB8">
      <w:pPr>
        <w:pStyle w:val="2"/>
        <w:rPr>
          <w:b/>
        </w:rPr>
      </w:pPr>
      <w:bookmarkStart w:id="4" w:name="_Toc119080868"/>
      <w:bookmarkStart w:id="5" w:name="_Toc123074961"/>
      <w:r w:rsidRPr="0020045D">
        <w:rPr>
          <w:b/>
        </w:rPr>
        <w:t>Apparatus</w:t>
      </w:r>
      <w:bookmarkEnd w:id="4"/>
      <w:bookmarkEnd w:id="5"/>
    </w:p>
    <w:p w14:paraId="12595AE5" w14:textId="45224B0E" w:rsidR="005745AF" w:rsidRPr="005745AF" w:rsidRDefault="005745AF" w:rsidP="00666285">
      <w:r w:rsidRPr="005745AF">
        <w:t xml:space="preserve">The sample surface was cleaned </w:t>
      </w:r>
      <w:r w:rsidR="00BE130D">
        <w:t>with</w:t>
      </w:r>
      <w:r w:rsidRPr="005745AF">
        <w:t xml:space="preserve"> nitrogen plasma (JP-100HA, Aqa Co., Ltd.). ITO layers were deposited by RF sputtering (CV-19D-RDSP, CryoVac corp.)</w:t>
      </w:r>
      <w:r w:rsidR="006D02F5">
        <w:t>.</w:t>
      </w:r>
      <w:r w:rsidRPr="005745AF">
        <w:t xml:space="preserve"> The module pattern processing was performed by laser scribing (LPM-300, Mitsuboshi Diamond Industrial Co., Ltd.) Device performance at </w:t>
      </w:r>
      <w:r w:rsidR="00C41F78" w:rsidRPr="00C41F78">
        <w:t>AM 1.5G</w:t>
      </w:r>
      <w:r w:rsidRPr="005745AF">
        <w:t xml:space="preserve"> was measured using an OTENTO-SUN III solar simulator (Bunkoukeiki Co., Ltd.). Device performance at 200 lx was measured using a white LED with a color temperature of 5000 K (BLD-100, Bunkoukeiki Co., Ltd.)</w:t>
      </w:r>
      <w:r w:rsidR="006D02F5">
        <w:t>.</w:t>
      </w:r>
      <w:r w:rsidRPr="005745AF">
        <w:t xml:space="preserve"> The IPCE measurement was performed with a</w:t>
      </w:r>
      <w:r w:rsidR="00BE130D">
        <w:t>n</w:t>
      </w:r>
      <w:r w:rsidRPr="005745AF">
        <w:t xml:space="preserve"> SMO-250III spect</w:t>
      </w:r>
      <w:r w:rsidR="006D02F5">
        <w:t>rometer (Bunkoukeiki Co., Ltd.).</w:t>
      </w:r>
      <w:r w:rsidRPr="005745AF">
        <w:t xml:space="preserve"> The sample thickness was measured by a stylus profilometer (a</w:t>
      </w:r>
      <w:r w:rsidR="006D02F5">
        <w:t>lpha-step IQ, KLA-Tencor corp.).</w:t>
      </w:r>
      <w:r w:rsidRPr="005745AF">
        <w:t xml:space="preserve"> </w:t>
      </w:r>
      <w:r w:rsidR="00BE130D">
        <w:t>Electrical</w:t>
      </w:r>
      <w:r w:rsidRPr="005745AF">
        <w:t xml:space="preserve"> conductivity </w:t>
      </w:r>
      <w:r w:rsidR="00BE130D">
        <w:t xml:space="preserve">was </w:t>
      </w:r>
      <w:r w:rsidRPr="005745AF">
        <w:t>measured by a four</w:t>
      </w:r>
      <w:r w:rsidR="00BE130D">
        <w:t>-</w:t>
      </w:r>
      <w:r w:rsidRPr="005745AF">
        <w:t>point</w:t>
      </w:r>
      <w:r w:rsidR="00BE130D">
        <w:t xml:space="preserve"> </w:t>
      </w:r>
      <w:r w:rsidRPr="005745AF">
        <w:t>probe</w:t>
      </w:r>
      <w:r w:rsidR="00BE130D">
        <w:t xml:space="preserve"> instrument</w:t>
      </w:r>
      <w:r w:rsidRPr="005745AF">
        <w:t xml:space="preserve"> (Loresta-GX MCP-T700, Nittoseiko Analytech Co., Ltd.)</w:t>
      </w:r>
      <w:r w:rsidR="006D02F5">
        <w:t>.</w:t>
      </w:r>
      <w:r w:rsidRPr="005745AF">
        <w:t xml:space="preserve"> X-ray diffraction (XRD) of the sample was measured by</w:t>
      </w:r>
      <w:r w:rsidR="00BE130D">
        <w:t xml:space="preserve"> an</w:t>
      </w:r>
      <w:r w:rsidRPr="005745AF">
        <w:t xml:space="preserve"> X-ray diffractometer (RINT 2500, Rigaku Corp.)</w:t>
      </w:r>
      <w:r w:rsidR="006D02F5">
        <w:t>.</w:t>
      </w:r>
      <w:r w:rsidRPr="005745AF">
        <w:t xml:space="preserve"> The complex refractive index was measured by a spectroscopic </w:t>
      </w:r>
      <w:r w:rsidRPr="005745AF">
        <w:lastRenderedPageBreak/>
        <w:t>ellipsometer (UVISEL Plus, HORIBA, Ltd.)</w:t>
      </w:r>
      <w:r w:rsidR="006D02F5">
        <w:t>.</w:t>
      </w:r>
      <w:r w:rsidRPr="005745AF">
        <w:t xml:space="preserve"> Light transmittance was measured by UV-vis-NIR spectrophotometer (UV-3600 PLUS, Shimadzu Corp.)</w:t>
      </w:r>
      <w:r w:rsidR="006D02F5">
        <w:t>.</w:t>
      </w:r>
      <w:r w:rsidRPr="005745AF">
        <w:t xml:space="preserve"> </w:t>
      </w:r>
      <w:r w:rsidR="000E7267">
        <w:t>A high</w:t>
      </w:r>
      <w:r w:rsidR="000E7267" w:rsidRPr="005745AF">
        <w:t xml:space="preserve"> </w:t>
      </w:r>
      <w:r w:rsidRPr="005745AF">
        <w:t xml:space="preserve">magnification image was taken with </w:t>
      </w:r>
      <w:r w:rsidR="000E7267">
        <w:t xml:space="preserve">a </w:t>
      </w:r>
      <w:r w:rsidRPr="005745AF">
        <w:t>scanning electron microscope (SU 8010, Hitachi High-tech corp.)</w:t>
      </w:r>
      <w:r w:rsidR="006D02F5">
        <w:t>.</w:t>
      </w:r>
    </w:p>
    <w:p w14:paraId="5A08653E" w14:textId="342EBB67" w:rsidR="00666285" w:rsidRPr="0020045D" w:rsidRDefault="005745AF" w:rsidP="00F06BB8">
      <w:pPr>
        <w:pStyle w:val="2"/>
        <w:rPr>
          <w:b/>
        </w:rPr>
      </w:pPr>
      <w:bookmarkStart w:id="6" w:name="_Toc119080869"/>
      <w:bookmarkStart w:id="7" w:name="_Toc123074962"/>
      <w:r w:rsidRPr="0020045D">
        <w:rPr>
          <w:b/>
        </w:rPr>
        <w:t>Fabrication</w:t>
      </w:r>
      <w:bookmarkEnd w:id="6"/>
      <w:r w:rsidR="0020045D">
        <w:rPr>
          <w:b/>
        </w:rPr>
        <w:t>s</w:t>
      </w:r>
      <w:bookmarkEnd w:id="7"/>
    </w:p>
    <w:p w14:paraId="7ACE76E7" w14:textId="5512A997" w:rsidR="005745AF" w:rsidRPr="005745AF" w:rsidRDefault="00F84CEC" w:rsidP="00666285">
      <w:r>
        <w:t xml:space="preserve">Ultrathin </w:t>
      </w:r>
      <w:r w:rsidR="005745AF" w:rsidRPr="005745AF">
        <w:t>PEN films</w:t>
      </w:r>
      <w:r>
        <w:t xml:space="preserve"> (4 </w:t>
      </w:r>
      <w:r>
        <w:rPr>
          <w:lang w:val="el-GR"/>
        </w:rPr>
        <w:t>μ</w:t>
      </w:r>
      <w:r w:rsidRPr="007817EA">
        <w:t>m thick)</w:t>
      </w:r>
      <w:r w:rsidR="005745AF" w:rsidRPr="005745AF">
        <w:t xml:space="preserve"> were bonded to 0.9 mm thick glass substrates. First, the carrier glass was coated with optical clear adhesive. Next, the PEN film was placed on top of the adhesive while the glass was heated to 50 °C. The laminated substrates were degassed at 100 °C for 10 minutes and stored under vacuum. The surface was cleaned by nitrogen plasma treatment (JP-100HA, Aqa Co., Ltd.) before and after ITO deposition.</w:t>
      </w:r>
    </w:p>
    <w:p w14:paraId="5DB47826" w14:textId="3FE44EFC" w:rsidR="005745AF" w:rsidRPr="005745AF" w:rsidRDefault="005745AF" w:rsidP="00666285">
      <w:r w:rsidRPr="005745AF">
        <w:t>ITO layers were deposited by RF sputtering (CV-19D-RDSP, CryoVac corp.)</w:t>
      </w:r>
      <w:r w:rsidR="006D02F5">
        <w:t>.</w:t>
      </w:r>
      <w:r w:rsidRPr="005745AF">
        <w:t xml:space="preserve"> The chamber base pressure was below 5.0 × 10</w:t>
      </w:r>
      <w:r w:rsidRPr="005745AF">
        <w:rPr>
          <w:vertAlign w:val="superscript"/>
        </w:rPr>
        <w:t>−4</w:t>
      </w:r>
      <w:r w:rsidRPr="005745AF">
        <w:t xml:space="preserve"> Pa. The substrate/target distance was 9 cm and the RF power was 50 W. To remove air bubbles between glass/OCA/PEN interfaces, the chamber was flushed repeatedly with nitrogen gas. Sputtering was performed under a mixed gas of argon (99.7%) and oxygen (0.3%). Pre-sputtering time was &gt;5 min.</w:t>
      </w:r>
    </w:p>
    <w:p w14:paraId="09BFB7C1" w14:textId="225726AF" w:rsidR="005745AF" w:rsidRPr="005745AF" w:rsidRDefault="005745AF" w:rsidP="00666285">
      <w:r w:rsidRPr="005745AF">
        <w:t xml:space="preserve">When the ITO films were </w:t>
      </w:r>
      <w:r w:rsidR="00BE130D">
        <w:t>used in</w:t>
      </w:r>
      <w:r w:rsidR="00BE130D" w:rsidRPr="005745AF">
        <w:t xml:space="preserve"> </w:t>
      </w:r>
      <w:r w:rsidRPr="005745AF">
        <w:t>solar cells</w:t>
      </w:r>
      <w:r w:rsidR="00BE130D">
        <w:t xml:space="preserve"> fabrication</w:t>
      </w:r>
      <w:r w:rsidRPr="005745AF">
        <w:t>, they were first cleaned by 5 min sonication in ultrapure water. SnO</w:t>
      </w:r>
      <w:r w:rsidRPr="005745AF">
        <w:rPr>
          <w:vertAlign w:val="subscript"/>
        </w:rPr>
        <w:t>2</w:t>
      </w:r>
      <w:r w:rsidRPr="005745AF">
        <w:t xml:space="preserve"> dispersion diluted to 1:1 with ultrapure water was then spin-coated on the substrate at 4000 rpm for 30 s. After annealing at 140 °C for 30 min, the SnO</w:t>
      </w:r>
      <w:r w:rsidRPr="005745AF">
        <w:rPr>
          <w:vertAlign w:val="subscript"/>
        </w:rPr>
        <w:t>2</w:t>
      </w:r>
      <w:r w:rsidRPr="005745AF">
        <w:t xml:space="preserve"> surface was cleaned </w:t>
      </w:r>
      <w:r w:rsidR="00BE130D">
        <w:t>with</w:t>
      </w:r>
      <w:r w:rsidRPr="005745AF">
        <w:t xml:space="preserve"> UV</w:t>
      </w:r>
      <w:r w:rsidR="004D16D4">
        <w:t>-</w:t>
      </w:r>
      <w:r w:rsidRPr="005745AF">
        <w:t>ozone</w:t>
      </w:r>
      <w:r w:rsidR="004D16D4">
        <w:t xml:space="preserve"> </w:t>
      </w:r>
      <w:r w:rsidR="00BE130D">
        <w:t>1</w:t>
      </w:r>
      <w:r w:rsidR="00BE130D" w:rsidRPr="005745AF">
        <w:t>5 min</w:t>
      </w:r>
      <w:r w:rsidRPr="005745AF">
        <w:t xml:space="preserve">. </w:t>
      </w:r>
      <w:r w:rsidR="00BE130D">
        <w:t xml:space="preserve">Two methods were used to </w:t>
      </w:r>
      <w:r w:rsidRPr="008037D2">
        <w:t>dop</w:t>
      </w:r>
      <w:r w:rsidR="00BE130D">
        <w:t>e</w:t>
      </w:r>
      <w:r w:rsidRPr="008037D2">
        <w:t xml:space="preserve"> </w:t>
      </w:r>
      <w:r w:rsidR="00BE130D">
        <w:t>the</w:t>
      </w:r>
      <w:r w:rsidRPr="008037D2">
        <w:t xml:space="preserve"> SnO</w:t>
      </w:r>
      <w:r w:rsidRPr="008037D2">
        <w:rPr>
          <w:vertAlign w:val="subscript"/>
        </w:rPr>
        <w:t>2</w:t>
      </w:r>
      <w:r w:rsidRPr="008037D2">
        <w:t xml:space="preserve"> layers</w:t>
      </w:r>
      <w:r w:rsidR="00BE130D">
        <w:t>:</w:t>
      </w:r>
      <w:r w:rsidRPr="008037D2">
        <w:t xml:space="preserve"> </w:t>
      </w:r>
      <w:r w:rsidR="00BE130D">
        <w:t xml:space="preserve">In the first method, </w:t>
      </w:r>
      <w:r w:rsidRPr="008037D2">
        <w:t xml:space="preserve">an aqueous solution of 200 </w:t>
      </w:r>
      <w:r w:rsidRPr="00BE130D">
        <w:t>m</w:t>
      </w:r>
      <w:r w:rsidR="00BE130D">
        <w:t>M</w:t>
      </w:r>
      <w:r w:rsidRPr="008037D2">
        <w:t xml:space="preserve"> NH</w:t>
      </w:r>
      <w:r w:rsidRPr="008037D2">
        <w:rPr>
          <w:vertAlign w:val="subscript"/>
        </w:rPr>
        <w:t>4</w:t>
      </w:r>
      <w:r w:rsidRPr="008037D2">
        <w:t>Cl was applied to the SnO</w:t>
      </w:r>
      <w:r w:rsidRPr="008037D2">
        <w:rPr>
          <w:vertAlign w:val="subscript"/>
        </w:rPr>
        <w:t>2</w:t>
      </w:r>
      <w:r w:rsidRPr="008037D2">
        <w:t xml:space="preserve"> surface by spin coating</w:t>
      </w:r>
      <w:r w:rsidR="00BE130D">
        <w:t>,</w:t>
      </w:r>
      <w:r w:rsidRPr="008037D2">
        <w:t xml:space="preserve"> followed by annealing at 125 °C for 30 min, </w:t>
      </w:r>
      <w:r w:rsidR="00BE130D">
        <w:t xml:space="preserve">while in the second method, KF was mixed with the </w:t>
      </w:r>
      <w:r w:rsidR="00BE130D" w:rsidRPr="008037D2">
        <w:t>SnO</w:t>
      </w:r>
      <w:r w:rsidR="00BE130D" w:rsidRPr="008037D2">
        <w:rPr>
          <w:vertAlign w:val="subscript"/>
        </w:rPr>
        <w:t>2</w:t>
      </w:r>
      <w:r w:rsidR="00BE130D" w:rsidRPr="008037D2">
        <w:t xml:space="preserve"> dispersion</w:t>
      </w:r>
      <w:r w:rsidR="00BE130D">
        <w:t xml:space="preserve"> to a concentration of 5</w:t>
      </w:r>
      <w:r w:rsidR="00BE130D" w:rsidRPr="008037D2">
        <w:t>0 m</w:t>
      </w:r>
      <w:r w:rsidR="00BE130D">
        <w:t>M</w:t>
      </w:r>
      <w:r w:rsidRPr="008037D2">
        <w:t xml:space="preserve">. </w:t>
      </w:r>
      <w:r w:rsidRPr="005745AF">
        <w:t>The substrates were then sonicated with ultrapure water for 5 minutes and returned to the N</w:t>
      </w:r>
      <w:r w:rsidRPr="005745AF">
        <w:rPr>
          <w:vertAlign w:val="subscript"/>
        </w:rPr>
        <w:t>2</w:t>
      </w:r>
      <w:r w:rsidRPr="005745AF">
        <w:t>-filled glovebox.</w:t>
      </w:r>
    </w:p>
    <w:p w14:paraId="1AF91965" w14:textId="4B45DFDB" w:rsidR="005745AF" w:rsidRPr="005745AF" w:rsidRDefault="005745AF" w:rsidP="00666285">
      <w:r w:rsidRPr="005745AF">
        <w:t>The perovskite layer was fabricated with a 1-step antisolvent method.</w:t>
      </w:r>
      <w:r w:rsidR="00CE5647">
        <w:rPr>
          <w:vertAlign w:val="superscript"/>
        </w:rPr>
        <w:t>1</w:t>
      </w:r>
      <w:r w:rsidRPr="005745AF">
        <w:t xml:space="preserve"> </w:t>
      </w:r>
      <w:r w:rsidR="00BE130D">
        <w:t>The</w:t>
      </w:r>
      <w:r w:rsidRPr="005745AF">
        <w:t xml:space="preserve"> precursor solution contain</w:t>
      </w:r>
      <w:r w:rsidR="00BE130D">
        <w:t>ed</w:t>
      </w:r>
      <w:r w:rsidRPr="005745AF">
        <w:t xml:space="preserve"> FAI (450.5 mg), CsI (44.3 mg), MABr (54.3 mg), PbBr</w:t>
      </w:r>
      <w:r w:rsidRPr="005745AF">
        <w:rPr>
          <w:vertAlign w:val="subscript"/>
        </w:rPr>
        <w:t>2</w:t>
      </w:r>
      <w:r w:rsidRPr="005745AF">
        <w:t xml:space="preserve"> (121.4 mg), PbI</w:t>
      </w:r>
      <w:r w:rsidRPr="005745AF">
        <w:rPr>
          <w:vertAlign w:val="subscript"/>
        </w:rPr>
        <w:t>2</w:t>
      </w:r>
      <w:r w:rsidRPr="005745AF">
        <w:t xml:space="preserve"> (1357.4 mg) and KI (10.3 mg) in DMF:DMSO solvent (1:0.3 vol%, total volume of 3.12 mL). The concentration was 1.05 </w:t>
      </w:r>
      <w:r w:rsidR="003D54CE" w:rsidRPr="003D54CE">
        <w:rPr>
          <w:smallCaps/>
        </w:rPr>
        <w:t>m</w:t>
      </w:r>
      <w:r w:rsidRPr="005745AF">
        <w:t xml:space="preserve"> in terms of PbI</w:t>
      </w:r>
      <w:r w:rsidRPr="005745AF">
        <w:rPr>
          <w:vertAlign w:val="subscript"/>
        </w:rPr>
        <w:t>2</w:t>
      </w:r>
      <w:r w:rsidRPr="005745AF">
        <w:t>. The composition of mixed-cation perovskite was Cs</w:t>
      </w:r>
      <w:r w:rsidRPr="005745AF">
        <w:rPr>
          <w:vertAlign w:val="subscript"/>
        </w:rPr>
        <w:t>0.05</w:t>
      </w:r>
      <w:r w:rsidRPr="005745AF">
        <w:t>FA</w:t>
      </w:r>
      <w:r w:rsidRPr="005745AF">
        <w:rPr>
          <w:vertAlign w:val="subscript"/>
        </w:rPr>
        <w:t>0.80</w:t>
      </w:r>
      <w:r w:rsidRPr="005745AF">
        <w:t>MA</w:t>
      </w:r>
      <w:r w:rsidRPr="005745AF">
        <w:rPr>
          <w:vertAlign w:val="subscript"/>
        </w:rPr>
        <w:t>0.15</w:t>
      </w:r>
      <w:r w:rsidRPr="005745AF">
        <w:t>PbI</w:t>
      </w:r>
      <w:r w:rsidRPr="005745AF">
        <w:rPr>
          <w:vertAlign w:val="subscript"/>
        </w:rPr>
        <w:t>2.65</w:t>
      </w:r>
      <w:r w:rsidRPr="005745AF">
        <w:t>Br</w:t>
      </w:r>
      <w:r w:rsidRPr="005745AF">
        <w:rPr>
          <w:vertAlign w:val="subscript"/>
        </w:rPr>
        <w:t>0.35</w:t>
      </w:r>
      <w:r w:rsidRPr="005745AF">
        <w:t xml:space="preserve">. </w:t>
      </w:r>
      <w:r w:rsidRPr="008037D2">
        <w:t>For the bending and stabilized power output test, perovskite precursor without KI was used.</w:t>
      </w:r>
      <w:r w:rsidRPr="005745AF">
        <w:t xml:space="preserve"> After stirring at 40 °C for 30 min, the solution was filtered through a 0.45 µm PTFE filter. The precursor solution was spin-coated on ITO/SnO</w:t>
      </w:r>
      <w:r w:rsidRPr="005745AF">
        <w:rPr>
          <w:vertAlign w:val="subscript"/>
        </w:rPr>
        <w:t>2</w:t>
      </w:r>
      <w:r w:rsidRPr="005745AF">
        <w:t xml:space="preserve"> substrates (190 µL, 1000 rpm 10 s, ramp up the revolution speed for 5 s, 3000 rpm 20 s). </w:t>
      </w:r>
      <w:r w:rsidR="00915244">
        <w:t>C</w:t>
      </w:r>
      <w:r w:rsidRPr="005745AF">
        <w:t>hlorobenzene</w:t>
      </w:r>
      <w:r w:rsidR="00915244">
        <w:t xml:space="preserve"> (</w:t>
      </w:r>
      <w:r w:rsidR="00915244" w:rsidRPr="005745AF">
        <w:t>0.3 mL</w:t>
      </w:r>
      <w:r w:rsidR="00915244">
        <w:t>)</w:t>
      </w:r>
      <w:r w:rsidRPr="005745AF">
        <w:t xml:space="preserve"> was dripped on the substrate starting </w:t>
      </w:r>
      <w:r w:rsidR="00BE130D">
        <w:t>4</w:t>
      </w:r>
      <w:r w:rsidRPr="005745AF">
        <w:t xml:space="preserve"> s before the end of the 3000 rpm spinning. The resulting transparent </w:t>
      </w:r>
      <w:r w:rsidR="00BE130D">
        <w:t>film</w:t>
      </w:r>
      <w:r w:rsidR="00BE130D" w:rsidRPr="005745AF">
        <w:t xml:space="preserve"> </w:t>
      </w:r>
      <w:r w:rsidRPr="005745AF">
        <w:t xml:space="preserve">was annealed at 150 °C on a hot plate for 10 min to form the characteristic 500 </w:t>
      </w:r>
      <w:r w:rsidRPr="005745AF">
        <w:lastRenderedPageBreak/>
        <w:t>nm thick metallic black perovskite layer. (Note that the annealing temperature was confirmed by measuring the substrate temperature with a thermocouple. The hot plate was set to 160 °C.)</w:t>
      </w:r>
    </w:p>
    <w:p w14:paraId="614FE698" w14:textId="322B5F33" w:rsidR="005745AF" w:rsidRPr="005745AF" w:rsidRDefault="005745AF" w:rsidP="00666285">
      <w:r w:rsidRPr="005745AF">
        <w:t xml:space="preserve">To prepare the hole transport layer, spiro-OMeTAD (72.3 mg, 0.059 </w:t>
      </w:r>
      <w:r w:rsidR="003D54CE" w:rsidRPr="003D54CE">
        <w:rPr>
          <w:smallCaps/>
        </w:rPr>
        <w:t>m</w:t>
      </w:r>
      <w:r w:rsidRPr="005745AF">
        <w:t xml:space="preserve">), Co(III)TFSI complex (FK 209, 13.5 mg, 0.0090 </w:t>
      </w:r>
      <w:r w:rsidR="003D54CE" w:rsidRPr="003D54CE">
        <w:rPr>
          <w:smallCaps/>
        </w:rPr>
        <w:t>m</w:t>
      </w:r>
      <w:r w:rsidRPr="005745AF">
        <w:t xml:space="preserve">), TBP (28.8 µL, 0.21 </w:t>
      </w:r>
      <w:r w:rsidR="003D54CE" w:rsidRPr="003D54CE">
        <w:rPr>
          <w:smallCaps/>
        </w:rPr>
        <w:t>m</w:t>
      </w:r>
      <w:r w:rsidR="003D54CE">
        <w:t xml:space="preserve">), and Li TSFI (9.1 mg, 0.031 </w:t>
      </w:r>
      <w:r w:rsidR="003D54CE" w:rsidRPr="003D54CE">
        <w:rPr>
          <w:smallCaps/>
        </w:rPr>
        <w:t>m</w:t>
      </w:r>
      <w:r w:rsidRPr="005745AF">
        <w:t xml:space="preserve">) were dissolved in chlorobenzene (1.0 mL). After stirring at 70 °C for 30 min, the resulting suspension was filtered with </w:t>
      </w:r>
      <w:r w:rsidR="00915244">
        <w:t>a 0.45 µm PTFE filter. T</w:t>
      </w:r>
      <w:r w:rsidRPr="005745AF">
        <w:t>he solution</w:t>
      </w:r>
      <w:r w:rsidR="00915244">
        <w:t xml:space="preserve"> (90 µL)</w:t>
      </w:r>
      <w:r w:rsidRPr="005745AF">
        <w:t xml:space="preserve"> was spin</w:t>
      </w:r>
      <w:r w:rsidR="000E7267">
        <w:t>-</w:t>
      </w:r>
      <w:r w:rsidRPr="005745AF">
        <w:t xml:space="preserve">coated on the perovskite layer (4000 rpm, 30 s) and annealed at 70 °C for 30 min. </w:t>
      </w:r>
    </w:p>
    <w:p w14:paraId="514E4A2E" w14:textId="33606ABD" w:rsidR="005745AF" w:rsidRPr="005745AF" w:rsidRDefault="005745AF" w:rsidP="00666285">
      <w:r w:rsidRPr="005745AF">
        <w:t xml:space="preserve">The devices were transferred under </w:t>
      </w:r>
      <w:r w:rsidR="000E7267">
        <w:t xml:space="preserve">an </w:t>
      </w:r>
      <w:r w:rsidRPr="005745AF">
        <w:t>N</w:t>
      </w:r>
      <w:r w:rsidRPr="005745AF">
        <w:rPr>
          <w:vertAlign w:val="subscript"/>
        </w:rPr>
        <w:t>2</w:t>
      </w:r>
      <w:r w:rsidRPr="005745AF">
        <w:t xml:space="preserve"> atmosphere to a vacuum chamber, where 80 nm gold electrodes were thermally evaporated through a shadow mask. Full details of the standard device fabrication procedures are similar to our previous reports.</w:t>
      </w:r>
      <w:r w:rsidR="00CE5647">
        <w:rPr>
          <w:vertAlign w:val="superscript"/>
        </w:rPr>
        <w:t>1,2</w:t>
      </w:r>
    </w:p>
    <w:p w14:paraId="4380B54E" w14:textId="77777777" w:rsidR="005745AF" w:rsidRPr="005745AF" w:rsidRDefault="005745AF" w:rsidP="00666285">
      <w:r w:rsidRPr="005745AF">
        <w:t>For the ITO layers prepared directly on glass substrates, the substrate was cleaned by ultra-sonication with acetone and ultrapure water (10 min each). ITO sputtering conditions were as described above.</w:t>
      </w:r>
    </w:p>
    <w:p w14:paraId="3BB84F12" w14:textId="142CE2FF" w:rsidR="005745AF" w:rsidRDefault="005745AF" w:rsidP="00666285">
      <w:r w:rsidRPr="005745AF">
        <w:t>For the ultrathin module, the module pattern processing (P1, P2, and P3,</w:t>
      </w:r>
      <w:r w:rsidRPr="0001095B">
        <w:t xml:space="preserve"> shown in </w:t>
      </w:r>
      <w:r w:rsidR="0001095B" w:rsidRPr="0001095B">
        <w:t>Fig.</w:t>
      </w:r>
      <w:r w:rsidRPr="0001095B">
        <w:t xml:space="preserve"> 6a) was performed by laser scribing (LPM-300, Mitsuboshi Diamond Industrial Co., Ltd.)</w:t>
      </w:r>
      <w:r w:rsidR="00185125" w:rsidRPr="0001095B">
        <w:t>.</w:t>
      </w:r>
      <w:r w:rsidRPr="0001095B">
        <w:t xml:space="preserve"> The pulse</w:t>
      </w:r>
      <w:r w:rsidRPr="005745AF">
        <w:t xml:space="preserve"> width, wavelength, and power of the laser were &lt;15 ps, 532 nm, and 0.1–0.3 W, respectively. Pattering was performed in </w:t>
      </w:r>
      <w:r w:rsidR="000E7267">
        <w:t xml:space="preserve">a </w:t>
      </w:r>
      <w:r w:rsidRPr="005745AF">
        <w:t xml:space="preserve">nitrogen atmosphere. The pattern width of P1, P2, and P3 </w:t>
      </w:r>
      <w:r w:rsidR="000E7267">
        <w:t>were</w:t>
      </w:r>
      <w:r w:rsidR="000E7267" w:rsidRPr="005745AF">
        <w:t xml:space="preserve"> </w:t>
      </w:r>
      <w:r w:rsidRPr="005745AF">
        <w:t>80 μm, 300 μm, and 80 μm, respectively. The geometric fill factor was 91.1%.</w:t>
      </w:r>
    </w:p>
    <w:p w14:paraId="39AE02B4" w14:textId="042A6422" w:rsidR="00666285" w:rsidRPr="0020045D" w:rsidRDefault="005745AF" w:rsidP="00F06BB8">
      <w:pPr>
        <w:pStyle w:val="2"/>
        <w:rPr>
          <w:b/>
        </w:rPr>
      </w:pPr>
      <w:bookmarkStart w:id="8" w:name="_Toc119080870"/>
      <w:bookmarkStart w:id="9" w:name="_Toc123074963"/>
      <w:r w:rsidRPr="0020045D">
        <w:rPr>
          <w:b/>
        </w:rPr>
        <w:t>Characterizations</w:t>
      </w:r>
      <w:bookmarkEnd w:id="8"/>
      <w:bookmarkEnd w:id="9"/>
    </w:p>
    <w:p w14:paraId="26E84E86" w14:textId="34E36811" w:rsidR="005745AF" w:rsidRPr="0001095B" w:rsidRDefault="00FB7327" w:rsidP="00666285">
      <w:r w:rsidRPr="00867EF0">
        <w:t>Device performance at AM 1.5G was measured under an inert atmosphere using an OTENTO-SUN III solar simulator (Bunkoukeiki Co., Ltd.</w:t>
      </w:r>
      <w:r>
        <w:t>)</w:t>
      </w:r>
      <w:r>
        <w:rPr>
          <w:rFonts w:hint="eastAsia"/>
        </w:rPr>
        <w:t xml:space="preserve"> </w:t>
      </w:r>
      <w:r>
        <w:t>and a Keithley 2400 sourcemeter (</w:t>
      </w:r>
      <w:r w:rsidRPr="00934CCD">
        <w:t>Tektronix, Inc.</w:t>
      </w:r>
      <w:r>
        <w:t>).</w:t>
      </w:r>
      <w:r w:rsidRPr="00867EF0">
        <w:t xml:space="preserve"> </w:t>
      </w:r>
      <w:r>
        <w:t>The scan speed was 0.04 V/s. The light intensity of the illumination source was calibrated using a standard BS520BK silicon photodiode.</w:t>
      </w:r>
      <w:r w:rsidR="005745AF" w:rsidRPr="005745AF">
        <w:t xml:space="preserve"> Other measurements were p</w:t>
      </w:r>
      <w:r w:rsidR="007E53BA">
        <w:t>erformed in</w:t>
      </w:r>
      <w:r w:rsidR="00F57948">
        <w:t xml:space="preserve"> air (</w:t>
      </w:r>
      <w:r w:rsidR="007E53BA" w:rsidRPr="00F65A75">
        <w:t>30%</w:t>
      </w:r>
      <w:r w:rsidR="007E53BA">
        <w:t xml:space="preserve"> relative humidity</w:t>
      </w:r>
      <w:r w:rsidR="005745AF" w:rsidRPr="005745AF">
        <w:t xml:space="preserve">). A white LED with a color temperature of 5000 K (BLD-100, Bunkoukeiki Co., Ltd.) was used for low-light solar cell measurement. IPCE </w:t>
      </w:r>
      <w:r w:rsidR="000B2217">
        <w:t>spectra were obtained with a</w:t>
      </w:r>
      <w:r w:rsidR="007817EA">
        <w:t>n</w:t>
      </w:r>
      <w:r w:rsidR="005745AF" w:rsidRPr="005745AF">
        <w:t xml:space="preserve"> SMO-250III spect</w:t>
      </w:r>
      <w:r w:rsidR="005745AF" w:rsidRPr="0001095B">
        <w:t>rometer</w:t>
      </w:r>
      <w:r w:rsidR="000B2217" w:rsidRPr="0001095B">
        <w:t xml:space="preserve"> system</w:t>
      </w:r>
      <w:r w:rsidR="005745AF" w:rsidRPr="0001095B">
        <w:t xml:space="preserve"> (Bunkoukeiki Co.,</w:t>
      </w:r>
      <w:r w:rsidR="000E7267" w:rsidRPr="0001095B">
        <w:t xml:space="preserve"> </w:t>
      </w:r>
      <w:r w:rsidR="005745AF" w:rsidRPr="0001095B">
        <w:t xml:space="preserve">Ltd.). </w:t>
      </w:r>
      <w:r w:rsidR="000B2217" w:rsidRPr="0001095B">
        <w:t xml:space="preserve">Metal masks were used for the electrical </w:t>
      </w:r>
      <w:r w:rsidR="005745AF" w:rsidRPr="0001095B">
        <w:t>measurements</w:t>
      </w:r>
      <w:r w:rsidR="000B2217" w:rsidRPr="0001095B">
        <w:t xml:space="preserve"> to define a cell</w:t>
      </w:r>
      <w:r w:rsidR="005745AF" w:rsidRPr="0001095B">
        <w:t xml:space="preserve"> aperture area of 0.1 cm</w:t>
      </w:r>
      <w:r w:rsidR="005745AF" w:rsidRPr="0001095B">
        <w:rPr>
          <w:vertAlign w:val="superscript"/>
        </w:rPr>
        <w:t>2</w:t>
      </w:r>
      <w:r w:rsidR="005745AF" w:rsidRPr="0001095B">
        <w:t>.</w:t>
      </w:r>
    </w:p>
    <w:p w14:paraId="39192606" w14:textId="5F6E7C7B" w:rsidR="005745AF" w:rsidRPr="0001095B" w:rsidRDefault="005745AF" w:rsidP="00F06BB8">
      <w:pPr>
        <w:pStyle w:val="aa"/>
        <w:jc w:val="left"/>
      </w:pPr>
      <w:r w:rsidRPr="0001095B">
        <w:t>For the bending test, a PET frame was laminated on the border of the ultrathin film solar cell to prevent unintentional deformation.</w:t>
      </w:r>
      <w:r w:rsidR="0042540B" w:rsidRPr="0001095B">
        <w:rPr>
          <w:vertAlign w:val="superscript"/>
        </w:rPr>
        <w:t>3</w:t>
      </w:r>
      <w:r w:rsidRPr="0001095B">
        <w:t xml:space="preserve"> The </w:t>
      </w:r>
      <w:r w:rsidR="000B2217" w:rsidRPr="0001095B">
        <w:t xml:space="preserve">setup </w:t>
      </w:r>
      <w:r w:rsidRPr="0001095B">
        <w:t>for</w:t>
      </w:r>
      <w:r w:rsidR="000B2217" w:rsidRPr="0001095B">
        <w:t xml:space="preserve"> the</w:t>
      </w:r>
      <w:r w:rsidRPr="0001095B">
        <w:t xml:space="preserve"> in-situ </w:t>
      </w:r>
      <w:r w:rsidRPr="0001095B">
        <w:rPr>
          <w:i/>
        </w:rPr>
        <w:t>J–V</w:t>
      </w:r>
      <w:r w:rsidRPr="0001095B">
        <w:t xml:space="preserve"> measurement</w:t>
      </w:r>
      <w:r w:rsidR="000B2217" w:rsidRPr="0001095B">
        <w:t>s</w:t>
      </w:r>
      <w:r w:rsidRPr="0001095B">
        <w:t xml:space="preserve"> during the bending test </w:t>
      </w:r>
      <w:r w:rsidR="000B2217" w:rsidRPr="0001095B">
        <w:t>is shown in</w:t>
      </w:r>
      <w:r w:rsidRPr="0001095B">
        <w:t xml:space="preserve"> </w:t>
      </w:r>
      <w:r w:rsidR="0001095B" w:rsidRPr="00473ADE">
        <w:t>Supplementary</w:t>
      </w:r>
      <w:r w:rsidR="0001095B">
        <w:t xml:space="preserve"> Fig. </w:t>
      </w:r>
      <w:r w:rsidR="000B3176" w:rsidRPr="0001095B">
        <w:t>15</w:t>
      </w:r>
      <w:r w:rsidR="000B2217" w:rsidRPr="0001095B">
        <w:t>.</w:t>
      </w:r>
      <w:r w:rsidRPr="0001095B">
        <w:t xml:space="preserve"> The bending radius was 1 mm.</w:t>
      </w:r>
    </w:p>
    <w:p w14:paraId="14D488A0" w14:textId="49EA900A" w:rsidR="005745AF" w:rsidRPr="0001095B" w:rsidRDefault="005745AF" w:rsidP="00666285">
      <w:r w:rsidRPr="0001095B">
        <w:lastRenderedPageBreak/>
        <w:t xml:space="preserve">The curvature of the glass substrates and ITO layer thickness </w:t>
      </w:r>
      <w:r w:rsidR="000B2217" w:rsidRPr="0001095B">
        <w:t xml:space="preserve">was </w:t>
      </w:r>
      <w:r w:rsidRPr="0001095B">
        <w:t>estimated with a stylus profilometer (alpha-step IQ, KLA-Tencor corp.). A four</w:t>
      </w:r>
      <w:r w:rsidR="000B2217" w:rsidRPr="0001095B">
        <w:t>-</w:t>
      </w:r>
      <w:r w:rsidRPr="0001095B">
        <w:t>point probe (Loresta-GX MCP-T700, Nittoseiko Analytech Co., Ltd.) was used to measure the layer conductivity.</w:t>
      </w:r>
      <w:r w:rsidR="00E07A98" w:rsidRPr="0001095B">
        <w:t xml:space="preserve"> </w:t>
      </w:r>
    </w:p>
    <w:p w14:paraId="388A30CD" w14:textId="42BD12E6" w:rsidR="005745AF" w:rsidRPr="005745AF" w:rsidRDefault="005745AF" w:rsidP="00666285">
      <w:r w:rsidRPr="0001095B">
        <w:t>X-ray diffraction (XRD) measurement (RINT 2500,</w:t>
      </w:r>
      <w:r w:rsidRPr="005745AF">
        <w:t xml:space="preserve"> Rigaku Corp.) was carried out with Cu K</w:t>
      </w:r>
      <w:r w:rsidR="008037D2">
        <w:rPr>
          <w:lang w:val="el-GR"/>
        </w:rPr>
        <w:t>α</w:t>
      </w:r>
      <w:r w:rsidRPr="005745AF">
        <w:t xml:space="preserve"> radiation (1.5406 Å). The complex refractive index was measured by a spectroscopic ellipsometer (UVISEL Plus, HORIBA, Ltd.). Light transmittance was measured by UV-vis-NIR spectrophotometer (UV-3600 PLUS, Shimadzu Corp.)</w:t>
      </w:r>
      <w:r w:rsidR="006D02F5">
        <w:t>.</w:t>
      </w:r>
      <w:r w:rsidRPr="005745AF">
        <w:t xml:space="preserve"> </w:t>
      </w:r>
      <w:r w:rsidR="000E7267">
        <w:t>High-magnification</w:t>
      </w:r>
      <w:r w:rsidRPr="005745AF">
        <w:t xml:space="preserve"> image</w:t>
      </w:r>
      <w:r w:rsidR="000E7267">
        <w:t>s</w:t>
      </w:r>
      <w:r w:rsidRPr="005745AF">
        <w:t xml:space="preserve"> w</w:t>
      </w:r>
      <w:r w:rsidR="000E7267">
        <w:t>ere</w:t>
      </w:r>
      <w:r w:rsidRPr="005745AF">
        <w:t xml:space="preserve"> taken with</w:t>
      </w:r>
      <w:r w:rsidR="000E7267">
        <w:t xml:space="preserve"> a</w:t>
      </w:r>
      <w:r w:rsidRPr="005745AF">
        <w:t xml:space="preserve"> scanning electron microscope (SU 8010, Hitachi High-tech corp.)</w:t>
      </w:r>
      <w:r w:rsidR="006D02F5">
        <w:t>.</w:t>
      </w:r>
    </w:p>
    <w:p w14:paraId="266656E5" w14:textId="77777777" w:rsidR="005745AF" w:rsidRPr="005745AF" w:rsidRDefault="005745AF" w:rsidP="00666285"/>
    <w:p w14:paraId="4D926CA7" w14:textId="77777777" w:rsidR="005745AF" w:rsidRPr="005745AF" w:rsidRDefault="005745AF" w:rsidP="00421527"/>
    <w:p w14:paraId="20DFB733" w14:textId="2D987A23" w:rsidR="001179F3" w:rsidRPr="005745AF" w:rsidRDefault="001179F3" w:rsidP="00421527">
      <w:r w:rsidRPr="005745AF">
        <w:br w:type="page"/>
      </w:r>
    </w:p>
    <w:p w14:paraId="3052480D" w14:textId="598295A4" w:rsidR="00A03CA7" w:rsidRPr="0020045D" w:rsidRDefault="0020045D" w:rsidP="00F06BB8">
      <w:pPr>
        <w:pStyle w:val="1"/>
        <w:rPr>
          <w:b/>
        </w:rPr>
      </w:pPr>
      <w:bookmarkStart w:id="10" w:name="_Toc119080871"/>
      <w:bookmarkStart w:id="11" w:name="_Toc123074964"/>
      <w:r w:rsidRPr="0020045D">
        <w:rPr>
          <w:rFonts w:hint="eastAsia"/>
          <w:b/>
        </w:rPr>
        <w:lastRenderedPageBreak/>
        <w:t>Supplementary note</w:t>
      </w:r>
      <w:r w:rsidR="00421C42">
        <w:rPr>
          <w:b/>
        </w:rPr>
        <w:t xml:space="preserve"> 1</w:t>
      </w:r>
      <w:r>
        <w:rPr>
          <w:b/>
        </w:rPr>
        <w:t>:</w:t>
      </w:r>
      <w:r>
        <w:rPr>
          <w:b/>
        </w:rPr>
        <w:br/>
      </w:r>
      <w:r w:rsidR="00F337EE" w:rsidRPr="0020045D">
        <w:rPr>
          <w:b/>
        </w:rPr>
        <w:t xml:space="preserve">Morphology and optical transmittance of </w:t>
      </w:r>
      <w:r w:rsidR="001179F3" w:rsidRPr="0020045D">
        <w:rPr>
          <w:b/>
        </w:rPr>
        <w:t>ITO-A and ITO-C</w:t>
      </w:r>
      <w:bookmarkEnd w:id="10"/>
      <w:bookmarkEnd w:id="11"/>
    </w:p>
    <w:p w14:paraId="14CA960A" w14:textId="035A16C2" w:rsidR="00726162" w:rsidRPr="00B8688E" w:rsidRDefault="00726162" w:rsidP="001A095E">
      <w:r>
        <w:t>C</w:t>
      </w:r>
      <w:r w:rsidRPr="00B8688E">
        <w:t>ross-sectional SEM images of the ITO-C and ITO-A/ITO-C films</w:t>
      </w:r>
      <w:r>
        <w:t xml:space="preserve"> are shown in</w:t>
      </w:r>
      <w:r w:rsidRPr="0001095B">
        <w:t xml:space="preserve"> </w:t>
      </w:r>
      <w:r w:rsidR="0001095B" w:rsidRPr="00473ADE">
        <w:t>Supplementary</w:t>
      </w:r>
      <w:r w:rsidR="0001095B">
        <w:t xml:space="preserve"> Fig. </w:t>
      </w:r>
      <w:r w:rsidR="00376F6D" w:rsidRPr="0001095B">
        <w:t>1</w:t>
      </w:r>
      <w:r w:rsidR="000B3176" w:rsidRPr="0001095B">
        <w:t>6</w:t>
      </w:r>
      <w:r w:rsidR="00181243">
        <w:t>a</w:t>
      </w:r>
      <w:r w:rsidRPr="0001095B">
        <w:t>. I</w:t>
      </w:r>
      <w:r w:rsidRPr="00B8688E">
        <w:t>n both cases</w:t>
      </w:r>
      <w:r w:rsidR="009A7EB8">
        <w:t>,</w:t>
      </w:r>
      <w:r w:rsidRPr="00B8688E">
        <w:t xml:space="preserve"> a distinct pattern of crystal grains can be observed within the ITO-C layer. The density of grain boundaries appears to decrease going towards the substrate interface and a uniform, </w:t>
      </w:r>
      <w:r w:rsidR="000E7267">
        <w:t xml:space="preserve">the </w:t>
      </w:r>
      <w:r w:rsidRPr="00B8688E">
        <w:t>featureless region is observed adjacent to the glass substr</w:t>
      </w:r>
      <w:r w:rsidR="00CA352A">
        <w:t xml:space="preserve">ate. </w:t>
      </w:r>
      <w:r w:rsidRPr="00B8688E">
        <w:t xml:space="preserve">Considering a two-dimensional growth </w:t>
      </w:r>
      <w:r>
        <w:t>model with surface diffusion,</w:t>
      </w:r>
      <w:r w:rsidR="00251B26">
        <w:rPr>
          <w:vertAlign w:val="superscript"/>
        </w:rPr>
        <w:t>4</w:t>
      </w:r>
      <w:r w:rsidRPr="00B8688E">
        <w:t xml:space="preserve"> we can denote two components within the ITO-C layers</w:t>
      </w:r>
      <w:r w:rsidR="000B2217">
        <w:t>;</w:t>
      </w:r>
      <w:r w:rsidRPr="00B8688E">
        <w:t xml:space="preserve"> </w:t>
      </w:r>
      <w:r w:rsidR="000B2217">
        <w:t>a</w:t>
      </w:r>
      <w:r w:rsidRPr="00B8688E">
        <w:t>n initial nuclei layer ITO-C1, and</w:t>
      </w:r>
      <w:r>
        <w:t xml:space="preserve"> a bulk layer ITO-C2</w:t>
      </w:r>
      <w:r w:rsidR="007D4D06">
        <w:t xml:space="preserve"> (ITO-Cs)</w:t>
      </w:r>
      <w:r w:rsidRPr="00B8688E">
        <w:t>.</w:t>
      </w:r>
    </w:p>
    <w:p w14:paraId="280A04C1" w14:textId="410B389C" w:rsidR="00726162" w:rsidRPr="0078732C" w:rsidRDefault="009A7EB8" w:rsidP="00F06BB8">
      <w:pPr>
        <w:rPr>
          <w:lang w:val="en"/>
        </w:rPr>
      </w:pPr>
      <w:r>
        <w:t>A schematic</w:t>
      </w:r>
      <w:r w:rsidRPr="0078732C">
        <w:t xml:space="preserve"> </w:t>
      </w:r>
      <w:r w:rsidR="00726162" w:rsidRPr="0078732C">
        <w:t xml:space="preserve">illustration </w:t>
      </w:r>
      <w:r>
        <w:t>showing the</w:t>
      </w:r>
      <w:r w:rsidRPr="0078732C">
        <w:t xml:space="preserve"> </w:t>
      </w:r>
      <w:r w:rsidR="00726162" w:rsidRPr="0078732C">
        <w:t>ITO-C growth</w:t>
      </w:r>
      <w:r>
        <w:t xml:space="preserve"> model</w:t>
      </w:r>
      <w:r w:rsidR="00726162">
        <w:rPr>
          <w:b/>
        </w:rPr>
        <w:t xml:space="preserve"> </w:t>
      </w:r>
      <w:r>
        <w:t>is</w:t>
      </w:r>
      <w:r w:rsidRPr="007D4D06">
        <w:t xml:space="preserve"> </w:t>
      </w:r>
      <w:r w:rsidR="00726162" w:rsidRPr="007D4D06">
        <w:t>shown i</w:t>
      </w:r>
      <w:r w:rsidR="00726162" w:rsidRPr="00E01315">
        <w:t xml:space="preserve">n </w:t>
      </w:r>
      <w:r w:rsidR="0001095B" w:rsidRPr="00473ADE">
        <w:t>Supplementary</w:t>
      </w:r>
      <w:r w:rsidR="0001095B">
        <w:t xml:space="preserve"> Fig. </w:t>
      </w:r>
      <w:r w:rsidR="00376F6D" w:rsidRPr="00376F6D">
        <w:t>1</w:t>
      </w:r>
      <w:r w:rsidR="00181243">
        <w:t>6</w:t>
      </w:r>
      <w:r w:rsidR="00726162" w:rsidRPr="00376F6D">
        <w:t xml:space="preserve">b. </w:t>
      </w:r>
      <w:r w:rsidR="00726162" w:rsidRPr="00376F6D">
        <w:rPr>
          <w:lang w:val="en"/>
        </w:rPr>
        <w:t>G</w:t>
      </w:r>
      <w:r w:rsidR="00726162" w:rsidRPr="0078732C">
        <w:rPr>
          <w:lang w:val="en"/>
        </w:rPr>
        <w:t>iven the sputtering pressure of 0.1 Pa, the mean free path is comparable to the target distance</w:t>
      </w:r>
      <w:r w:rsidR="00726162">
        <w:rPr>
          <w:lang w:val="en"/>
        </w:rPr>
        <w:t xml:space="preserve"> (9 cm)</w:t>
      </w:r>
      <w:r w:rsidR="00726162" w:rsidRPr="0078732C">
        <w:rPr>
          <w:lang w:val="en"/>
        </w:rPr>
        <w:t>.</w:t>
      </w:r>
      <w:r w:rsidR="00251B26" w:rsidRPr="001F0201">
        <w:rPr>
          <w:vertAlign w:val="superscript"/>
          <w:lang w:val="en"/>
        </w:rPr>
        <w:t>5</w:t>
      </w:r>
      <w:r w:rsidR="00726162" w:rsidRPr="0078732C">
        <w:rPr>
          <w:lang w:val="en"/>
        </w:rPr>
        <w:t xml:space="preserve"> In this situation, the mass flux can</w:t>
      </w:r>
      <w:r w:rsidR="00CA352A">
        <w:rPr>
          <w:lang w:val="en"/>
        </w:rPr>
        <w:t xml:space="preserve"> be considered </w:t>
      </w:r>
      <w:r w:rsidR="000E7267">
        <w:rPr>
          <w:lang w:val="en"/>
        </w:rPr>
        <w:t>one-dimensional</w:t>
      </w:r>
      <w:r w:rsidR="00CA352A">
        <w:rPr>
          <w:lang w:val="en"/>
        </w:rPr>
        <w:t>.</w:t>
      </w:r>
      <w:r w:rsidR="00726162" w:rsidRPr="0078732C">
        <w:rPr>
          <w:lang w:val="en"/>
        </w:rPr>
        <w:t xml:space="preserve"> When the fastest crystal growth direction is normal to the substrate and s</w:t>
      </w:r>
      <w:r w:rsidR="001F0201">
        <w:rPr>
          <w:lang w:val="en"/>
        </w:rPr>
        <w:t xml:space="preserve">urface diffusion of the atoms </w:t>
      </w:r>
      <w:r w:rsidR="000E7267">
        <w:rPr>
          <w:lang w:val="en"/>
        </w:rPr>
        <w:t xml:space="preserve">dominates </w:t>
      </w:r>
      <w:r w:rsidR="001F0201">
        <w:rPr>
          <w:lang w:val="en"/>
        </w:rPr>
        <w:t>the crystal growth</w:t>
      </w:r>
      <w:r w:rsidR="00726162" w:rsidRPr="0078732C">
        <w:rPr>
          <w:lang w:val="en"/>
        </w:rPr>
        <w:t xml:space="preserve">, </w:t>
      </w:r>
      <w:r w:rsidR="000E7267">
        <w:rPr>
          <w:lang w:val="en"/>
        </w:rPr>
        <w:t xml:space="preserve">causing </w:t>
      </w:r>
      <w:r w:rsidR="00726162" w:rsidRPr="0078732C">
        <w:rPr>
          <w:lang w:val="en"/>
        </w:rPr>
        <w:t xml:space="preserve">platelet and needle structures </w:t>
      </w:r>
      <w:r w:rsidR="000E7267">
        <w:rPr>
          <w:lang w:val="en"/>
        </w:rPr>
        <w:t xml:space="preserve">to </w:t>
      </w:r>
      <w:r w:rsidR="00726162" w:rsidRPr="0078732C">
        <w:rPr>
          <w:lang w:val="en"/>
        </w:rPr>
        <w:t>appear on the surface of the crystal film.</w:t>
      </w:r>
      <w:r w:rsidR="00251B26" w:rsidRPr="001F0201">
        <w:rPr>
          <w:vertAlign w:val="superscript"/>
          <w:lang w:val="en"/>
        </w:rPr>
        <w:t>4</w:t>
      </w:r>
      <w:r w:rsidR="00726162" w:rsidRPr="0078732C">
        <w:rPr>
          <w:lang w:val="en"/>
        </w:rPr>
        <w:t xml:space="preserve">  </w:t>
      </w:r>
    </w:p>
    <w:p w14:paraId="4E759E2D" w14:textId="4F51F246" w:rsidR="00B8688E" w:rsidRPr="00B8688E" w:rsidRDefault="00DD60DF" w:rsidP="00666285">
      <w:r>
        <w:t>We</w:t>
      </w:r>
      <w:r w:rsidR="00764671" w:rsidRPr="00764671">
        <w:t xml:space="preserve"> </w:t>
      </w:r>
      <w:r w:rsidR="00247645">
        <w:t>compared</w:t>
      </w:r>
      <w:r w:rsidR="00B8688E" w:rsidRPr="00B8688E">
        <w:t xml:space="preserve"> the</w:t>
      </w:r>
      <w:r w:rsidR="00247645">
        <w:t xml:space="preserve"> transmittance spectra of t</w:t>
      </w:r>
      <w:r w:rsidR="007D4D06">
        <w:t>he ITO-A/ITO-Cs</w:t>
      </w:r>
      <w:r w:rsidR="006D345E">
        <w:t xml:space="preserve"> </w:t>
      </w:r>
      <w:r w:rsidR="00247645">
        <w:t>layer</w:t>
      </w:r>
      <w:r w:rsidR="006D345E">
        <w:t>s</w:t>
      </w:r>
      <w:r w:rsidR="00247645">
        <w:t xml:space="preserve"> and</w:t>
      </w:r>
      <w:r w:rsidR="00EA0D83">
        <w:t xml:space="preserve"> the </w:t>
      </w:r>
      <w:r w:rsidR="00247645">
        <w:t>ITO-C</w:t>
      </w:r>
      <w:r w:rsidR="007D4D06">
        <w:t>s</w:t>
      </w:r>
      <w:r w:rsidR="00247645">
        <w:t xml:space="preserve"> </w:t>
      </w:r>
      <w:r w:rsidR="00EA0D83">
        <w:t>bi</w:t>
      </w:r>
      <w:r w:rsidR="00247645">
        <w:t>layer</w:t>
      </w:r>
      <w:r>
        <w:t xml:space="preserve"> in </w:t>
      </w:r>
      <w:r w:rsidR="0001095B" w:rsidRPr="00473ADE">
        <w:t>Supplementary</w:t>
      </w:r>
      <w:r w:rsidR="0001095B">
        <w:t xml:space="preserve"> Fig.</w:t>
      </w:r>
      <w:r w:rsidR="00376F6D">
        <w:t xml:space="preserve"> 1</w:t>
      </w:r>
      <w:r w:rsidR="00181243">
        <w:t>6</w:t>
      </w:r>
      <w:r w:rsidRPr="00376F6D">
        <w:t>c</w:t>
      </w:r>
      <w:r w:rsidR="00B8688E" w:rsidRPr="00376F6D">
        <w:t>.</w:t>
      </w:r>
      <w:r w:rsidR="00B8688E" w:rsidRPr="00B8688E">
        <w:t xml:space="preserve"> </w:t>
      </w:r>
      <w:r w:rsidR="009A7EB8">
        <w:t>The total</w:t>
      </w:r>
      <w:r w:rsidR="009A7EB8" w:rsidRPr="00B8688E">
        <w:t xml:space="preserve"> </w:t>
      </w:r>
      <w:r w:rsidR="00B8688E" w:rsidRPr="00B8688E">
        <w:t>thickness of both fi</w:t>
      </w:r>
      <w:r w:rsidR="00247645">
        <w:t>lm</w:t>
      </w:r>
      <w:r w:rsidR="009A7EB8">
        <w:t>s</w:t>
      </w:r>
      <w:r w:rsidR="00247645">
        <w:t xml:space="preserve"> was the same to prevent an interference peak shift</w:t>
      </w:r>
      <w:r w:rsidR="00EA0D83">
        <w:t>.</w:t>
      </w:r>
      <w:r w:rsidR="00B8688E" w:rsidRPr="00B8688E">
        <w:t xml:space="preserve"> The transmittance of the</w:t>
      </w:r>
      <w:r w:rsidR="00376293">
        <w:t xml:space="preserve"> </w:t>
      </w:r>
      <w:r w:rsidR="00EA0D83">
        <w:t>ITO-A/ITO-C</w:t>
      </w:r>
      <w:r w:rsidR="007D4D06">
        <w:t>s</w:t>
      </w:r>
      <w:r w:rsidR="00EA0D83">
        <w:t xml:space="preserve"> layers</w:t>
      </w:r>
      <w:r w:rsidR="00D4517F">
        <w:t xml:space="preserve"> is</w:t>
      </w:r>
      <w:r w:rsidR="00B8688E" w:rsidRPr="00B8688E">
        <w:t xml:space="preserve"> higher</w:t>
      </w:r>
      <w:r w:rsidR="00D4517F">
        <w:t xml:space="preserve"> than that of</w:t>
      </w:r>
      <w:r w:rsidR="009A7EB8">
        <w:t xml:space="preserve"> the</w:t>
      </w:r>
      <w:r w:rsidR="00D4517F">
        <w:t xml:space="preserve"> </w:t>
      </w:r>
      <w:r w:rsidR="00EA0D83">
        <w:t>ITO-C</w:t>
      </w:r>
      <w:r w:rsidR="00BB60DB">
        <w:t>s</w:t>
      </w:r>
      <w:r w:rsidR="00EA0D83">
        <w:t xml:space="preserve"> bilayer</w:t>
      </w:r>
      <w:r w:rsidR="00B8688E" w:rsidRPr="00B8688E">
        <w:t xml:space="preserve">. </w:t>
      </w:r>
    </w:p>
    <w:p w14:paraId="16ACB418" w14:textId="1BDFE42A" w:rsidR="001179F3" w:rsidRDefault="00B8688E" w:rsidP="00666285">
      <w:r w:rsidRPr="00B8688E">
        <w:t>To learn more about the optical characteristics of the ITO-C</w:t>
      </w:r>
      <w:r w:rsidR="00BB60DB">
        <w:t>s</w:t>
      </w:r>
      <w:r w:rsidRPr="00B8688E">
        <w:t xml:space="preserve"> structures, the complex refractive index was exa</w:t>
      </w:r>
      <w:r w:rsidR="00ED267A">
        <w:t>mined by spectral ellipsometry.</w:t>
      </w:r>
      <w:r w:rsidRPr="00B8688E">
        <w:t xml:space="preserve"> </w:t>
      </w:r>
      <w:r w:rsidR="0001095B" w:rsidRPr="00473ADE">
        <w:t>Supplementary</w:t>
      </w:r>
      <w:r w:rsidR="0001095B">
        <w:t xml:space="preserve"> Fig. </w:t>
      </w:r>
      <w:r w:rsidR="00376F6D">
        <w:t>1</w:t>
      </w:r>
      <w:r w:rsidR="00181243">
        <w:t>6</w:t>
      </w:r>
      <w:r w:rsidRPr="00376F6D">
        <w:t>d</w:t>
      </w:r>
      <w:r w:rsidRPr="00B8688E">
        <w:t xml:space="preserve"> shows </w:t>
      </w:r>
      <w:r w:rsidR="009A7EB8">
        <w:t xml:space="preserve">the </w:t>
      </w:r>
      <w:r w:rsidRPr="00B8688E">
        <w:t xml:space="preserve">complex </w:t>
      </w:r>
      <w:r w:rsidR="00D615D4">
        <w:t>refractive index of each layer.</w:t>
      </w:r>
      <w:r w:rsidRPr="00B8688E">
        <w:t xml:space="preserve"> The difference between the refractive index of ITO-C1 and ITO-C2 was greatest in the wavelength range of 500 to 600 nm. The improved transmittance in this region can be attributed to the optical interference betwee</w:t>
      </w:r>
      <w:r w:rsidR="00D615D4">
        <w:t>n the ITO-C1 and ITO-C2 layers.</w:t>
      </w:r>
      <w:r w:rsidRPr="00B8688E">
        <w:t xml:space="preserve"> In addition, the extinction coefficient of ITO-C</w:t>
      </w:r>
      <w:r w:rsidR="00BB60DB">
        <w:t>s</w:t>
      </w:r>
      <w:r w:rsidRPr="00B8688E">
        <w:t xml:space="preserve"> </w:t>
      </w:r>
      <w:r w:rsidR="00D615D4" w:rsidRPr="00B8688E">
        <w:t xml:space="preserve">in the near IR region </w:t>
      </w:r>
      <w:r w:rsidRPr="00B8688E">
        <w:t>was increased compared to ITO-A due to the int</w:t>
      </w:r>
      <w:r w:rsidR="00D615D4">
        <w:t>eraction of free electrons.</w:t>
      </w:r>
      <w:r w:rsidR="00251B26">
        <w:rPr>
          <w:vertAlign w:val="superscript"/>
        </w:rPr>
        <w:t>6</w:t>
      </w:r>
      <w:r w:rsidRPr="00B8688E">
        <w:t xml:space="preserve"> Near IR transmittance of ITO-A/ITO-C</w:t>
      </w:r>
      <w:r w:rsidR="00BB60DB">
        <w:t>s</w:t>
      </w:r>
      <w:r w:rsidRPr="00B8688E">
        <w:t xml:space="preserve"> was improved by repl</w:t>
      </w:r>
      <w:r w:rsidR="00D615D4">
        <w:t>acing part of ITO-C</w:t>
      </w:r>
      <w:r w:rsidR="00BB60DB">
        <w:t>s</w:t>
      </w:r>
      <w:r w:rsidR="00D615D4">
        <w:t xml:space="preserve"> with ITO-A.</w:t>
      </w:r>
      <w:r w:rsidRPr="00B8688E">
        <w:t xml:space="preserve"> We concluded that </w:t>
      </w:r>
      <w:r w:rsidR="000B2217">
        <w:t>optical interference</w:t>
      </w:r>
      <w:r w:rsidR="0010171A">
        <w:t xml:space="preserve"> between ITO-A,</w:t>
      </w:r>
      <w:r w:rsidRPr="00B8688E">
        <w:t xml:space="preserve"> ITO-C</w:t>
      </w:r>
      <w:r w:rsidR="00BB60DB">
        <w:t>1</w:t>
      </w:r>
      <w:r w:rsidR="0010171A">
        <w:t xml:space="preserve">, and </w:t>
      </w:r>
      <w:r w:rsidR="00BB60DB">
        <w:t>ITO-C2</w:t>
      </w:r>
      <w:r w:rsidRPr="00B8688E">
        <w:t xml:space="preserve"> </w:t>
      </w:r>
      <w:r w:rsidR="000B2217">
        <w:t>plays a</w:t>
      </w:r>
      <w:r w:rsidR="000B2217" w:rsidRPr="00B8688E">
        <w:t xml:space="preserve"> </w:t>
      </w:r>
      <w:r w:rsidRPr="00B8688E">
        <w:t xml:space="preserve">key </w:t>
      </w:r>
      <w:r w:rsidR="00D37728" w:rsidRPr="00B8688E">
        <w:t>role</w:t>
      </w:r>
      <w:r w:rsidRPr="00B8688E">
        <w:t xml:space="preserve"> </w:t>
      </w:r>
      <w:r w:rsidR="000B2217">
        <w:t xml:space="preserve">in determining the overall </w:t>
      </w:r>
      <w:r w:rsidR="007D4D06">
        <w:t>transmittance</w:t>
      </w:r>
      <w:r w:rsidR="000B2217">
        <w:t>.</w:t>
      </w:r>
    </w:p>
    <w:p w14:paraId="20277B41" w14:textId="34782423" w:rsidR="007C0E18" w:rsidRPr="007D4D06" w:rsidRDefault="007C0E18" w:rsidP="00421527"/>
    <w:p w14:paraId="575A899B" w14:textId="77777777" w:rsidR="00900DBB" w:rsidRDefault="00900DBB">
      <w:pPr>
        <w:jc w:val="left"/>
      </w:pPr>
      <w:r>
        <w:br w:type="page"/>
      </w:r>
    </w:p>
    <w:p w14:paraId="148B7377" w14:textId="7A1D9149" w:rsidR="00900DBB" w:rsidRPr="0020045D" w:rsidRDefault="00900DBB" w:rsidP="00F06BB8">
      <w:pPr>
        <w:pStyle w:val="1"/>
        <w:rPr>
          <w:b/>
        </w:rPr>
      </w:pPr>
      <w:bookmarkStart w:id="12" w:name="_Toc119080872"/>
      <w:bookmarkStart w:id="13" w:name="_Toc123074965"/>
      <w:r w:rsidRPr="0020045D">
        <w:rPr>
          <w:b/>
        </w:rPr>
        <w:lastRenderedPageBreak/>
        <w:t>Supplementary Figures and Tables</w:t>
      </w:r>
      <w:bookmarkEnd w:id="12"/>
      <w:bookmarkEnd w:id="13"/>
    </w:p>
    <w:p w14:paraId="2FF041F8" w14:textId="68E84A72" w:rsidR="00376F6D" w:rsidRPr="00815E9E" w:rsidRDefault="00D268FF" w:rsidP="00666285">
      <w:pPr>
        <w:rPr>
          <w:noProof/>
        </w:rPr>
      </w:pPr>
      <w:r>
        <w:rPr>
          <w:noProof/>
        </w:rPr>
        <w:drawing>
          <wp:inline distT="0" distB="0" distL="0" distR="0" wp14:anchorId="37D5362D" wp14:editId="7B2B7284">
            <wp:extent cx="5400000" cy="4411340"/>
            <wp:effectExtent l="0" t="0" r="0" b="889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0000" cy="4411340"/>
                    </a:xfrm>
                    <a:prstGeom prst="rect">
                      <a:avLst/>
                    </a:prstGeom>
                    <a:noFill/>
                    <a:ln>
                      <a:noFill/>
                    </a:ln>
                  </pic:spPr>
                </pic:pic>
              </a:graphicData>
            </a:graphic>
          </wp:inline>
        </w:drawing>
      </w:r>
    </w:p>
    <w:p w14:paraId="2F1F8297" w14:textId="4B533225" w:rsidR="00376F6D" w:rsidRPr="00133707" w:rsidRDefault="0001095B" w:rsidP="00F06BB8">
      <w:pPr>
        <w:pStyle w:val="3"/>
      </w:pPr>
      <w:bookmarkStart w:id="14" w:name="_Ref97577526"/>
      <w:bookmarkStart w:id="15" w:name="_Toc119080873"/>
      <w:bookmarkStart w:id="16" w:name="_Toc123074966"/>
      <w:r w:rsidRPr="0001095B">
        <w:rPr>
          <w:b/>
        </w:rPr>
        <w:t xml:space="preserve">Supplementary </w:t>
      </w:r>
      <w:r w:rsidR="00376F6D" w:rsidRPr="004249CD">
        <w:rPr>
          <w:b/>
        </w:rPr>
        <w:t>Fig</w:t>
      </w:r>
      <w:r w:rsidR="009A7733">
        <w:rPr>
          <w:b/>
        </w:rPr>
        <w:t>.</w:t>
      </w:r>
      <w:r w:rsidR="00376F6D" w:rsidRPr="004249CD">
        <w:rPr>
          <w:b/>
        </w:rPr>
        <w:t xml:space="preserve"> </w:t>
      </w:r>
      <w:bookmarkEnd w:id="14"/>
      <w:r w:rsidR="00042142">
        <w:rPr>
          <w:b/>
        </w:rPr>
        <w:t>1</w:t>
      </w:r>
      <w:r w:rsidR="00376F6D" w:rsidRPr="00133707">
        <w:t xml:space="preserve"> </w:t>
      </w:r>
      <w:r w:rsidR="00376F6D" w:rsidRPr="00F1302D">
        <w:rPr>
          <w:b/>
        </w:rPr>
        <w:t>Characterization of ITO layers on glass substrates.</w:t>
      </w:r>
      <w:r w:rsidR="00F1302D">
        <w:t xml:space="preserve"> </w:t>
      </w:r>
      <w:r w:rsidR="00F1302D" w:rsidRPr="00F1302D">
        <w:rPr>
          <w:b/>
        </w:rPr>
        <w:t>a</w:t>
      </w:r>
      <w:r w:rsidR="00F1302D">
        <w:t xml:space="preserve"> SEM images. </w:t>
      </w:r>
      <w:r w:rsidR="00F1302D" w:rsidRPr="00F1302D">
        <w:rPr>
          <w:b/>
        </w:rPr>
        <w:t>b</w:t>
      </w:r>
      <w:r w:rsidR="00376F6D" w:rsidRPr="00133707">
        <w:t xml:space="preserve"> XRD profiles</w:t>
      </w:r>
      <w:r w:rsidR="00376F6D">
        <w:t xml:space="preserve">. </w:t>
      </w:r>
      <w:r w:rsidR="000B2217">
        <w:t>The</w:t>
      </w:r>
      <w:r w:rsidR="004C4B7D">
        <w:t xml:space="preserve"> ITO-A and ITO-C </w:t>
      </w:r>
      <w:r w:rsidR="000B2217">
        <w:t>layers were</w:t>
      </w:r>
      <w:r w:rsidR="00376F6D">
        <w:t xml:space="preserve"> 50 nm and </w:t>
      </w:r>
      <w:r w:rsidR="00376F6D" w:rsidRPr="00133707">
        <w:t>150 nm</w:t>
      </w:r>
      <w:r w:rsidR="00376F6D">
        <w:t xml:space="preserve"> </w:t>
      </w:r>
      <w:r w:rsidR="000B2217">
        <w:t xml:space="preserve">thick, </w:t>
      </w:r>
      <w:r w:rsidR="00376F6D">
        <w:t>respectively</w:t>
      </w:r>
      <w:r w:rsidR="00376F6D" w:rsidRPr="00133707">
        <w:t>.</w:t>
      </w:r>
      <w:bookmarkEnd w:id="15"/>
      <w:bookmarkEnd w:id="16"/>
    </w:p>
    <w:p w14:paraId="66E196DF" w14:textId="77777777" w:rsidR="00376F6D" w:rsidRPr="00695987" w:rsidRDefault="00376F6D" w:rsidP="00666285"/>
    <w:p w14:paraId="7765D5CE" w14:textId="77777777" w:rsidR="00376F6D" w:rsidRDefault="00376F6D" w:rsidP="00421527">
      <w:r>
        <w:br w:type="page"/>
      </w:r>
    </w:p>
    <w:p w14:paraId="7A8A6926" w14:textId="0FF903D1" w:rsidR="008E5D9D" w:rsidRDefault="0056146D" w:rsidP="009A7733">
      <w:pPr>
        <w:jc w:val="center"/>
        <w:rPr>
          <w:lang w:val="en"/>
        </w:rPr>
      </w:pPr>
      <w:r>
        <w:rPr>
          <w:noProof/>
        </w:rPr>
        <w:lastRenderedPageBreak/>
        <w:drawing>
          <wp:inline distT="0" distB="0" distL="0" distR="0" wp14:anchorId="173DF87F" wp14:editId="17D9AC9B">
            <wp:extent cx="3600000" cy="2110325"/>
            <wp:effectExtent l="0" t="0" r="0" b="4445"/>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00000" cy="2110325"/>
                    </a:xfrm>
                    <a:prstGeom prst="rect">
                      <a:avLst/>
                    </a:prstGeom>
                    <a:noFill/>
                    <a:ln>
                      <a:noFill/>
                    </a:ln>
                  </pic:spPr>
                </pic:pic>
              </a:graphicData>
            </a:graphic>
          </wp:inline>
        </w:drawing>
      </w:r>
    </w:p>
    <w:p w14:paraId="3BB94438" w14:textId="7941FA6A" w:rsidR="008E5D9D" w:rsidRPr="008E5D9D" w:rsidRDefault="0001095B" w:rsidP="00CA6A03">
      <w:pPr>
        <w:pStyle w:val="3"/>
      </w:pPr>
      <w:bookmarkStart w:id="17" w:name="_Toc119080874"/>
      <w:bookmarkStart w:id="18" w:name="_Toc123074967"/>
      <w:r w:rsidRPr="0001095B">
        <w:rPr>
          <w:b/>
        </w:rPr>
        <w:t>Supplementary</w:t>
      </w:r>
      <w:r w:rsidRPr="0001095B">
        <w:rPr>
          <w:rFonts w:hint="eastAsia"/>
          <w:b/>
        </w:rPr>
        <w:t xml:space="preserve"> </w:t>
      </w:r>
      <w:r w:rsidR="00376F6D" w:rsidRPr="0001095B">
        <w:rPr>
          <w:rFonts w:hint="eastAsia"/>
          <w:b/>
        </w:rPr>
        <w:t>Fi</w:t>
      </w:r>
      <w:r w:rsidR="009A7733">
        <w:rPr>
          <w:rFonts w:hint="eastAsia"/>
          <w:b/>
        </w:rPr>
        <w:t>g.</w:t>
      </w:r>
      <w:r w:rsidR="00376F6D" w:rsidRPr="004249CD">
        <w:rPr>
          <w:rFonts w:hint="eastAsia"/>
          <w:b/>
        </w:rPr>
        <w:t xml:space="preserve"> </w:t>
      </w:r>
      <w:r w:rsidR="00042142">
        <w:rPr>
          <w:b/>
        </w:rPr>
        <w:t>2</w:t>
      </w:r>
      <w:r w:rsidR="00376F6D" w:rsidRPr="0078732C">
        <w:t xml:space="preserve"> </w:t>
      </w:r>
      <w:r w:rsidR="00376F6D" w:rsidRPr="00F1302D">
        <w:rPr>
          <w:b/>
        </w:rPr>
        <w:t xml:space="preserve">Schematic illustration </w:t>
      </w:r>
      <w:r w:rsidR="000B2217" w:rsidRPr="00F1302D">
        <w:rPr>
          <w:b/>
        </w:rPr>
        <w:t>of the ITO</w:t>
      </w:r>
      <w:r w:rsidR="0034244B" w:rsidRPr="00F1302D">
        <w:rPr>
          <w:b/>
        </w:rPr>
        <w:t xml:space="preserve"> film indicating the </w:t>
      </w:r>
      <w:r w:rsidR="000B2217" w:rsidRPr="00F1302D">
        <w:rPr>
          <w:b/>
        </w:rPr>
        <w:t xml:space="preserve">parameters used to determine </w:t>
      </w:r>
      <w:r w:rsidR="0034244B" w:rsidRPr="00F1302D">
        <w:rPr>
          <w:b/>
        </w:rPr>
        <w:t>internal stress</w:t>
      </w:r>
      <w:r w:rsidR="00376F6D" w:rsidRPr="00F1302D">
        <w:rPr>
          <w:b/>
        </w:rPr>
        <w:t>.</w:t>
      </w:r>
      <w:bookmarkEnd w:id="17"/>
      <w:bookmarkEnd w:id="18"/>
      <w:r w:rsidR="008E5D9D">
        <w:t xml:space="preserve"> </w:t>
      </w:r>
    </w:p>
    <w:p w14:paraId="76FF3901" w14:textId="77777777" w:rsidR="008E5D9D" w:rsidRPr="008E5D9D" w:rsidRDefault="008E5D9D" w:rsidP="008E5D9D"/>
    <w:p w14:paraId="32F5A9E7" w14:textId="3C20BFC1" w:rsidR="00376F6D" w:rsidRPr="0078732C" w:rsidRDefault="00376F6D" w:rsidP="00421527"/>
    <w:p w14:paraId="272A3DA4" w14:textId="0D255E6D" w:rsidR="0079595D" w:rsidRDefault="0079595D" w:rsidP="0079595D"/>
    <w:p w14:paraId="6DA442C7" w14:textId="77777777" w:rsidR="00B02537" w:rsidRPr="0088517C" w:rsidRDefault="00B02537" w:rsidP="0079595D"/>
    <w:p w14:paraId="1A8B71DB" w14:textId="77777777" w:rsidR="0079595D" w:rsidRDefault="0079595D" w:rsidP="0079595D">
      <w:pPr>
        <w:jc w:val="center"/>
      </w:pPr>
      <w:r w:rsidRPr="00D268FF">
        <w:rPr>
          <w:noProof/>
        </w:rPr>
        <w:drawing>
          <wp:inline distT="0" distB="0" distL="0" distR="0" wp14:anchorId="5615CB3E" wp14:editId="1D22E0D1">
            <wp:extent cx="2700000" cy="1859584"/>
            <wp:effectExtent l="0" t="0" r="0" b="7620"/>
            <wp:docPr id="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pic:cNvPicPr>
                      <a:picLocks noChangeAspect="1"/>
                    </pic:cNvPicPr>
                  </pic:nvPicPr>
                  <pic:blipFill>
                    <a:blip r:embed="rId10"/>
                    <a:stretch>
                      <a:fillRect/>
                    </a:stretch>
                  </pic:blipFill>
                  <pic:spPr>
                    <a:xfrm>
                      <a:off x="0" y="0"/>
                      <a:ext cx="2700000" cy="1859584"/>
                    </a:xfrm>
                    <a:prstGeom prst="rect">
                      <a:avLst/>
                    </a:prstGeom>
                  </pic:spPr>
                </pic:pic>
              </a:graphicData>
            </a:graphic>
          </wp:inline>
        </w:drawing>
      </w:r>
    </w:p>
    <w:p w14:paraId="729B97A7" w14:textId="0D642D52" w:rsidR="0079595D" w:rsidRDefault="0079595D" w:rsidP="0079595D">
      <w:pPr>
        <w:pStyle w:val="3"/>
        <w:rPr>
          <w:b/>
        </w:rPr>
      </w:pPr>
      <w:bookmarkStart w:id="19" w:name="_Toc119080876"/>
      <w:bookmarkStart w:id="20" w:name="_Toc123074968"/>
      <w:r w:rsidRPr="0001095B">
        <w:rPr>
          <w:b/>
        </w:rPr>
        <w:t xml:space="preserve">Supplementary </w:t>
      </w:r>
      <w:r w:rsidR="009A7733">
        <w:rPr>
          <w:b/>
        </w:rPr>
        <w:t>Fig.</w:t>
      </w:r>
      <w:r>
        <w:rPr>
          <w:b/>
        </w:rPr>
        <w:t xml:space="preserve"> 3</w:t>
      </w:r>
      <w:r w:rsidRPr="00F1289F">
        <w:t xml:space="preserve"> </w:t>
      </w:r>
      <w:r w:rsidRPr="00DF09BD">
        <w:rPr>
          <w:b/>
        </w:rPr>
        <w:t>Optical transmittance spectra of three ITO-A/ITO-C bilayers each having a total thickness of 200 nm.</w:t>
      </w:r>
      <w:bookmarkEnd w:id="19"/>
      <w:bookmarkEnd w:id="20"/>
    </w:p>
    <w:p w14:paraId="73A137ED" w14:textId="75AB7942" w:rsidR="0079595D" w:rsidRDefault="0079595D" w:rsidP="0079595D"/>
    <w:p w14:paraId="4E57BD01" w14:textId="3CB627DE" w:rsidR="0079595D" w:rsidRDefault="0079595D">
      <w:pPr>
        <w:jc w:val="left"/>
      </w:pPr>
      <w:r>
        <w:br w:type="page"/>
      </w:r>
    </w:p>
    <w:p w14:paraId="4ECBF738" w14:textId="217CF5EF" w:rsidR="0079595D" w:rsidRDefault="0079595D" w:rsidP="0079595D"/>
    <w:p w14:paraId="707E9A09" w14:textId="086EA850" w:rsidR="0079595D" w:rsidRPr="00F06BB8" w:rsidRDefault="0079595D" w:rsidP="009A7733">
      <w:pPr>
        <w:jc w:val="center"/>
        <w:rPr>
          <w:b/>
          <w:color w:val="FF0000"/>
        </w:rPr>
      </w:pPr>
      <w:r>
        <w:rPr>
          <w:noProof/>
        </w:rPr>
        <w:drawing>
          <wp:inline distT="0" distB="0" distL="0" distR="0" wp14:anchorId="3DEF9D62" wp14:editId="2C7583D5">
            <wp:extent cx="2700000" cy="5351922"/>
            <wp:effectExtent l="0" t="0" r="0" b="127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00000" cy="5351922"/>
                    </a:xfrm>
                    <a:prstGeom prst="rect">
                      <a:avLst/>
                    </a:prstGeom>
                    <a:noFill/>
                    <a:ln>
                      <a:noFill/>
                    </a:ln>
                  </pic:spPr>
                </pic:pic>
              </a:graphicData>
            </a:graphic>
          </wp:inline>
        </w:drawing>
      </w:r>
    </w:p>
    <w:p w14:paraId="43E832BF" w14:textId="0BAAB8A6" w:rsidR="0079595D" w:rsidRPr="0008477F" w:rsidRDefault="0079595D" w:rsidP="0079595D">
      <w:pPr>
        <w:pStyle w:val="3"/>
        <w:rPr>
          <w:color w:val="000000" w:themeColor="text1"/>
        </w:rPr>
      </w:pPr>
      <w:bookmarkStart w:id="21" w:name="_Toc119080881"/>
      <w:bookmarkStart w:id="22" w:name="_Toc123074969"/>
      <w:r w:rsidRPr="0001095B">
        <w:rPr>
          <w:b/>
        </w:rPr>
        <w:t>Supplementary</w:t>
      </w:r>
      <w:r w:rsidRPr="0001095B">
        <w:rPr>
          <w:b/>
          <w:color w:val="000000" w:themeColor="text1"/>
        </w:rPr>
        <w:t xml:space="preserve"> Fig</w:t>
      </w:r>
      <w:r w:rsidR="009A7733">
        <w:rPr>
          <w:b/>
          <w:color w:val="000000" w:themeColor="text1"/>
        </w:rPr>
        <w:t>. 4</w:t>
      </w:r>
      <w:r>
        <w:t xml:space="preserve"> </w:t>
      </w:r>
      <w:r w:rsidRPr="00DF09BD">
        <w:rPr>
          <w:b/>
        </w:rPr>
        <w:t>The properties of ITO-A/ITO-C on ultrathin PEN.</w:t>
      </w:r>
      <w:r>
        <w:t xml:space="preserve"> </w:t>
      </w:r>
      <w:r w:rsidRPr="00DF09BD">
        <w:rPr>
          <w:b/>
        </w:rPr>
        <w:t>a</w:t>
      </w:r>
      <w:r>
        <w:t xml:space="preserve"> SEM image, </w:t>
      </w:r>
      <w:r w:rsidRPr="00DF09BD">
        <w:rPr>
          <w:b/>
        </w:rPr>
        <w:t>b</w:t>
      </w:r>
      <w:r w:rsidRPr="0008477F">
        <w:t xml:space="preserve"> XRD </w:t>
      </w:r>
      <w:r>
        <w:t xml:space="preserve">spectrum and </w:t>
      </w:r>
      <w:r w:rsidRPr="00DF09BD">
        <w:rPr>
          <w:b/>
        </w:rPr>
        <w:t>c</w:t>
      </w:r>
      <w:r w:rsidRPr="0008477F">
        <w:t xml:space="preserve"> transmittance</w:t>
      </w:r>
      <w:r>
        <w:t xml:space="preserve"> spectrum</w:t>
      </w:r>
      <w:r w:rsidRPr="0008477F">
        <w:t xml:space="preserve"> </w:t>
      </w:r>
      <w:r w:rsidRPr="0052410B">
        <w:t>The thicknesses of the ITO-A and ITO</w:t>
      </w:r>
      <w:r>
        <w:t>-C layers were 50 nm and 150 nm,</w:t>
      </w:r>
      <w:r w:rsidRPr="0008477F">
        <w:t xml:space="preserve"> respectively.</w:t>
      </w:r>
      <w:r>
        <w:t xml:space="preserve"> </w:t>
      </w:r>
      <w:r w:rsidRPr="0027283A">
        <w:rPr>
          <w:color w:val="000000" w:themeColor="text1"/>
        </w:rPr>
        <w:t>Note that the additional broad peaks in the XRD pattern originate from the PEN substrates.</w:t>
      </w:r>
      <w:r>
        <w:rPr>
          <w:color w:val="000000" w:themeColor="text1"/>
          <w:vertAlign w:val="superscript"/>
        </w:rPr>
        <w:t>7</w:t>
      </w:r>
      <w:r>
        <w:rPr>
          <w:color w:val="000000" w:themeColor="text1"/>
        </w:rPr>
        <w:t xml:space="preserve"> The poor transparency of the PEN film in the UV region</w:t>
      </w:r>
      <w:r w:rsidDel="00AF6866">
        <w:rPr>
          <w:color w:val="000000" w:themeColor="text1"/>
        </w:rPr>
        <w:t xml:space="preserve"> </w:t>
      </w:r>
      <w:r>
        <w:rPr>
          <w:color w:val="000000" w:themeColor="text1"/>
        </w:rPr>
        <w:t>resulted in strong attenuation observed below about 380 nm.</w:t>
      </w:r>
      <w:bookmarkEnd w:id="21"/>
      <w:bookmarkEnd w:id="22"/>
    </w:p>
    <w:p w14:paraId="51F3873F" w14:textId="06C47986" w:rsidR="0079595D" w:rsidRPr="0079595D" w:rsidRDefault="0079595D" w:rsidP="0079595D"/>
    <w:p w14:paraId="3A76C7CC" w14:textId="2C1E5579" w:rsidR="0056146D" w:rsidRDefault="0056146D">
      <w:pPr>
        <w:jc w:val="left"/>
      </w:pPr>
      <w:r>
        <w:br w:type="page"/>
      </w:r>
    </w:p>
    <w:p w14:paraId="22C1DA07" w14:textId="77777777" w:rsidR="0079595D" w:rsidRDefault="0079595D" w:rsidP="0079595D"/>
    <w:p w14:paraId="53C9BF2F" w14:textId="641370E7" w:rsidR="002B0967" w:rsidRPr="0088517C" w:rsidRDefault="00E420E6" w:rsidP="00F06BB8">
      <w:r>
        <w:rPr>
          <w:noProof/>
        </w:rPr>
        <w:drawing>
          <wp:inline distT="0" distB="0" distL="0" distR="0" wp14:anchorId="1F386404" wp14:editId="1E1B1E32">
            <wp:extent cx="5400000" cy="1801099"/>
            <wp:effectExtent l="0" t="0" r="0" b="889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00000" cy="1801099"/>
                    </a:xfrm>
                    <a:prstGeom prst="rect">
                      <a:avLst/>
                    </a:prstGeom>
                    <a:noFill/>
                    <a:ln>
                      <a:noFill/>
                    </a:ln>
                  </pic:spPr>
                </pic:pic>
              </a:graphicData>
            </a:graphic>
          </wp:inline>
        </w:drawing>
      </w:r>
    </w:p>
    <w:p w14:paraId="2A52892D" w14:textId="4BAD23A7" w:rsidR="002B0967" w:rsidRDefault="0001095B" w:rsidP="00900DBB">
      <w:pPr>
        <w:pStyle w:val="3"/>
      </w:pPr>
      <w:bookmarkStart w:id="23" w:name="_Toc119080875"/>
      <w:bookmarkStart w:id="24" w:name="_Toc123074970"/>
      <w:r w:rsidRPr="0001095B">
        <w:rPr>
          <w:b/>
        </w:rPr>
        <w:t xml:space="preserve">Supplementary </w:t>
      </w:r>
      <w:r w:rsidR="009A7733">
        <w:rPr>
          <w:b/>
        </w:rPr>
        <w:t>Fig.</w:t>
      </w:r>
      <w:r>
        <w:rPr>
          <w:b/>
        </w:rPr>
        <w:t xml:space="preserve"> </w:t>
      </w:r>
      <w:r w:rsidR="0079595D">
        <w:rPr>
          <w:b/>
        </w:rPr>
        <w:t>5</w:t>
      </w:r>
      <w:r w:rsidR="006C101C" w:rsidRPr="0078732C">
        <w:t xml:space="preserve"> </w:t>
      </w:r>
      <w:r w:rsidR="002B0967" w:rsidRPr="00F1302D">
        <w:rPr>
          <w:b/>
        </w:rPr>
        <w:t>Surface height profiles of glass/ITO substrate</w:t>
      </w:r>
      <w:r w:rsidR="0034244B" w:rsidRPr="00F1302D">
        <w:rPr>
          <w:b/>
        </w:rPr>
        <w:t>s</w:t>
      </w:r>
      <w:r w:rsidR="002B0967" w:rsidRPr="00F1302D">
        <w:rPr>
          <w:b/>
        </w:rPr>
        <w:t>.</w:t>
      </w:r>
      <w:r w:rsidR="00F1302D">
        <w:t xml:space="preserve"> </w:t>
      </w:r>
      <w:r w:rsidR="00F1302D" w:rsidRPr="00F1302D">
        <w:rPr>
          <w:b/>
        </w:rPr>
        <w:t>a</w:t>
      </w:r>
      <w:r w:rsidR="00E420E6">
        <w:t xml:space="preserve"> Glass/ITO-C </w:t>
      </w:r>
      <w:r w:rsidR="00E420E6" w:rsidRPr="00F1302D">
        <w:rPr>
          <w:b/>
        </w:rPr>
        <w:t>b</w:t>
      </w:r>
      <w:r w:rsidR="00E420E6">
        <w:t xml:space="preserve"> glass/ITO-A.</w:t>
      </w:r>
      <w:bookmarkEnd w:id="23"/>
      <w:bookmarkEnd w:id="24"/>
    </w:p>
    <w:p w14:paraId="4BABC90A" w14:textId="77777777" w:rsidR="00811775" w:rsidRDefault="00811775" w:rsidP="00150B0F"/>
    <w:p w14:paraId="01C024CB" w14:textId="71D78E2B" w:rsidR="00656618" w:rsidRDefault="00656618" w:rsidP="00666285"/>
    <w:p w14:paraId="43502CA1" w14:textId="01A58A91" w:rsidR="00656618" w:rsidRDefault="00656618" w:rsidP="00421527"/>
    <w:p w14:paraId="46C1A009" w14:textId="77777777" w:rsidR="00B02537" w:rsidRDefault="00B02537" w:rsidP="00421527"/>
    <w:p w14:paraId="51639300" w14:textId="4647D0A8" w:rsidR="00656618" w:rsidRPr="00656618" w:rsidRDefault="0001095B" w:rsidP="00900DBB">
      <w:pPr>
        <w:pStyle w:val="3"/>
      </w:pPr>
      <w:bookmarkStart w:id="25" w:name="_Ref107483120"/>
      <w:bookmarkStart w:id="26" w:name="_Toc119080877"/>
      <w:bookmarkStart w:id="27" w:name="_Toc123074971"/>
      <w:r w:rsidRPr="0001095B">
        <w:rPr>
          <w:b/>
        </w:rPr>
        <w:t xml:space="preserve">Supplementary </w:t>
      </w:r>
      <w:r>
        <w:rPr>
          <w:b/>
        </w:rPr>
        <w:t xml:space="preserve">Table </w:t>
      </w:r>
      <w:r w:rsidR="00042142">
        <w:rPr>
          <w:b/>
          <w:noProof/>
        </w:rPr>
        <w:t>1</w:t>
      </w:r>
      <w:bookmarkEnd w:id="25"/>
      <w:r w:rsidR="00656618" w:rsidRPr="00656618">
        <w:t xml:space="preserve"> </w:t>
      </w:r>
      <w:r w:rsidR="0034244B" w:rsidRPr="00EC4141">
        <w:rPr>
          <w:b/>
        </w:rPr>
        <w:t>G</w:t>
      </w:r>
      <w:r w:rsidR="00656618" w:rsidRPr="00EC4141">
        <w:rPr>
          <w:b/>
        </w:rPr>
        <w:t>rowth parameters and representative properties of ITO-C and ITO-A layers on glass substrates.</w:t>
      </w:r>
      <w:bookmarkEnd w:id="26"/>
      <w:bookmarkEnd w:id="27"/>
    </w:p>
    <w:tbl>
      <w:tblPr>
        <w:tblStyle w:val="21"/>
        <w:tblW w:w="8822" w:type="dxa"/>
        <w:tblLook w:val="0600" w:firstRow="0" w:lastRow="0" w:firstColumn="0" w:lastColumn="0" w:noHBand="1" w:noVBand="1"/>
      </w:tblPr>
      <w:tblGrid>
        <w:gridCol w:w="1788"/>
        <w:gridCol w:w="1846"/>
        <w:gridCol w:w="1471"/>
        <w:gridCol w:w="1770"/>
        <w:gridCol w:w="1947"/>
      </w:tblGrid>
      <w:tr w:rsidR="00656618" w:rsidRPr="00656618" w14:paraId="56B05FB2" w14:textId="77777777" w:rsidTr="0020045D">
        <w:trPr>
          <w:trHeight w:val="623"/>
        </w:trPr>
        <w:tc>
          <w:tcPr>
            <w:tcW w:w="1788" w:type="dxa"/>
            <w:tcBorders>
              <w:top w:val="single" w:sz="12" w:space="0" w:color="auto"/>
              <w:bottom w:val="single" w:sz="6" w:space="0" w:color="auto"/>
            </w:tcBorders>
            <w:vAlign w:val="center"/>
          </w:tcPr>
          <w:p w14:paraId="740B3692" w14:textId="77777777" w:rsidR="00656618" w:rsidRPr="00EC4141" w:rsidRDefault="00656618" w:rsidP="0020045D">
            <w:pPr>
              <w:pStyle w:val="af2"/>
              <w:jc w:val="center"/>
              <w:rPr>
                <w:rFonts w:cs="Times New Roman"/>
                <w:b/>
              </w:rPr>
            </w:pPr>
            <w:r w:rsidRPr="00EC4141">
              <w:rPr>
                <w:rFonts w:cs="Times New Roman"/>
                <w:b/>
              </w:rPr>
              <w:t>Material</w:t>
            </w:r>
          </w:p>
        </w:tc>
        <w:tc>
          <w:tcPr>
            <w:tcW w:w="1846" w:type="dxa"/>
            <w:tcBorders>
              <w:top w:val="single" w:sz="12" w:space="0" w:color="auto"/>
              <w:bottom w:val="single" w:sz="6" w:space="0" w:color="auto"/>
            </w:tcBorders>
            <w:vAlign w:val="center"/>
          </w:tcPr>
          <w:p w14:paraId="6D397B7E" w14:textId="77777777" w:rsidR="00656618" w:rsidRPr="00EC4141" w:rsidRDefault="00656618" w:rsidP="0020045D">
            <w:pPr>
              <w:pStyle w:val="af2"/>
              <w:jc w:val="center"/>
              <w:rPr>
                <w:rFonts w:cs="Times New Roman"/>
                <w:b/>
              </w:rPr>
            </w:pPr>
            <w:r w:rsidRPr="00EC4141">
              <w:rPr>
                <w:rFonts w:cs="Times New Roman"/>
                <w:b/>
                <w:iCs/>
              </w:rPr>
              <w:t>Substrate temperature</w:t>
            </w:r>
          </w:p>
          <w:p w14:paraId="514385BC" w14:textId="684F9655" w:rsidR="00656618" w:rsidRPr="00EC4141" w:rsidRDefault="00CE5647" w:rsidP="0020045D">
            <w:pPr>
              <w:pStyle w:val="af2"/>
              <w:jc w:val="center"/>
              <w:rPr>
                <w:rFonts w:cs="Times New Roman"/>
                <w:b/>
              </w:rPr>
            </w:pPr>
            <w:r w:rsidRPr="00EC4141">
              <w:rPr>
                <w:rFonts w:cs="Times New Roman"/>
                <w:b/>
              </w:rPr>
              <w:t>(°C)</w:t>
            </w:r>
          </w:p>
        </w:tc>
        <w:tc>
          <w:tcPr>
            <w:tcW w:w="1471" w:type="dxa"/>
            <w:tcBorders>
              <w:top w:val="single" w:sz="12" w:space="0" w:color="auto"/>
              <w:bottom w:val="single" w:sz="6" w:space="0" w:color="auto"/>
            </w:tcBorders>
            <w:vAlign w:val="center"/>
          </w:tcPr>
          <w:p w14:paraId="266E6BF8" w14:textId="77777777" w:rsidR="00656618" w:rsidRPr="00EC4141" w:rsidRDefault="00656618" w:rsidP="0020045D">
            <w:pPr>
              <w:pStyle w:val="af2"/>
              <w:jc w:val="center"/>
              <w:rPr>
                <w:rFonts w:cs="Times New Roman"/>
                <w:b/>
              </w:rPr>
            </w:pPr>
            <w:r w:rsidRPr="00EC4141">
              <w:rPr>
                <w:rFonts w:cs="Times New Roman"/>
                <w:b/>
                <w:iCs/>
              </w:rPr>
              <w:t>Argon pressure</w:t>
            </w:r>
          </w:p>
          <w:p w14:paraId="7530C76E" w14:textId="43718BF7" w:rsidR="00656618" w:rsidRPr="00EC4141" w:rsidRDefault="00CE5647" w:rsidP="0020045D">
            <w:pPr>
              <w:pStyle w:val="af2"/>
              <w:jc w:val="center"/>
              <w:rPr>
                <w:rFonts w:cs="Times New Roman"/>
                <w:b/>
              </w:rPr>
            </w:pPr>
            <w:r w:rsidRPr="00EC4141">
              <w:rPr>
                <w:rFonts w:cs="Times New Roman"/>
                <w:b/>
              </w:rPr>
              <w:t>(Pa)</w:t>
            </w:r>
          </w:p>
        </w:tc>
        <w:tc>
          <w:tcPr>
            <w:tcW w:w="1770" w:type="dxa"/>
            <w:tcBorders>
              <w:top w:val="single" w:sz="12" w:space="0" w:color="auto"/>
              <w:bottom w:val="single" w:sz="6" w:space="0" w:color="auto"/>
            </w:tcBorders>
            <w:vAlign w:val="center"/>
          </w:tcPr>
          <w:p w14:paraId="6B5FCBF5" w14:textId="369539C0" w:rsidR="00656618" w:rsidRPr="00EC4141" w:rsidRDefault="00656618" w:rsidP="0020045D">
            <w:pPr>
              <w:pStyle w:val="af2"/>
              <w:jc w:val="center"/>
              <w:rPr>
                <w:rFonts w:cs="Times New Roman"/>
                <w:b/>
              </w:rPr>
            </w:pPr>
            <w:r w:rsidRPr="00EC4141">
              <w:rPr>
                <w:rFonts w:cs="Times New Roman"/>
                <w:b/>
                <w:i/>
                <w:iCs/>
                <w:lang w:val="el-GR"/>
              </w:rPr>
              <w:t>σ</w:t>
            </w:r>
            <w:r w:rsidRPr="00EC4141">
              <w:rPr>
                <w:rFonts w:cs="Times New Roman"/>
                <w:b/>
                <w:vertAlign w:val="subscript"/>
              </w:rPr>
              <w:t>f</w:t>
            </w:r>
            <w:r w:rsidR="00EC4141" w:rsidRPr="00EC4141">
              <w:rPr>
                <w:rFonts w:cs="Times New Roman"/>
                <w:b/>
                <w:vertAlign w:val="superscript"/>
              </w:rPr>
              <w:t>a</w:t>
            </w:r>
          </w:p>
          <w:p w14:paraId="55205FBA" w14:textId="17D9265C" w:rsidR="00656618" w:rsidRPr="00EC4141" w:rsidRDefault="00CE5647" w:rsidP="0020045D">
            <w:pPr>
              <w:pStyle w:val="af2"/>
              <w:jc w:val="center"/>
              <w:rPr>
                <w:rFonts w:cs="Times New Roman"/>
                <w:b/>
              </w:rPr>
            </w:pPr>
            <w:r w:rsidRPr="00EC4141">
              <w:rPr>
                <w:rFonts w:cs="Times New Roman"/>
                <w:b/>
              </w:rPr>
              <w:t>(GPa)</w:t>
            </w:r>
          </w:p>
        </w:tc>
        <w:tc>
          <w:tcPr>
            <w:tcW w:w="1947" w:type="dxa"/>
            <w:tcBorders>
              <w:top w:val="single" w:sz="12" w:space="0" w:color="auto"/>
              <w:bottom w:val="single" w:sz="6" w:space="0" w:color="auto"/>
            </w:tcBorders>
            <w:vAlign w:val="center"/>
          </w:tcPr>
          <w:p w14:paraId="560547CC" w14:textId="2CDA139A" w:rsidR="00656618" w:rsidRPr="00EC4141" w:rsidRDefault="00656618" w:rsidP="0020045D">
            <w:pPr>
              <w:pStyle w:val="af2"/>
              <w:jc w:val="center"/>
              <w:rPr>
                <w:rFonts w:cs="Times New Roman"/>
                <w:b/>
                <w:i/>
                <w:iCs/>
              </w:rPr>
            </w:pPr>
            <w:r w:rsidRPr="00EC4141">
              <w:rPr>
                <w:rFonts w:cs="Times New Roman"/>
                <w:b/>
                <w:i/>
                <w:iCs/>
                <w:lang w:val="el-GR"/>
              </w:rPr>
              <w:t>σ</w:t>
            </w:r>
            <w:r w:rsidR="00EC4141" w:rsidRPr="00EC4141">
              <w:rPr>
                <w:rFonts w:cs="Times New Roman"/>
                <w:b/>
                <w:vertAlign w:val="superscript"/>
              </w:rPr>
              <w:t>a</w:t>
            </w:r>
          </w:p>
          <w:p w14:paraId="23A04629" w14:textId="0D36B9FE" w:rsidR="00656618" w:rsidRPr="00EC4141" w:rsidRDefault="00CE5647" w:rsidP="00434CD1">
            <w:pPr>
              <w:pStyle w:val="af2"/>
              <w:jc w:val="center"/>
              <w:rPr>
                <w:rFonts w:cs="Times New Roman"/>
                <w:b/>
              </w:rPr>
            </w:pPr>
            <w:r w:rsidRPr="00EC4141">
              <w:rPr>
                <w:rFonts w:cs="Times New Roman"/>
                <w:b/>
              </w:rPr>
              <w:t>(</w:t>
            </w:r>
            <w:r w:rsidR="00B10E38" w:rsidRPr="00EC4141">
              <w:rPr>
                <w:rFonts w:cs="Times New Roman"/>
                <w:b/>
              </w:rPr>
              <w:t xml:space="preserve">S </w:t>
            </w:r>
            <w:r w:rsidR="00656618" w:rsidRPr="00EC4141">
              <w:rPr>
                <w:rFonts w:cs="Times New Roman"/>
                <w:b/>
              </w:rPr>
              <w:t>cm</w:t>
            </w:r>
            <w:r w:rsidR="00B10E38" w:rsidRPr="00EC4141">
              <w:rPr>
                <w:rFonts w:eastAsia="メイリオ" w:cs="Times New Roman"/>
                <w:b/>
                <w:vertAlign w:val="superscript"/>
              </w:rPr>
              <w:t>−</w:t>
            </w:r>
            <w:r w:rsidR="00B10E38" w:rsidRPr="00EC4141">
              <w:rPr>
                <w:rFonts w:cs="Times New Roman"/>
                <w:b/>
                <w:vertAlign w:val="superscript"/>
              </w:rPr>
              <w:t>1</w:t>
            </w:r>
            <w:r w:rsidRPr="00EC4141">
              <w:rPr>
                <w:rFonts w:cs="Times New Roman"/>
                <w:b/>
              </w:rPr>
              <w:t>)</w:t>
            </w:r>
          </w:p>
        </w:tc>
      </w:tr>
      <w:tr w:rsidR="00656618" w:rsidRPr="00656618" w14:paraId="7D849FA8" w14:textId="77777777" w:rsidTr="0020045D">
        <w:trPr>
          <w:trHeight w:val="623"/>
        </w:trPr>
        <w:tc>
          <w:tcPr>
            <w:tcW w:w="1788" w:type="dxa"/>
            <w:tcBorders>
              <w:top w:val="single" w:sz="6" w:space="0" w:color="auto"/>
              <w:bottom w:val="nil"/>
            </w:tcBorders>
            <w:vAlign w:val="center"/>
          </w:tcPr>
          <w:p w14:paraId="47541079" w14:textId="77777777" w:rsidR="00656618" w:rsidRPr="00656618" w:rsidRDefault="00656618" w:rsidP="0020045D">
            <w:pPr>
              <w:pStyle w:val="af2"/>
              <w:jc w:val="center"/>
              <w:rPr>
                <w:rFonts w:cs="Times New Roman"/>
              </w:rPr>
            </w:pPr>
            <w:r w:rsidRPr="00656618">
              <w:rPr>
                <w:rFonts w:cs="Times New Roman"/>
              </w:rPr>
              <w:t>ITO-C</w:t>
            </w:r>
          </w:p>
        </w:tc>
        <w:tc>
          <w:tcPr>
            <w:tcW w:w="1846" w:type="dxa"/>
            <w:tcBorders>
              <w:top w:val="single" w:sz="6" w:space="0" w:color="auto"/>
              <w:bottom w:val="nil"/>
            </w:tcBorders>
            <w:vAlign w:val="center"/>
          </w:tcPr>
          <w:p w14:paraId="7F08BF81" w14:textId="77777777" w:rsidR="00656618" w:rsidRPr="00656618" w:rsidRDefault="00656618" w:rsidP="0020045D">
            <w:pPr>
              <w:pStyle w:val="af2"/>
              <w:jc w:val="center"/>
              <w:rPr>
                <w:rFonts w:cs="Times New Roman"/>
              </w:rPr>
            </w:pPr>
            <w:r w:rsidRPr="00656618">
              <w:rPr>
                <w:rFonts w:cs="Times New Roman"/>
              </w:rPr>
              <w:t>150</w:t>
            </w:r>
          </w:p>
        </w:tc>
        <w:tc>
          <w:tcPr>
            <w:tcW w:w="1471" w:type="dxa"/>
            <w:tcBorders>
              <w:top w:val="single" w:sz="6" w:space="0" w:color="auto"/>
              <w:bottom w:val="nil"/>
            </w:tcBorders>
            <w:vAlign w:val="center"/>
          </w:tcPr>
          <w:p w14:paraId="0DA7B7FE" w14:textId="77777777" w:rsidR="00656618" w:rsidRPr="00656618" w:rsidRDefault="00656618" w:rsidP="0020045D">
            <w:pPr>
              <w:pStyle w:val="af2"/>
              <w:jc w:val="center"/>
              <w:rPr>
                <w:rFonts w:cs="Times New Roman"/>
              </w:rPr>
            </w:pPr>
            <w:r w:rsidRPr="00656618">
              <w:rPr>
                <w:rFonts w:cs="Times New Roman"/>
              </w:rPr>
              <w:t xml:space="preserve"> 0.1</w:t>
            </w:r>
          </w:p>
        </w:tc>
        <w:tc>
          <w:tcPr>
            <w:tcW w:w="1770" w:type="dxa"/>
            <w:tcBorders>
              <w:top w:val="single" w:sz="6" w:space="0" w:color="auto"/>
              <w:bottom w:val="nil"/>
            </w:tcBorders>
            <w:vAlign w:val="center"/>
          </w:tcPr>
          <w:p w14:paraId="764A5620" w14:textId="77777777" w:rsidR="00656618" w:rsidRPr="00656618" w:rsidRDefault="00656618" w:rsidP="0020045D">
            <w:pPr>
              <w:pStyle w:val="af2"/>
              <w:jc w:val="center"/>
              <w:rPr>
                <w:rFonts w:cs="Times New Roman"/>
              </w:rPr>
            </w:pPr>
            <w:r w:rsidRPr="00656618">
              <w:rPr>
                <w:rFonts w:cs="Times New Roman"/>
              </w:rPr>
              <w:t>−0.17</w:t>
            </w:r>
          </w:p>
        </w:tc>
        <w:tc>
          <w:tcPr>
            <w:tcW w:w="1947" w:type="dxa"/>
            <w:tcBorders>
              <w:top w:val="single" w:sz="6" w:space="0" w:color="auto"/>
              <w:bottom w:val="nil"/>
            </w:tcBorders>
            <w:vAlign w:val="center"/>
          </w:tcPr>
          <w:p w14:paraId="1CD6F513" w14:textId="77777777" w:rsidR="00656618" w:rsidRPr="00656618" w:rsidRDefault="00656618" w:rsidP="0020045D">
            <w:pPr>
              <w:pStyle w:val="af2"/>
              <w:jc w:val="center"/>
              <w:rPr>
                <w:rFonts w:cs="Times New Roman"/>
              </w:rPr>
            </w:pPr>
            <w:r w:rsidRPr="00656618">
              <w:rPr>
                <w:rFonts w:cs="Times New Roman"/>
              </w:rPr>
              <w:t>2100</w:t>
            </w:r>
          </w:p>
        </w:tc>
      </w:tr>
      <w:tr w:rsidR="00656618" w:rsidRPr="00656618" w14:paraId="3D117B25" w14:textId="77777777" w:rsidTr="0020045D">
        <w:trPr>
          <w:trHeight w:val="623"/>
        </w:trPr>
        <w:tc>
          <w:tcPr>
            <w:tcW w:w="1788" w:type="dxa"/>
            <w:tcBorders>
              <w:top w:val="nil"/>
              <w:bottom w:val="single" w:sz="12" w:space="0" w:color="auto"/>
            </w:tcBorders>
            <w:vAlign w:val="center"/>
          </w:tcPr>
          <w:p w14:paraId="63EDF45A" w14:textId="77777777" w:rsidR="00656618" w:rsidRPr="00656618" w:rsidRDefault="00656618" w:rsidP="0020045D">
            <w:pPr>
              <w:pStyle w:val="af2"/>
              <w:jc w:val="center"/>
              <w:rPr>
                <w:rFonts w:cs="Times New Roman"/>
              </w:rPr>
            </w:pPr>
            <w:r w:rsidRPr="00656618">
              <w:rPr>
                <w:rFonts w:cs="Times New Roman"/>
              </w:rPr>
              <w:t>ITO-A</w:t>
            </w:r>
          </w:p>
        </w:tc>
        <w:tc>
          <w:tcPr>
            <w:tcW w:w="1846" w:type="dxa"/>
            <w:tcBorders>
              <w:top w:val="nil"/>
              <w:bottom w:val="single" w:sz="12" w:space="0" w:color="auto"/>
            </w:tcBorders>
            <w:vAlign w:val="center"/>
          </w:tcPr>
          <w:p w14:paraId="3AC41882" w14:textId="77777777" w:rsidR="00656618" w:rsidRPr="00656618" w:rsidRDefault="00656618" w:rsidP="0020045D">
            <w:pPr>
              <w:pStyle w:val="af2"/>
              <w:jc w:val="center"/>
              <w:rPr>
                <w:rFonts w:cs="Times New Roman"/>
              </w:rPr>
            </w:pPr>
            <w:r w:rsidRPr="00656618">
              <w:rPr>
                <w:rFonts w:cs="Times New Roman"/>
              </w:rPr>
              <w:t xml:space="preserve"> 25</w:t>
            </w:r>
          </w:p>
        </w:tc>
        <w:tc>
          <w:tcPr>
            <w:tcW w:w="1471" w:type="dxa"/>
            <w:tcBorders>
              <w:top w:val="nil"/>
              <w:bottom w:val="single" w:sz="12" w:space="0" w:color="auto"/>
            </w:tcBorders>
            <w:vAlign w:val="center"/>
          </w:tcPr>
          <w:p w14:paraId="0FECF7B7" w14:textId="77777777" w:rsidR="00656618" w:rsidRPr="00656618" w:rsidRDefault="00656618" w:rsidP="0020045D">
            <w:pPr>
              <w:pStyle w:val="af2"/>
              <w:jc w:val="center"/>
              <w:rPr>
                <w:rFonts w:cs="Times New Roman"/>
              </w:rPr>
            </w:pPr>
            <w:r w:rsidRPr="00656618">
              <w:rPr>
                <w:rFonts w:cs="Times New Roman"/>
              </w:rPr>
              <w:t>5</w:t>
            </w:r>
          </w:p>
        </w:tc>
        <w:tc>
          <w:tcPr>
            <w:tcW w:w="1770" w:type="dxa"/>
            <w:tcBorders>
              <w:top w:val="nil"/>
              <w:bottom w:val="single" w:sz="12" w:space="0" w:color="auto"/>
            </w:tcBorders>
            <w:vAlign w:val="center"/>
          </w:tcPr>
          <w:p w14:paraId="10E7DBB5" w14:textId="77777777" w:rsidR="00656618" w:rsidRPr="00656618" w:rsidRDefault="00656618" w:rsidP="0020045D">
            <w:pPr>
              <w:pStyle w:val="af2"/>
              <w:jc w:val="center"/>
              <w:rPr>
                <w:rFonts w:cs="Times New Roman"/>
              </w:rPr>
            </w:pPr>
            <w:r w:rsidRPr="00656618">
              <w:rPr>
                <w:rFonts w:cs="Times New Roman"/>
              </w:rPr>
              <w:t xml:space="preserve"> +0.033</w:t>
            </w:r>
          </w:p>
        </w:tc>
        <w:tc>
          <w:tcPr>
            <w:tcW w:w="1947" w:type="dxa"/>
            <w:tcBorders>
              <w:top w:val="nil"/>
              <w:bottom w:val="single" w:sz="12" w:space="0" w:color="auto"/>
            </w:tcBorders>
            <w:vAlign w:val="center"/>
          </w:tcPr>
          <w:p w14:paraId="29E47962" w14:textId="75FA5850" w:rsidR="00656618" w:rsidRPr="00656618" w:rsidRDefault="0088297D" w:rsidP="0020045D">
            <w:pPr>
              <w:pStyle w:val="af2"/>
              <w:jc w:val="center"/>
              <w:rPr>
                <w:rFonts w:cs="Times New Roman"/>
              </w:rPr>
            </w:pPr>
            <w:r>
              <w:rPr>
                <w:rFonts w:cs="Times New Roman"/>
              </w:rPr>
              <w:t xml:space="preserve">  67</w:t>
            </w:r>
          </w:p>
        </w:tc>
      </w:tr>
    </w:tbl>
    <w:p w14:paraId="62AE0C69" w14:textId="450EB486" w:rsidR="00656618" w:rsidRPr="00656618" w:rsidRDefault="00EC4141" w:rsidP="00666285">
      <w:r>
        <w:rPr>
          <w:vertAlign w:val="superscript"/>
        </w:rPr>
        <w:t>a</w:t>
      </w:r>
      <w:r w:rsidR="00434CD1">
        <w:t>I</w:t>
      </w:r>
      <w:r w:rsidR="00656618" w:rsidRPr="00656618">
        <w:t xml:space="preserve">nternal stress and conductivity </w:t>
      </w:r>
      <w:r w:rsidR="0034244B">
        <w:t>of</w:t>
      </w:r>
      <w:r w:rsidR="00656618" w:rsidRPr="00656618">
        <w:t xml:space="preserve"> representative 150 nm thick ITO layers</w:t>
      </w:r>
      <w:r w:rsidR="006D41FE">
        <w:t>.</w:t>
      </w:r>
    </w:p>
    <w:p w14:paraId="4A1F0D68" w14:textId="77777777" w:rsidR="00656618" w:rsidRPr="00434CD1" w:rsidRDefault="00656618" w:rsidP="00F06BB8"/>
    <w:p w14:paraId="5AB76DF3" w14:textId="752ED22E" w:rsidR="00656618" w:rsidRPr="00656618" w:rsidRDefault="0056146D" w:rsidP="0056146D">
      <w:pPr>
        <w:jc w:val="left"/>
      </w:pPr>
      <w:r>
        <w:br w:type="page"/>
      </w:r>
    </w:p>
    <w:p w14:paraId="687E2212" w14:textId="24119349" w:rsidR="000C45AC" w:rsidRPr="0088517C" w:rsidRDefault="002726D2" w:rsidP="00F06BB8">
      <w:pPr>
        <w:jc w:val="center"/>
      </w:pPr>
      <w:r>
        <w:rPr>
          <w:noProof/>
        </w:rPr>
        <w:lastRenderedPageBreak/>
        <w:drawing>
          <wp:inline distT="0" distB="0" distL="0" distR="0" wp14:anchorId="50EB9149" wp14:editId="0E7BE43B">
            <wp:extent cx="2700000" cy="2363049"/>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00000" cy="2363049"/>
                    </a:xfrm>
                    <a:prstGeom prst="rect">
                      <a:avLst/>
                    </a:prstGeom>
                    <a:noFill/>
                    <a:ln>
                      <a:noFill/>
                    </a:ln>
                  </pic:spPr>
                </pic:pic>
              </a:graphicData>
            </a:graphic>
          </wp:inline>
        </w:drawing>
      </w:r>
    </w:p>
    <w:p w14:paraId="1E2753BD" w14:textId="5D6B5255" w:rsidR="000C45AC" w:rsidRDefault="0001095B" w:rsidP="00F06BB8">
      <w:pPr>
        <w:pStyle w:val="3"/>
      </w:pPr>
      <w:bookmarkStart w:id="28" w:name="_Toc119080878"/>
      <w:bookmarkStart w:id="29" w:name="_Toc123074972"/>
      <w:r w:rsidRPr="0001095B">
        <w:rPr>
          <w:b/>
        </w:rPr>
        <w:t>Supplementary Fi</w:t>
      </w:r>
      <w:r w:rsidR="009A7733">
        <w:rPr>
          <w:b/>
        </w:rPr>
        <w:t>g.</w:t>
      </w:r>
      <w:r>
        <w:rPr>
          <w:b/>
        </w:rPr>
        <w:t xml:space="preserve"> </w:t>
      </w:r>
      <w:r w:rsidR="0079595D">
        <w:rPr>
          <w:b/>
        </w:rPr>
        <w:t>6</w:t>
      </w:r>
      <w:r w:rsidR="000C45AC" w:rsidRPr="00DF09BD">
        <w:rPr>
          <w:b/>
        </w:rPr>
        <w:t xml:space="preserve"> </w:t>
      </w:r>
      <w:r w:rsidR="0034244B" w:rsidRPr="00DF09BD">
        <w:rPr>
          <w:b/>
        </w:rPr>
        <w:t>C</w:t>
      </w:r>
      <w:r w:rsidR="000C45AC" w:rsidRPr="00DF09BD">
        <w:rPr>
          <w:b/>
        </w:rPr>
        <w:t xml:space="preserve">urrent–voltage </w:t>
      </w:r>
      <w:r w:rsidR="009E2959" w:rsidRPr="00DF09BD">
        <w:rPr>
          <w:b/>
        </w:rPr>
        <w:t>curves</w:t>
      </w:r>
      <w:r w:rsidR="000C45AC" w:rsidRPr="00DF09BD">
        <w:rPr>
          <w:b/>
        </w:rPr>
        <w:t xml:space="preserve"> </w:t>
      </w:r>
      <w:r w:rsidR="0034244B" w:rsidRPr="00DF09BD">
        <w:rPr>
          <w:b/>
        </w:rPr>
        <w:t xml:space="preserve">for an ultrathin device fabricated on single layer </w:t>
      </w:r>
      <w:r w:rsidR="000C45AC" w:rsidRPr="00DF09BD">
        <w:rPr>
          <w:b/>
        </w:rPr>
        <w:t>I</w:t>
      </w:r>
      <w:r w:rsidR="00C41F78" w:rsidRPr="00DF09BD">
        <w:rPr>
          <w:b/>
        </w:rPr>
        <w:t>TO-C</w:t>
      </w:r>
      <w:r w:rsidR="0034244B" w:rsidRPr="00DF09BD">
        <w:rPr>
          <w:b/>
        </w:rPr>
        <w:t>.</w:t>
      </w:r>
      <w:r w:rsidR="0034244B">
        <w:t xml:space="preserve"> </w:t>
      </w:r>
      <w:r w:rsidR="00AF6866">
        <w:t>T</w:t>
      </w:r>
      <w:r w:rsidR="0034244B">
        <w:t xml:space="preserve">he electrodes </w:t>
      </w:r>
      <w:r w:rsidR="00AF6866">
        <w:t xml:space="preserve">have </w:t>
      </w:r>
      <w:r w:rsidR="0034244B">
        <w:t>short</w:t>
      </w:r>
      <w:r w:rsidR="00AF6866">
        <w:t>ed</w:t>
      </w:r>
      <w:r w:rsidR="0034244B">
        <w:t xml:space="preserve"> </w:t>
      </w:r>
      <w:r w:rsidR="00AF6866">
        <w:t>together, making the solar cell nonfunctional.</w:t>
      </w:r>
      <w:bookmarkEnd w:id="28"/>
      <w:bookmarkEnd w:id="29"/>
    </w:p>
    <w:p w14:paraId="5093D0A4" w14:textId="296FF733" w:rsidR="0034244B" w:rsidRPr="00183080" w:rsidRDefault="0034244B" w:rsidP="00183080">
      <w:pPr>
        <w:rPr>
          <w:color w:val="FF0000"/>
        </w:rPr>
      </w:pPr>
    </w:p>
    <w:p w14:paraId="323B06EE" w14:textId="763233C2" w:rsidR="000C45AC" w:rsidRDefault="000C45AC" w:rsidP="00AD0DA5"/>
    <w:p w14:paraId="08A53D0B" w14:textId="77777777" w:rsidR="000C45AC" w:rsidRPr="0042730D" w:rsidRDefault="000C45AC" w:rsidP="00AD0DA5"/>
    <w:p w14:paraId="5D119974" w14:textId="5BD778EC" w:rsidR="000C45AC" w:rsidRPr="0088517C" w:rsidRDefault="000E3C6C" w:rsidP="00F06BB8">
      <w:pPr>
        <w:rPr>
          <w:noProof/>
        </w:rPr>
      </w:pPr>
      <w:r>
        <w:rPr>
          <w:noProof/>
        </w:rPr>
        <w:drawing>
          <wp:inline distT="0" distB="0" distL="0" distR="0" wp14:anchorId="24CB28E1" wp14:editId="7C566E2B">
            <wp:extent cx="5400000" cy="1975302"/>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00000" cy="1975302"/>
                    </a:xfrm>
                    <a:prstGeom prst="rect">
                      <a:avLst/>
                    </a:prstGeom>
                    <a:noFill/>
                    <a:ln>
                      <a:noFill/>
                    </a:ln>
                  </pic:spPr>
                </pic:pic>
              </a:graphicData>
            </a:graphic>
          </wp:inline>
        </w:drawing>
      </w:r>
    </w:p>
    <w:p w14:paraId="43D07BFF" w14:textId="61C62AF8" w:rsidR="000C45AC" w:rsidRDefault="0001095B" w:rsidP="00900DBB">
      <w:pPr>
        <w:pStyle w:val="3"/>
      </w:pPr>
      <w:bookmarkStart w:id="30" w:name="_Toc119080879"/>
      <w:bookmarkStart w:id="31" w:name="_Toc123074973"/>
      <w:r w:rsidRPr="0001095B">
        <w:rPr>
          <w:b/>
        </w:rPr>
        <w:t xml:space="preserve">Supplementary </w:t>
      </w:r>
      <w:r w:rsidR="009A7733">
        <w:rPr>
          <w:b/>
        </w:rPr>
        <w:t>Fig.</w:t>
      </w:r>
      <w:r>
        <w:rPr>
          <w:b/>
        </w:rPr>
        <w:t xml:space="preserve"> </w:t>
      </w:r>
      <w:r w:rsidR="0079595D">
        <w:rPr>
          <w:b/>
        </w:rPr>
        <w:t>7</w:t>
      </w:r>
      <w:r w:rsidR="000C45AC" w:rsidRPr="0078732C">
        <w:t xml:space="preserve"> </w:t>
      </w:r>
      <w:r w:rsidR="00AF6866" w:rsidRPr="00DF09BD">
        <w:rPr>
          <w:b/>
        </w:rPr>
        <w:t xml:space="preserve">Photos </w:t>
      </w:r>
      <w:r w:rsidR="000C45AC" w:rsidRPr="00DF09BD">
        <w:rPr>
          <w:b/>
        </w:rPr>
        <w:t>of ultrathin film</w:t>
      </w:r>
      <w:r w:rsidR="00AF6866" w:rsidRPr="00DF09BD">
        <w:rPr>
          <w:b/>
        </w:rPr>
        <w:t>s</w:t>
      </w:r>
      <w:r w:rsidR="000C45AC" w:rsidRPr="00DF09BD">
        <w:rPr>
          <w:b/>
        </w:rPr>
        <w:t xml:space="preserve"> </w:t>
      </w:r>
      <w:r w:rsidR="00AF6866" w:rsidRPr="00DF09BD">
        <w:rPr>
          <w:b/>
        </w:rPr>
        <w:t xml:space="preserve">with different </w:t>
      </w:r>
      <w:r w:rsidR="000C45AC" w:rsidRPr="00DF09BD">
        <w:rPr>
          <w:b/>
        </w:rPr>
        <w:t>ITO-A layer thickness</w:t>
      </w:r>
      <w:r w:rsidR="00AF6866" w:rsidRPr="00DF09BD">
        <w:rPr>
          <w:b/>
        </w:rPr>
        <w:t>es.</w:t>
      </w:r>
      <w:r w:rsidR="00AF6866">
        <w:t xml:space="preserve"> The thickness of the I</w:t>
      </w:r>
      <w:r w:rsidR="006029B8">
        <w:t xml:space="preserve">TO-C overlayer </w:t>
      </w:r>
      <w:r w:rsidR="00AF6866">
        <w:t>wa</w:t>
      </w:r>
      <w:r w:rsidR="006029B8">
        <w:t>s fixed at 150 nm, while the thickness of the ITO-A layer varie</w:t>
      </w:r>
      <w:r w:rsidR="00AF6866">
        <w:t>d</w:t>
      </w:r>
      <w:r w:rsidR="006029B8">
        <w:t xml:space="preserve"> between 0–200 nm.</w:t>
      </w:r>
      <w:bookmarkEnd w:id="30"/>
      <w:bookmarkEnd w:id="31"/>
    </w:p>
    <w:p w14:paraId="1ABC473C" w14:textId="77777777" w:rsidR="00744838" w:rsidRDefault="00744838" w:rsidP="00AD0DA5"/>
    <w:p w14:paraId="61D537F1" w14:textId="5F4A8955" w:rsidR="00BC5D7B" w:rsidRDefault="00BC5D7B">
      <w:pPr>
        <w:jc w:val="left"/>
      </w:pPr>
      <w:r>
        <w:br w:type="page"/>
      </w:r>
    </w:p>
    <w:p w14:paraId="3F456C3C" w14:textId="03C09C6B" w:rsidR="000C45AC" w:rsidRPr="0078732C" w:rsidRDefault="000C45AC" w:rsidP="00AD0DA5">
      <w:r>
        <w:rPr>
          <w:noProof/>
        </w:rPr>
        <w:lastRenderedPageBreak/>
        <w:drawing>
          <wp:inline distT="0" distB="0" distL="0" distR="0" wp14:anchorId="4A83289F" wp14:editId="24BA4497">
            <wp:extent cx="5400000" cy="2346593"/>
            <wp:effectExtent l="0" t="0" r="0" b="0"/>
            <wp:docPr id="63" name="図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00000" cy="2346593"/>
                    </a:xfrm>
                    <a:prstGeom prst="rect">
                      <a:avLst/>
                    </a:prstGeom>
                    <a:noFill/>
                    <a:ln>
                      <a:noFill/>
                    </a:ln>
                  </pic:spPr>
                </pic:pic>
              </a:graphicData>
            </a:graphic>
          </wp:inline>
        </w:drawing>
      </w:r>
    </w:p>
    <w:p w14:paraId="655609BE" w14:textId="527D4AE0" w:rsidR="000C45AC" w:rsidRPr="004F2C94" w:rsidRDefault="0001095B" w:rsidP="00F06BB8">
      <w:pPr>
        <w:pStyle w:val="3"/>
      </w:pPr>
      <w:bookmarkStart w:id="32" w:name="_Toc119080880"/>
      <w:bookmarkStart w:id="33" w:name="_Toc123074974"/>
      <w:r w:rsidRPr="0001095B">
        <w:rPr>
          <w:b/>
        </w:rPr>
        <w:t xml:space="preserve">Supplementary </w:t>
      </w:r>
      <w:r w:rsidR="000C45AC" w:rsidRPr="0001095B">
        <w:rPr>
          <w:b/>
        </w:rPr>
        <w:t>F</w:t>
      </w:r>
      <w:r w:rsidR="009A7733">
        <w:rPr>
          <w:b/>
        </w:rPr>
        <w:t>ig.</w:t>
      </w:r>
      <w:r>
        <w:rPr>
          <w:b/>
        </w:rPr>
        <w:t xml:space="preserve"> </w:t>
      </w:r>
      <w:r w:rsidR="00BC5D7B">
        <w:rPr>
          <w:b/>
        </w:rPr>
        <w:t>8</w:t>
      </w:r>
      <w:r w:rsidR="000C45AC" w:rsidRPr="0078732C">
        <w:rPr>
          <w:rFonts w:hint="eastAsia"/>
        </w:rPr>
        <w:t xml:space="preserve"> </w:t>
      </w:r>
      <w:r w:rsidR="000C45AC" w:rsidRPr="004B4ACD">
        <w:rPr>
          <w:b/>
        </w:rPr>
        <w:t>Cross section and surface morphology of</w:t>
      </w:r>
      <w:r w:rsidR="004B4ACD" w:rsidRPr="004B4ACD">
        <w:rPr>
          <w:b/>
        </w:rPr>
        <w:t xml:space="preserve"> ultrathin PEN/ITO</w:t>
      </w:r>
      <w:r w:rsidR="004B4ACD">
        <w:rPr>
          <w:b/>
        </w:rPr>
        <w:t xml:space="preserve"> substrates</w:t>
      </w:r>
      <w:r w:rsidR="004B4ACD" w:rsidRPr="004B4ACD">
        <w:rPr>
          <w:b/>
        </w:rPr>
        <w:t>.</w:t>
      </w:r>
      <w:r w:rsidR="004B4ACD">
        <w:t xml:space="preserve"> </w:t>
      </w:r>
      <w:r w:rsidR="004B4ACD" w:rsidRPr="004B4ACD">
        <w:rPr>
          <w:b/>
        </w:rPr>
        <w:t>a</w:t>
      </w:r>
      <w:r w:rsidR="00900DBB">
        <w:t xml:space="preserve"> </w:t>
      </w:r>
      <w:r w:rsidR="000C45AC" w:rsidRPr="0078732C">
        <w:t>PE</w:t>
      </w:r>
      <w:r w:rsidR="004B4ACD">
        <w:t xml:space="preserve">N/ITO-C </w:t>
      </w:r>
      <w:r w:rsidR="004B4ACD" w:rsidRPr="004B4ACD">
        <w:rPr>
          <w:b/>
        </w:rPr>
        <w:t>b</w:t>
      </w:r>
      <w:r w:rsidR="00AF6866">
        <w:t xml:space="preserve"> </w:t>
      </w:r>
      <w:r w:rsidR="00CA352A">
        <w:t xml:space="preserve">PEN/ITO-C/ITO-A. </w:t>
      </w:r>
      <w:r w:rsidR="00AF6866">
        <w:t xml:space="preserve">If ITO-C is the bottom layer the </w:t>
      </w:r>
      <w:r w:rsidR="000C45AC" w:rsidRPr="002E0BF6">
        <w:t xml:space="preserve">wrinkles </w:t>
      </w:r>
      <w:r w:rsidR="00AF6866">
        <w:t>do</w:t>
      </w:r>
      <w:r w:rsidR="000C45AC" w:rsidRPr="004F2C94">
        <w:t xml:space="preserve"> not disappear </w:t>
      </w:r>
      <w:r w:rsidR="00AF6866">
        <w:t>after</w:t>
      </w:r>
      <w:r w:rsidR="00AF6866" w:rsidRPr="004F2C94">
        <w:t xml:space="preserve"> </w:t>
      </w:r>
      <w:r w:rsidR="00AF6866">
        <w:t>the top ITO-A layer is applied even if the internal stress is compensated.</w:t>
      </w:r>
      <w:bookmarkEnd w:id="32"/>
      <w:bookmarkEnd w:id="33"/>
    </w:p>
    <w:p w14:paraId="6E99145F" w14:textId="0AFC45BF" w:rsidR="0079595D" w:rsidRDefault="0079595D" w:rsidP="00AD0DA5"/>
    <w:p w14:paraId="0B0C6092" w14:textId="77777777" w:rsidR="0079595D" w:rsidRDefault="0079595D" w:rsidP="00AD0DA5"/>
    <w:p w14:paraId="132F8369" w14:textId="21DD8193" w:rsidR="005630E3" w:rsidRDefault="00CB7555" w:rsidP="00F06BB8">
      <w:pPr>
        <w:jc w:val="center"/>
      </w:pPr>
      <w:r w:rsidRPr="00CB7555">
        <w:rPr>
          <w:noProof/>
        </w:rPr>
        <w:drawing>
          <wp:inline distT="0" distB="0" distL="0" distR="0" wp14:anchorId="49C0963B" wp14:editId="4769A4D9">
            <wp:extent cx="2700000" cy="1940863"/>
            <wp:effectExtent l="0" t="0" r="5715" b="2540"/>
            <wp:docPr id="5"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pic:cNvPicPr>
                      <a:picLocks noChangeAspect="1"/>
                    </pic:cNvPicPr>
                  </pic:nvPicPr>
                  <pic:blipFill>
                    <a:blip r:embed="rId16"/>
                    <a:stretch>
                      <a:fillRect/>
                    </a:stretch>
                  </pic:blipFill>
                  <pic:spPr>
                    <a:xfrm>
                      <a:off x="0" y="0"/>
                      <a:ext cx="2700000" cy="1940863"/>
                    </a:xfrm>
                    <a:prstGeom prst="rect">
                      <a:avLst/>
                    </a:prstGeom>
                  </pic:spPr>
                </pic:pic>
              </a:graphicData>
            </a:graphic>
          </wp:inline>
        </w:drawing>
      </w:r>
    </w:p>
    <w:p w14:paraId="4E2A6688" w14:textId="775F4016" w:rsidR="005630E3" w:rsidRPr="00905600" w:rsidRDefault="0001095B" w:rsidP="007E53BA">
      <w:pPr>
        <w:pStyle w:val="3"/>
      </w:pPr>
      <w:bookmarkStart w:id="34" w:name="_Toc119080882"/>
      <w:bookmarkStart w:id="35" w:name="_Toc123074975"/>
      <w:r w:rsidRPr="0001095B">
        <w:rPr>
          <w:b/>
        </w:rPr>
        <w:t>Supplementary</w:t>
      </w:r>
      <w:r w:rsidRPr="0001095B">
        <w:rPr>
          <w:rFonts w:hint="eastAsia"/>
          <w:b/>
        </w:rPr>
        <w:t xml:space="preserve"> </w:t>
      </w:r>
      <w:r w:rsidR="009A7733">
        <w:rPr>
          <w:rFonts w:hint="eastAsia"/>
          <w:b/>
        </w:rPr>
        <w:t>Fig.</w:t>
      </w:r>
      <w:r w:rsidR="005630E3" w:rsidRPr="00F1289F">
        <w:rPr>
          <w:rFonts w:hint="eastAsia"/>
          <w:b/>
        </w:rPr>
        <w:t xml:space="preserve"> </w:t>
      </w:r>
      <w:r w:rsidR="00042142">
        <w:rPr>
          <w:b/>
        </w:rPr>
        <w:t>9</w:t>
      </w:r>
      <w:r w:rsidR="005630E3" w:rsidRPr="002E0BF6">
        <w:t xml:space="preserve"> </w:t>
      </w:r>
      <w:r w:rsidR="000411F7" w:rsidRPr="00C13819">
        <w:rPr>
          <w:b/>
        </w:rPr>
        <w:t>Current–voltage</w:t>
      </w:r>
      <w:r w:rsidR="009E2959" w:rsidRPr="00C13819">
        <w:rPr>
          <w:b/>
        </w:rPr>
        <w:t xml:space="preserve"> curves</w:t>
      </w:r>
      <w:r w:rsidR="005630E3" w:rsidRPr="00C13819">
        <w:rPr>
          <w:b/>
        </w:rPr>
        <w:t xml:space="preserve"> </w:t>
      </w:r>
      <w:r w:rsidR="00AF6866" w:rsidRPr="00C13819">
        <w:rPr>
          <w:b/>
        </w:rPr>
        <w:t>recorded under</w:t>
      </w:r>
      <w:r w:rsidR="005630E3" w:rsidRPr="00C13819">
        <w:rPr>
          <w:b/>
        </w:rPr>
        <w:t xml:space="preserve"> </w:t>
      </w:r>
      <w:r w:rsidR="00C41F78" w:rsidRPr="00C13819">
        <w:rPr>
          <w:b/>
        </w:rPr>
        <w:t>AM 1.5G</w:t>
      </w:r>
      <w:r w:rsidR="005630E3" w:rsidRPr="00C13819">
        <w:rPr>
          <w:b/>
        </w:rPr>
        <w:t xml:space="preserve"> </w:t>
      </w:r>
      <w:r w:rsidR="00AF6866" w:rsidRPr="00C13819">
        <w:rPr>
          <w:b/>
        </w:rPr>
        <w:t xml:space="preserve">for the champion cells </w:t>
      </w:r>
      <w:r w:rsidR="00DB3020" w:rsidRPr="00C13819">
        <w:rPr>
          <w:b/>
        </w:rPr>
        <w:t>obtained with each of the</w:t>
      </w:r>
      <w:r w:rsidR="00AF6866" w:rsidRPr="00C13819">
        <w:rPr>
          <w:b/>
        </w:rPr>
        <w:t xml:space="preserve"> three different 200 nm bilayers</w:t>
      </w:r>
      <w:r w:rsidR="005630E3" w:rsidRPr="00C13819">
        <w:rPr>
          <w:b/>
        </w:rPr>
        <w:t>.</w:t>
      </w:r>
      <w:r w:rsidR="005630E3" w:rsidRPr="00905600">
        <w:t xml:space="preserve"> </w:t>
      </w:r>
      <w:r w:rsidR="00DB3020">
        <w:t xml:space="preserve">Forward and reverse scans are denoted by </w:t>
      </w:r>
      <w:r w:rsidR="005630E3" w:rsidRPr="00905600">
        <w:t>F and R</w:t>
      </w:r>
      <w:r w:rsidR="00DB3020">
        <w:t>, respectively.</w:t>
      </w:r>
      <w:r w:rsidR="00183080">
        <w:t xml:space="preserve"> </w:t>
      </w:r>
      <w:r w:rsidR="00183080" w:rsidRPr="00183080">
        <w:t>50/150 nm means 50 nm ITO-A and 150 nm ITO-C</w:t>
      </w:r>
      <w:r w:rsidR="003462E6">
        <w:t>.</w:t>
      </w:r>
      <w:bookmarkEnd w:id="34"/>
      <w:bookmarkEnd w:id="35"/>
    </w:p>
    <w:p w14:paraId="4BAC41D4" w14:textId="6FECE9FF" w:rsidR="005630E3" w:rsidRDefault="005630E3" w:rsidP="00AD0DA5"/>
    <w:p w14:paraId="79DA7376" w14:textId="44861B44" w:rsidR="00BC5D7B" w:rsidRDefault="00BC5D7B" w:rsidP="00BC5D7B">
      <w:pPr>
        <w:jc w:val="left"/>
      </w:pPr>
      <w:r>
        <w:br w:type="page"/>
      </w:r>
    </w:p>
    <w:p w14:paraId="0541C570" w14:textId="77777777" w:rsidR="00BC5D7B" w:rsidRDefault="00BC5D7B" w:rsidP="00055C17">
      <w:pPr>
        <w:jc w:val="center"/>
      </w:pPr>
    </w:p>
    <w:p w14:paraId="0621572D" w14:textId="2437A1AA" w:rsidR="000F4BF8" w:rsidRDefault="00932F06" w:rsidP="00055C17">
      <w:pPr>
        <w:jc w:val="center"/>
      </w:pPr>
      <w:r w:rsidRPr="00932F06">
        <w:rPr>
          <w:noProof/>
        </w:rPr>
        <w:drawing>
          <wp:inline distT="0" distB="0" distL="0" distR="0" wp14:anchorId="2B4F6570" wp14:editId="4BBF5A84">
            <wp:extent cx="2874645" cy="1995170"/>
            <wp:effectExtent l="0" t="0" r="0" b="508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74645" cy="1995170"/>
                    </a:xfrm>
                    <a:prstGeom prst="rect">
                      <a:avLst/>
                    </a:prstGeom>
                    <a:noFill/>
                    <a:ln>
                      <a:noFill/>
                    </a:ln>
                  </pic:spPr>
                </pic:pic>
              </a:graphicData>
            </a:graphic>
          </wp:inline>
        </w:drawing>
      </w:r>
    </w:p>
    <w:p w14:paraId="0F1AE8F4" w14:textId="2FD305E9" w:rsidR="000F4BF8" w:rsidRDefault="0001095B" w:rsidP="00F06BB8">
      <w:pPr>
        <w:pStyle w:val="3"/>
      </w:pPr>
      <w:bookmarkStart w:id="36" w:name="_Toc119080883"/>
      <w:bookmarkStart w:id="37" w:name="_Toc123074976"/>
      <w:r w:rsidRPr="0001095B">
        <w:rPr>
          <w:b/>
        </w:rPr>
        <w:t xml:space="preserve">Supplementary </w:t>
      </w:r>
      <w:r w:rsidR="009A7733">
        <w:rPr>
          <w:b/>
        </w:rPr>
        <w:t>Fig.</w:t>
      </w:r>
      <w:r>
        <w:rPr>
          <w:b/>
        </w:rPr>
        <w:t xml:space="preserve"> </w:t>
      </w:r>
      <w:r w:rsidR="005630E3">
        <w:rPr>
          <w:b/>
        </w:rPr>
        <w:t>1</w:t>
      </w:r>
      <w:r w:rsidR="00042142">
        <w:rPr>
          <w:b/>
        </w:rPr>
        <w:t>0</w:t>
      </w:r>
      <w:r w:rsidR="000F4BF8" w:rsidRPr="0078732C">
        <w:rPr>
          <w:rFonts w:hint="eastAsia"/>
        </w:rPr>
        <w:t xml:space="preserve"> </w:t>
      </w:r>
      <w:r w:rsidR="000F4BF8" w:rsidRPr="00C13819">
        <w:rPr>
          <w:b/>
        </w:rPr>
        <w:t>Current–v</w:t>
      </w:r>
      <w:r w:rsidR="009E2959" w:rsidRPr="00C13819">
        <w:rPr>
          <w:b/>
        </w:rPr>
        <w:t>oltage curves</w:t>
      </w:r>
      <w:r w:rsidR="000F4BF8" w:rsidRPr="00C13819">
        <w:rPr>
          <w:b/>
        </w:rPr>
        <w:t xml:space="preserve"> of an ultrathin perovskite solar cell with and without glass/optical</w:t>
      </w:r>
      <w:r w:rsidR="004A07A7" w:rsidRPr="00C13819">
        <w:rPr>
          <w:b/>
        </w:rPr>
        <w:t>ly clear</w:t>
      </w:r>
      <w:r w:rsidR="000F4BF8" w:rsidRPr="00C13819">
        <w:rPr>
          <w:b/>
        </w:rPr>
        <w:t xml:space="preserve"> </w:t>
      </w:r>
      <w:r w:rsidR="00542A41" w:rsidRPr="00C13819">
        <w:rPr>
          <w:b/>
        </w:rPr>
        <w:t xml:space="preserve">adhesive (OCA) </w:t>
      </w:r>
      <w:r w:rsidR="000F4BF8" w:rsidRPr="00C13819">
        <w:rPr>
          <w:b/>
        </w:rPr>
        <w:t xml:space="preserve">in </w:t>
      </w:r>
      <w:r w:rsidR="009A7EB8" w:rsidRPr="00C13819">
        <w:rPr>
          <w:b/>
        </w:rPr>
        <w:t xml:space="preserve">a </w:t>
      </w:r>
      <w:r w:rsidR="000F4BF8" w:rsidRPr="00C13819">
        <w:rPr>
          <w:b/>
        </w:rPr>
        <w:t>nitrogen atmosphere</w:t>
      </w:r>
      <w:r w:rsidR="009A7EB8" w:rsidRPr="00C13819">
        <w:rPr>
          <w:b/>
        </w:rPr>
        <w:t xml:space="preserve"> under AM 1.5G illumination</w:t>
      </w:r>
      <w:r w:rsidR="004A07A7" w:rsidRPr="00C13819">
        <w:rPr>
          <w:b/>
        </w:rPr>
        <w:t>.</w:t>
      </w:r>
      <w:bookmarkEnd w:id="36"/>
      <w:bookmarkEnd w:id="37"/>
    </w:p>
    <w:p w14:paraId="747D0DE8" w14:textId="2FEF4DF8" w:rsidR="00BC5D7B" w:rsidRDefault="00BC5D7B" w:rsidP="00BC5D7B"/>
    <w:p w14:paraId="0A8EE269" w14:textId="615B77C3" w:rsidR="00BC5D7B" w:rsidRDefault="00BC5D7B" w:rsidP="00BC5D7B"/>
    <w:p w14:paraId="0D0E70F9" w14:textId="24EC6577" w:rsidR="00BC5D7B" w:rsidRDefault="00BC5D7B" w:rsidP="00BC5D7B"/>
    <w:p w14:paraId="1BFD39A2" w14:textId="77777777" w:rsidR="00BC5D7B" w:rsidRPr="00BC5D7B" w:rsidRDefault="00BC5D7B" w:rsidP="00BC5D7B"/>
    <w:p w14:paraId="185F5F4B" w14:textId="1A760E45" w:rsidR="000F4BF8" w:rsidRDefault="000F4BF8" w:rsidP="009A7733">
      <w:pPr>
        <w:jc w:val="center"/>
      </w:pPr>
      <w:r w:rsidRPr="006E02DD">
        <w:rPr>
          <w:noProof/>
        </w:rPr>
        <w:drawing>
          <wp:inline distT="0" distB="0" distL="0" distR="0" wp14:anchorId="03CC58FC" wp14:editId="0E31A8D2">
            <wp:extent cx="2700000" cy="2172002"/>
            <wp:effectExtent l="0" t="0" r="5715" b="0"/>
            <wp:docPr id="6"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5"/>
                    <pic:cNvPicPr>
                      <a:picLocks noChangeAspect="1"/>
                    </pic:cNvPicPr>
                  </pic:nvPicPr>
                  <pic:blipFill>
                    <a:blip r:embed="rId18"/>
                    <a:stretch>
                      <a:fillRect/>
                    </a:stretch>
                  </pic:blipFill>
                  <pic:spPr>
                    <a:xfrm>
                      <a:off x="0" y="0"/>
                      <a:ext cx="2700000" cy="2172002"/>
                    </a:xfrm>
                    <a:prstGeom prst="rect">
                      <a:avLst/>
                    </a:prstGeom>
                  </pic:spPr>
                </pic:pic>
              </a:graphicData>
            </a:graphic>
          </wp:inline>
        </w:drawing>
      </w:r>
    </w:p>
    <w:p w14:paraId="1DD78675" w14:textId="04CD5111" w:rsidR="000F4BF8" w:rsidRPr="00C13819" w:rsidRDefault="0001095B" w:rsidP="00900DBB">
      <w:pPr>
        <w:pStyle w:val="3"/>
        <w:rPr>
          <w:b/>
        </w:rPr>
      </w:pPr>
      <w:bookmarkStart w:id="38" w:name="_Toc119080884"/>
      <w:bookmarkStart w:id="39" w:name="_Toc123074977"/>
      <w:r w:rsidRPr="0001095B">
        <w:rPr>
          <w:b/>
        </w:rPr>
        <w:t>Supplementary</w:t>
      </w:r>
      <w:r w:rsidRPr="0001095B">
        <w:rPr>
          <w:rFonts w:hint="eastAsia"/>
          <w:b/>
        </w:rPr>
        <w:t xml:space="preserve"> F</w:t>
      </w:r>
      <w:r w:rsidR="009A7733">
        <w:rPr>
          <w:rFonts w:hint="eastAsia"/>
          <w:b/>
        </w:rPr>
        <w:t>ig.</w:t>
      </w:r>
      <w:r>
        <w:rPr>
          <w:rFonts w:hint="eastAsia"/>
          <w:b/>
        </w:rPr>
        <w:t xml:space="preserve"> </w:t>
      </w:r>
      <w:r w:rsidR="00042142">
        <w:rPr>
          <w:rFonts w:hint="eastAsia"/>
          <w:b/>
        </w:rPr>
        <w:t>11</w:t>
      </w:r>
      <w:r w:rsidR="000F4BF8" w:rsidRPr="00706EC4">
        <w:rPr>
          <w:rFonts w:hint="eastAsia"/>
        </w:rPr>
        <w:t xml:space="preserve"> </w:t>
      </w:r>
      <w:r w:rsidR="000F4BF8" w:rsidRPr="00C13819">
        <w:rPr>
          <w:b/>
        </w:rPr>
        <w:t>Stabilized power output (SPO)</w:t>
      </w:r>
      <w:r w:rsidR="00DB3020" w:rsidRPr="00C13819">
        <w:rPr>
          <w:b/>
        </w:rPr>
        <w:t xml:space="preserve"> for an optimized ultrathin solar cell</w:t>
      </w:r>
      <w:r w:rsidR="000F4BF8" w:rsidRPr="00C13819">
        <w:rPr>
          <w:b/>
        </w:rPr>
        <w:t>.</w:t>
      </w:r>
      <w:bookmarkEnd w:id="38"/>
      <w:bookmarkEnd w:id="39"/>
    </w:p>
    <w:p w14:paraId="793866CA" w14:textId="7BE289C9" w:rsidR="000F4BF8" w:rsidRDefault="000F4BF8" w:rsidP="00AD0DA5"/>
    <w:p w14:paraId="013F57DB" w14:textId="77777777" w:rsidR="00055C17" w:rsidRDefault="00055C17" w:rsidP="00055C17">
      <w:pPr>
        <w:jc w:val="center"/>
      </w:pPr>
    </w:p>
    <w:p w14:paraId="7DA4CCA2" w14:textId="0B9E9F70" w:rsidR="00055C17" w:rsidRDefault="000F4BF8" w:rsidP="009A7733">
      <w:pPr>
        <w:jc w:val="center"/>
      </w:pPr>
      <w:r w:rsidRPr="006E02DD">
        <w:rPr>
          <w:noProof/>
        </w:rPr>
        <w:lastRenderedPageBreak/>
        <w:drawing>
          <wp:inline distT="0" distB="0" distL="0" distR="0" wp14:anchorId="3EEDBC65" wp14:editId="729E62AA">
            <wp:extent cx="2700000" cy="2172002"/>
            <wp:effectExtent l="0" t="0" r="0" b="0"/>
            <wp:docPr id="9"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8"/>
                    <pic:cNvPicPr>
                      <a:picLocks noChangeAspect="1"/>
                    </pic:cNvPicPr>
                  </pic:nvPicPr>
                  <pic:blipFill>
                    <a:blip r:embed="rId19"/>
                    <a:stretch>
                      <a:fillRect/>
                    </a:stretch>
                  </pic:blipFill>
                  <pic:spPr>
                    <a:xfrm>
                      <a:off x="0" y="0"/>
                      <a:ext cx="2700000" cy="2172002"/>
                    </a:xfrm>
                    <a:prstGeom prst="rect">
                      <a:avLst/>
                    </a:prstGeom>
                  </pic:spPr>
                </pic:pic>
              </a:graphicData>
            </a:graphic>
          </wp:inline>
        </w:drawing>
      </w:r>
    </w:p>
    <w:p w14:paraId="25D96EA3" w14:textId="2D24D160" w:rsidR="000F4BF8" w:rsidRPr="007F450F" w:rsidRDefault="0001095B" w:rsidP="00900DBB">
      <w:pPr>
        <w:pStyle w:val="3"/>
      </w:pPr>
      <w:bookmarkStart w:id="40" w:name="_Toc119080885"/>
      <w:bookmarkStart w:id="41" w:name="_Toc123074978"/>
      <w:r w:rsidRPr="0001095B">
        <w:rPr>
          <w:b/>
        </w:rPr>
        <w:t>Supplementary</w:t>
      </w:r>
      <w:r w:rsidRPr="0001095B">
        <w:rPr>
          <w:rFonts w:hint="eastAsia"/>
          <w:b/>
        </w:rPr>
        <w:t xml:space="preserve"> </w:t>
      </w:r>
      <w:r w:rsidR="005630E3" w:rsidRPr="0001095B">
        <w:rPr>
          <w:rFonts w:hint="eastAsia"/>
          <w:b/>
        </w:rPr>
        <w:t>Fi</w:t>
      </w:r>
      <w:r w:rsidR="009A7733">
        <w:rPr>
          <w:rFonts w:hint="eastAsia"/>
          <w:b/>
        </w:rPr>
        <w:t>g.</w:t>
      </w:r>
      <w:r w:rsidR="005630E3">
        <w:rPr>
          <w:rFonts w:hint="eastAsia"/>
          <w:b/>
        </w:rPr>
        <w:t xml:space="preserve"> </w:t>
      </w:r>
      <w:r w:rsidR="00042142">
        <w:rPr>
          <w:rFonts w:hint="eastAsia"/>
          <w:b/>
        </w:rPr>
        <w:t>12</w:t>
      </w:r>
      <w:r w:rsidR="000F4BF8" w:rsidRPr="00706EC4">
        <w:rPr>
          <w:rFonts w:hint="eastAsia"/>
        </w:rPr>
        <w:t xml:space="preserve"> </w:t>
      </w:r>
      <w:r w:rsidR="000F4BF8" w:rsidRPr="00C13819">
        <w:rPr>
          <w:b/>
        </w:rPr>
        <w:t>PCE histogram</w:t>
      </w:r>
      <w:r w:rsidR="00DB3020" w:rsidRPr="00C13819">
        <w:rPr>
          <w:b/>
        </w:rPr>
        <w:t xml:space="preserve"> for the optimized ultrathin devices</w:t>
      </w:r>
      <w:r w:rsidR="000F4BF8" w:rsidRPr="00C13819">
        <w:rPr>
          <w:b/>
        </w:rPr>
        <w:t>.</w:t>
      </w:r>
      <w:bookmarkEnd w:id="40"/>
      <w:bookmarkEnd w:id="41"/>
      <w:r w:rsidR="007F450F">
        <w:rPr>
          <w:b/>
        </w:rPr>
        <w:t xml:space="preserve"> </w:t>
      </w:r>
      <w:r w:rsidR="007F450F" w:rsidRPr="007F450F">
        <w:t>16 data were used to create the histogram.</w:t>
      </w:r>
    </w:p>
    <w:p w14:paraId="2176253B" w14:textId="77777777" w:rsidR="000F4BF8" w:rsidRDefault="000F4BF8" w:rsidP="00AD0DA5"/>
    <w:p w14:paraId="4C7EFCE2" w14:textId="77777777" w:rsidR="000F4BF8" w:rsidRDefault="000F4BF8" w:rsidP="00AD0DA5"/>
    <w:p w14:paraId="3EB849A3" w14:textId="19FD6020" w:rsidR="000F4BF8" w:rsidRDefault="000F4BF8" w:rsidP="00AD0DA5"/>
    <w:p w14:paraId="285D74C2" w14:textId="77777777" w:rsidR="00B02537" w:rsidRDefault="00B02537" w:rsidP="00AD0DA5"/>
    <w:p w14:paraId="4D1898F7" w14:textId="77777777" w:rsidR="000F4BF8" w:rsidRPr="0078732C" w:rsidRDefault="000F4BF8" w:rsidP="00AD0DA5"/>
    <w:p w14:paraId="7F0D8BBF" w14:textId="6627BF0E" w:rsidR="000F4BF8" w:rsidRPr="0088517C" w:rsidRDefault="000F4BF8" w:rsidP="009A7733">
      <w:pPr>
        <w:jc w:val="center"/>
      </w:pPr>
      <w:r w:rsidRPr="00A52FD5">
        <w:rPr>
          <w:noProof/>
        </w:rPr>
        <w:drawing>
          <wp:inline distT="0" distB="0" distL="0" distR="0" wp14:anchorId="4D2353A3" wp14:editId="5F4C685C">
            <wp:extent cx="2895600" cy="1996440"/>
            <wp:effectExtent l="0" t="0" r="0" b="3810"/>
            <wp:docPr id="192" name="図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95600" cy="1996440"/>
                    </a:xfrm>
                    <a:prstGeom prst="rect">
                      <a:avLst/>
                    </a:prstGeom>
                    <a:noFill/>
                    <a:ln>
                      <a:noFill/>
                    </a:ln>
                  </pic:spPr>
                </pic:pic>
              </a:graphicData>
            </a:graphic>
          </wp:inline>
        </w:drawing>
      </w:r>
    </w:p>
    <w:p w14:paraId="1BEF8642" w14:textId="5F02CDC7" w:rsidR="000F4BF8" w:rsidRDefault="0001095B" w:rsidP="00900DBB">
      <w:pPr>
        <w:pStyle w:val="3"/>
      </w:pPr>
      <w:bookmarkStart w:id="42" w:name="_Toc119080886"/>
      <w:bookmarkStart w:id="43" w:name="_Toc123074979"/>
      <w:r w:rsidRPr="0001095B">
        <w:rPr>
          <w:b/>
        </w:rPr>
        <w:t>Supplementary</w:t>
      </w:r>
      <w:r w:rsidRPr="0001095B">
        <w:rPr>
          <w:rFonts w:hint="eastAsia"/>
          <w:b/>
        </w:rPr>
        <w:t xml:space="preserve"> </w:t>
      </w:r>
      <w:r w:rsidR="000F4BF8" w:rsidRPr="0001095B">
        <w:rPr>
          <w:rFonts w:hint="eastAsia"/>
          <w:b/>
        </w:rPr>
        <w:t>F</w:t>
      </w:r>
      <w:r w:rsidR="009A7733">
        <w:rPr>
          <w:rFonts w:hint="eastAsia"/>
          <w:b/>
        </w:rPr>
        <w:t>ig.</w:t>
      </w:r>
      <w:r w:rsidR="000F4BF8" w:rsidRPr="00F1289F">
        <w:rPr>
          <w:rFonts w:hint="eastAsia"/>
          <w:b/>
        </w:rPr>
        <w:t xml:space="preserve"> </w:t>
      </w:r>
      <w:r w:rsidR="00042142">
        <w:rPr>
          <w:b/>
        </w:rPr>
        <w:t>13</w:t>
      </w:r>
      <w:r w:rsidR="000F4BF8" w:rsidRPr="00C13819">
        <w:rPr>
          <w:b/>
        </w:rPr>
        <w:t xml:space="preserve"> Optical transmittance spectrum of the </w:t>
      </w:r>
      <w:r w:rsidR="00DB3020" w:rsidRPr="00C13819">
        <w:rPr>
          <w:b/>
        </w:rPr>
        <w:t xml:space="preserve">ultrathin </w:t>
      </w:r>
      <w:r w:rsidR="000F4BF8" w:rsidRPr="00C13819">
        <w:rPr>
          <w:b/>
        </w:rPr>
        <w:t>PEN film.</w:t>
      </w:r>
      <w:bookmarkEnd w:id="42"/>
      <w:bookmarkEnd w:id="43"/>
    </w:p>
    <w:p w14:paraId="5403EF74" w14:textId="70AFDA63" w:rsidR="00D24CBE" w:rsidRDefault="00D24CBE" w:rsidP="00AD0DA5"/>
    <w:p w14:paraId="255A040C" w14:textId="77777777" w:rsidR="00BC5D7B" w:rsidRDefault="00BC5D7B" w:rsidP="00AD0DA5"/>
    <w:p w14:paraId="1E954FA0" w14:textId="77777777" w:rsidR="005630E3" w:rsidRDefault="005630E3" w:rsidP="00744838">
      <w:pPr>
        <w:jc w:val="center"/>
      </w:pPr>
      <w:r w:rsidRPr="004A45EB">
        <w:rPr>
          <w:noProof/>
        </w:rPr>
        <w:drawing>
          <wp:inline distT="0" distB="0" distL="0" distR="0" wp14:anchorId="046B34A9" wp14:editId="1FCFD78B">
            <wp:extent cx="2700000" cy="1908161"/>
            <wp:effectExtent l="0" t="0" r="0" b="0"/>
            <wp:docPr id="50"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図 49"/>
                    <pic:cNvPicPr>
                      <a:picLocks noChangeAspect="1"/>
                    </pic:cNvPicPr>
                  </pic:nvPicPr>
                  <pic:blipFill>
                    <a:blip r:embed="rId21"/>
                    <a:stretch>
                      <a:fillRect/>
                    </a:stretch>
                  </pic:blipFill>
                  <pic:spPr>
                    <a:xfrm>
                      <a:off x="0" y="0"/>
                      <a:ext cx="2700000" cy="1908161"/>
                    </a:xfrm>
                    <a:prstGeom prst="rect">
                      <a:avLst/>
                    </a:prstGeom>
                  </pic:spPr>
                </pic:pic>
              </a:graphicData>
            </a:graphic>
          </wp:inline>
        </w:drawing>
      </w:r>
    </w:p>
    <w:p w14:paraId="1D5E8FD2" w14:textId="537BE725" w:rsidR="005630E3" w:rsidRDefault="005630E3" w:rsidP="00AD0DA5"/>
    <w:p w14:paraId="4FC02A4E" w14:textId="5DBE75A9" w:rsidR="005630E3" w:rsidRPr="00C13819" w:rsidRDefault="0001095B" w:rsidP="00900DBB">
      <w:pPr>
        <w:pStyle w:val="3"/>
        <w:rPr>
          <w:b/>
        </w:rPr>
      </w:pPr>
      <w:bookmarkStart w:id="44" w:name="_Toc119080887"/>
      <w:bookmarkStart w:id="45" w:name="_Toc123074980"/>
      <w:r w:rsidRPr="0001095B">
        <w:rPr>
          <w:b/>
        </w:rPr>
        <w:t>Supplementary</w:t>
      </w:r>
      <w:r w:rsidRPr="0001095B">
        <w:rPr>
          <w:rFonts w:hint="eastAsia"/>
          <w:b/>
        </w:rPr>
        <w:t xml:space="preserve"> Fi</w:t>
      </w:r>
      <w:r w:rsidR="009A7733">
        <w:rPr>
          <w:rFonts w:hint="eastAsia"/>
          <w:b/>
        </w:rPr>
        <w:t>g.</w:t>
      </w:r>
      <w:r>
        <w:rPr>
          <w:rFonts w:hint="eastAsia"/>
          <w:b/>
        </w:rPr>
        <w:t xml:space="preserve"> </w:t>
      </w:r>
      <w:r w:rsidR="00042142">
        <w:rPr>
          <w:rFonts w:hint="eastAsia"/>
          <w:b/>
        </w:rPr>
        <w:t>14</w:t>
      </w:r>
      <w:r w:rsidR="005630E3" w:rsidRPr="00706EC4">
        <w:rPr>
          <w:rFonts w:hint="eastAsia"/>
        </w:rPr>
        <w:t xml:space="preserve"> </w:t>
      </w:r>
      <w:r w:rsidR="00181689" w:rsidRPr="00C13819">
        <w:rPr>
          <w:b/>
        </w:rPr>
        <w:t>Current–voltage curves</w:t>
      </w:r>
      <w:r w:rsidR="005B4CFB" w:rsidRPr="00C13819">
        <w:rPr>
          <w:b/>
        </w:rPr>
        <w:t xml:space="preserve"> </w:t>
      </w:r>
      <w:r w:rsidR="00DB3020" w:rsidRPr="00C13819">
        <w:rPr>
          <w:b/>
        </w:rPr>
        <w:t xml:space="preserve">for </w:t>
      </w:r>
      <w:r w:rsidR="005630E3" w:rsidRPr="00C13819">
        <w:rPr>
          <w:b/>
        </w:rPr>
        <w:t>the 3-cell ultrathin perovskite module</w:t>
      </w:r>
      <w:r w:rsidR="00DB3020" w:rsidRPr="00C13819">
        <w:rPr>
          <w:b/>
        </w:rPr>
        <w:t xml:space="preserve"> recorded </w:t>
      </w:r>
      <w:r w:rsidR="009A7EB8" w:rsidRPr="00C13819">
        <w:rPr>
          <w:b/>
        </w:rPr>
        <w:t>in ambient</w:t>
      </w:r>
      <w:r w:rsidR="00DB3020" w:rsidRPr="00C13819">
        <w:rPr>
          <w:b/>
        </w:rPr>
        <w:t xml:space="preserve"> air</w:t>
      </w:r>
      <w:r w:rsidR="005630E3" w:rsidRPr="00C13819">
        <w:rPr>
          <w:b/>
        </w:rPr>
        <w:t xml:space="preserve"> under AM</w:t>
      </w:r>
      <w:r w:rsidR="00DB3020" w:rsidRPr="00C13819">
        <w:rPr>
          <w:b/>
        </w:rPr>
        <w:t xml:space="preserve"> </w:t>
      </w:r>
      <w:r w:rsidR="005630E3" w:rsidRPr="00C13819">
        <w:rPr>
          <w:b/>
        </w:rPr>
        <w:t>1.5G</w:t>
      </w:r>
      <w:r w:rsidR="00982141" w:rsidRPr="00C13819">
        <w:rPr>
          <w:b/>
        </w:rPr>
        <w:t xml:space="preserve"> illumination</w:t>
      </w:r>
      <w:r w:rsidR="005B4CFB" w:rsidRPr="00C13819">
        <w:rPr>
          <w:b/>
        </w:rPr>
        <w:t>.</w:t>
      </w:r>
      <w:bookmarkEnd w:id="44"/>
      <w:bookmarkEnd w:id="45"/>
    </w:p>
    <w:p w14:paraId="1A23C2F6" w14:textId="70EF54E8" w:rsidR="005630E3" w:rsidRDefault="005630E3" w:rsidP="00AD0DA5"/>
    <w:p w14:paraId="28993E72" w14:textId="77777777" w:rsidR="00B02537" w:rsidRPr="005B4CFB" w:rsidRDefault="00B02537" w:rsidP="00AD0DA5"/>
    <w:p w14:paraId="560F57A8" w14:textId="09652F00" w:rsidR="00D24DF8" w:rsidRPr="00573A4E" w:rsidRDefault="00B11457" w:rsidP="00AD0DA5">
      <w:r>
        <w:rPr>
          <w:noProof/>
        </w:rPr>
        <w:drawing>
          <wp:inline distT="0" distB="0" distL="0" distR="0" wp14:anchorId="208A67EB" wp14:editId="69397660">
            <wp:extent cx="5400000" cy="3149003"/>
            <wp:effectExtent l="0" t="0" r="0" b="0"/>
            <wp:docPr id="201" name="図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400000" cy="3149003"/>
                    </a:xfrm>
                    <a:prstGeom prst="rect">
                      <a:avLst/>
                    </a:prstGeom>
                    <a:noFill/>
                    <a:ln>
                      <a:noFill/>
                    </a:ln>
                  </pic:spPr>
                </pic:pic>
              </a:graphicData>
            </a:graphic>
          </wp:inline>
        </w:drawing>
      </w:r>
    </w:p>
    <w:p w14:paraId="1982EF87" w14:textId="5884F6A9" w:rsidR="00B70BE1" w:rsidRPr="00F65A75" w:rsidRDefault="0001095B" w:rsidP="00900DBB">
      <w:pPr>
        <w:pStyle w:val="3"/>
      </w:pPr>
      <w:bookmarkStart w:id="46" w:name="_Toc119080888"/>
      <w:bookmarkStart w:id="47" w:name="_Toc123074981"/>
      <w:r w:rsidRPr="0001095B">
        <w:rPr>
          <w:b/>
        </w:rPr>
        <w:t xml:space="preserve">Supplementary </w:t>
      </w:r>
      <w:r w:rsidR="00DE2DEC" w:rsidRPr="0001095B">
        <w:rPr>
          <w:b/>
        </w:rPr>
        <w:t>F</w:t>
      </w:r>
      <w:r w:rsidR="009A7733">
        <w:rPr>
          <w:b/>
        </w:rPr>
        <w:t>ig.</w:t>
      </w:r>
      <w:r>
        <w:rPr>
          <w:b/>
        </w:rPr>
        <w:t xml:space="preserve"> </w:t>
      </w:r>
      <w:r w:rsidR="00042142">
        <w:rPr>
          <w:b/>
        </w:rPr>
        <w:t>15</w:t>
      </w:r>
      <w:r w:rsidR="002E0BF6" w:rsidRPr="002E0BF6">
        <w:t xml:space="preserve"> </w:t>
      </w:r>
      <w:r w:rsidR="00DB3020" w:rsidRPr="00C13819">
        <w:rPr>
          <w:b/>
        </w:rPr>
        <w:t>Photo of apparatus used to record t</w:t>
      </w:r>
      <w:r w:rsidR="00986001" w:rsidRPr="00C13819">
        <w:rPr>
          <w:b/>
        </w:rPr>
        <w:t xml:space="preserve">he </w:t>
      </w:r>
      <w:r w:rsidR="006D2901" w:rsidRPr="00C13819">
        <w:rPr>
          <w:b/>
          <w:color w:val="000000" w:themeColor="text1"/>
        </w:rPr>
        <w:t xml:space="preserve">PCE retention </w:t>
      </w:r>
      <w:r w:rsidR="006D2901" w:rsidRPr="00C13819">
        <w:rPr>
          <w:b/>
        </w:rPr>
        <w:t>as a function of bend cycle number</w:t>
      </w:r>
      <w:r w:rsidR="00DB3020" w:rsidRPr="00C13819">
        <w:rPr>
          <w:b/>
        </w:rPr>
        <w:t>.</w:t>
      </w:r>
      <w:r w:rsidR="00DB3020">
        <w:t xml:space="preserve"> Measurements were performed </w:t>
      </w:r>
      <w:r w:rsidR="006D2901" w:rsidRPr="00F65A75">
        <w:t xml:space="preserve">in </w:t>
      </w:r>
      <w:r w:rsidR="00DB3020">
        <w:t>air (</w:t>
      </w:r>
      <w:r w:rsidR="006D2901" w:rsidRPr="00F65A75">
        <w:t>30%</w:t>
      </w:r>
      <w:r w:rsidR="00DB3020">
        <w:t xml:space="preserve"> relative humidity</w:t>
      </w:r>
      <w:r w:rsidR="006D2901" w:rsidRPr="00F65A75">
        <w:t>).</w:t>
      </w:r>
      <w:bookmarkEnd w:id="46"/>
      <w:bookmarkEnd w:id="47"/>
    </w:p>
    <w:p w14:paraId="424F47DA" w14:textId="68BD0B74" w:rsidR="00B70BE1" w:rsidRPr="007E53BA" w:rsidRDefault="00B70BE1" w:rsidP="00AD0DA5">
      <w:pPr>
        <w:rPr>
          <w:color w:val="FF0000"/>
        </w:rPr>
      </w:pPr>
    </w:p>
    <w:p w14:paraId="707661A4" w14:textId="0816E2D6" w:rsidR="00042142" w:rsidRDefault="00042142">
      <w:pPr>
        <w:jc w:val="left"/>
      </w:pPr>
      <w:r>
        <w:br w:type="page"/>
      </w:r>
    </w:p>
    <w:p w14:paraId="088CBB21" w14:textId="1D0B3DD7" w:rsidR="00042142" w:rsidRDefault="00C61A1D" w:rsidP="00042142">
      <w:r>
        <w:rPr>
          <w:noProof/>
        </w:rPr>
        <w:drawing>
          <wp:inline distT="0" distB="0" distL="0" distR="0" wp14:anchorId="5D2EE782" wp14:editId="76602808">
            <wp:extent cx="5400000" cy="4553570"/>
            <wp:effectExtent l="0" t="0" r="0" b="0"/>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400000" cy="4553570"/>
                    </a:xfrm>
                    <a:prstGeom prst="rect">
                      <a:avLst/>
                    </a:prstGeom>
                    <a:noFill/>
                    <a:ln>
                      <a:noFill/>
                    </a:ln>
                  </pic:spPr>
                </pic:pic>
              </a:graphicData>
            </a:graphic>
          </wp:inline>
        </w:drawing>
      </w:r>
    </w:p>
    <w:p w14:paraId="19F39FDB" w14:textId="77777777" w:rsidR="00042142" w:rsidRDefault="00042142" w:rsidP="00042142"/>
    <w:p w14:paraId="1C47D8B1" w14:textId="187EB6EA" w:rsidR="00042142" w:rsidRPr="00666285" w:rsidRDefault="0001095B" w:rsidP="00042142">
      <w:pPr>
        <w:pStyle w:val="3"/>
      </w:pPr>
      <w:bookmarkStart w:id="48" w:name="_Toc119080889"/>
      <w:bookmarkStart w:id="49" w:name="_Toc123074982"/>
      <w:r w:rsidRPr="0001095B">
        <w:rPr>
          <w:b/>
        </w:rPr>
        <w:t xml:space="preserve">Supplementary </w:t>
      </w:r>
      <w:r w:rsidR="00042142" w:rsidRPr="0001095B">
        <w:rPr>
          <w:b/>
        </w:rPr>
        <w:t>Fi</w:t>
      </w:r>
      <w:r w:rsidR="009A7733">
        <w:rPr>
          <w:b/>
        </w:rPr>
        <w:t>g.</w:t>
      </w:r>
      <w:r w:rsidR="00042142" w:rsidRPr="00E35924">
        <w:rPr>
          <w:b/>
        </w:rPr>
        <w:t xml:space="preserve"> </w:t>
      </w:r>
      <w:r w:rsidR="00042142">
        <w:rPr>
          <w:b/>
        </w:rPr>
        <w:t>16</w:t>
      </w:r>
      <w:r w:rsidR="00042142" w:rsidRPr="005951FD">
        <w:t xml:space="preserve"> </w:t>
      </w:r>
      <w:r w:rsidR="00C13819" w:rsidRPr="00C13819">
        <w:rPr>
          <w:b/>
        </w:rPr>
        <w:t>Morphology and optical transmittance of ITO-A and ITO-C.</w:t>
      </w:r>
      <w:r w:rsidR="00C13819" w:rsidRPr="00C13819">
        <w:t xml:space="preserve"> </w:t>
      </w:r>
      <w:r w:rsidR="00C13819" w:rsidRPr="00C13819">
        <w:rPr>
          <w:b/>
        </w:rPr>
        <w:t>a</w:t>
      </w:r>
      <w:r w:rsidR="00042142">
        <w:t xml:space="preserve"> Cross-sectional SEM images</w:t>
      </w:r>
      <w:r w:rsidR="000E7267">
        <w:t xml:space="preserve"> of ITO-C and ITO-A/ITO-C deposited on glass substrates</w:t>
      </w:r>
      <w:r w:rsidR="00C13819">
        <w:t xml:space="preserve">. </w:t>
      </w:r>
      <w:r w:rsidR="00C13819" w:rsidRPr="00C13819">
        <w:rPr>
          <w:b/>
        </w:rPr>
        <w:t>b</w:t>
      </w:r>
      <w:r w:rsidR="00042142">
        <w:t xml:space="preserve"> </w:t>
      </w:r>
      <w:r w:rsidR="00042142" w:rsidRPr="007C0E18">
        <w:t>Schematic illustration of ITO-C growth</w:t>
      </w:r>
      <w:r w:rsidR="000E7267">
        <w:t xml:space="preserve"> showing </w:t>
      </w:r>
      <w:r w:rsidR="000E7267" w:rsidRPr="005951FD">
        <w:t>the two different crystalline regions ITO-C1 and ITO-C2</w:t>
      </w:r>
      <w:r w:rsidR="00042142" w:rsidRPr="007C0E18">
        <w:t>.</w:t>
      </w:r>
      <w:r w:rsidR="001212A9">
        <w:t xml:space="preserve"> </w:t>
      </w:r>
      <w:r w:rsidR="001212A9" w:rsidRPr="001212A9">
        <w:rPr>
          <w:b/>
        </w:rPr>
        <w:t>c</w:t>
      </w:r>
      <w:r w:rsidR="00042142">
        <w:t xml:space="preserve"> </w:t>
      </w:r>
      <w:r w:rsidR="000E7267">
        <w:t>O</w:t>
      </w:r>
      <w:r w:rsidR="00042142">
        <w:t xml:space="preserve">ptical transmittance </w:t>
      </w:r>
      <w:r w:rsidR="000E7267">
        <w:t xml:space="preserve">spectra </w:t>
      </w:r>
      <w:r w:rsidR="00042142">
        <w:t>of</w:t>
      </w:r>
      <w:r w:rsidR="000E7267">
        <w:t xml:space="preserve"> a</w:t>
      </w:r>
      <w:r w:rsidR="00042142" w:rsidRPr="005951FD">
        <w:t xml:space="preserve"> </w:t>
      </w:r>
      <w:r w:rsidR="00042142">
        <w:t>50/150 nm ITO-A</w:t>
      </w:r>
      <w:r w:rsidR="00042142" w:rsidRPr="005951FD">
        <w:t>/ITO-C</w:t>
      </w:r>
      <w:r w:rsidR="00C61A1D">
        <w:t>s</w:t>
      </w:r>
      <w:r w:rsidR="00042142" w:rsidRPr="005951FD">
        <w:t xml:space="preserve"> </w:t>
      </w:r>
      <w:r w:rsidR="000E7267">
        <w:t xml:space="preserve">and </w:t>
      </w:r>
      <w:r w:rsidR="00042142">
        <w:t>200 nm ITO-C</w:t>
      </w:r>
      <w:r w:rsidR="00C61A1D">
        <w:t>s</w:t>
      </w:r>
      <w:r w:rsidR="00042142">
        <w:t xml:space="preserve"> layer. </w:t>
      </w:r>
      <w:r w:rsidR="000E7267">
        <w:t xml:space="preserve">The </w:t>
      </w:r>
      <w:r w:rsidR="00042142" w:rsidRPr="005951FD">
        <w:t>difference spectrum</w:t>
      </w:r>
      <w:r w:rsidR="000E7267">
        <w:t xml:space="preserve"> is shown in the top panel</w:t>
      </w:r>
      <w:r w:rsidR="00042142" w:rsidRPr="005951FD">
        <w:t xml:space="preserve">. </w:t>
      </w:r>
      <w:r w:rsidR="002A4745" w:rsidRPr="000A4A80">
        <w:rPr>
          <w:b/>
        </w:rPr>
        <w:t>d</w:t>
      </w:r>
      <w:r w:rsidR="00042142" w:rsidRPr="005951FD">
        <w:t xml:space="preserve"> </w:t>
      </w:r>
      <w:r w:rsidR="000E7267">
        <w:t>Spectral dependence of the r</w:t>
      </w:r>
      <w:r w:rsidR="00042142" w:rsidRPr="005951FD">
        <w:t xml:space="preserve">efractive index and extinction coefficient </w:t>
      </w:r>
      <w:r w:rsidR="000E7267">
        <w:t>of ITO-A, ITO-C1, and ITO-C2</w:t>
      </w:r>
      <w:r w:rsidR="00042142" w:rsidRPr="005951FD">
        <w:t>.</w:t>
      </w:r>
      <w:bookmarkEnd w:id="48"/>
      <w:bookmarkEnd w:id="49"/>
    </w:p>
    <w:p w14:paraId="0B50B8C0" w14:textId="57ECD520" w:rsidR="00042142" w:rsidRDefault="00042142" w:rsidP="00042142"/>
    <w:p w14:paraId="103147F0" w14:textId="79BF8ED9" w:rsidR="00042142" w:rsidRDefault="00042142">
      <w:pPr>
        <w:jc w:val="left"/>
      </w:pPr>
      <w:r>
        <w:br w:type="page"/>
      </w:r>
    </w:p>
    <w:p w14:paraId="5B6219D5" w14:textId="27535B20" w:rsidR="0074300F" w:rsidRPr="0020045D" w:rsidRDefault="00046E3C" w:rsidP="00F06BB8">
      <w:pPr>
        <w:pStyle w:val="1"/>
        <w:rPr>
          <w:b/>
        </w:rPr>
      </w:pPr>
      <w:bookmarkStart w:id="50" w:name="_Toc119080890"/>
      <w:bookmarkStart w:id="51" w:name="_Toc123074983"/>
      <w:r w:rsidRPr="0020045D">
        <w:rPr>
          <w:rFonts w:hint="eastAsia"/>
          <w:b/>
        </w:rPr>
        <w:t>S</w:t>
      </w:r>
      <w:r w:rsidRPr="0020045D">
        <w:rPr>
          <w:b/>
        </w:rPr>
        <w:t>upplementary reference</w:t>
      </w:r>
      <w:r w:rsidR="009B317B" w:rsidRPr="0020045D">
        <w:rPr>
          <w:b/>
        </w:rPr>
        <w:t>s</w:t>
      </w:r>
      <w:bookmarkEnd w:id="50"/>
      <w:bookmarkEnd w:id="51"/>
    </w:p>
    <w:p w14:paraId="5A29828D" w14:textId="58484386" w:rsidR="0042540B" w:rsidRDefault="001B0026" w:rsidP="009A7733">
      <w:pPr>
        <w:ind w:left="565" w:hangingChars="257" w:hanging="565"/>
      </w:pPr>
      <w:bookmarkStart w:id="52" w:name="_Ref60343105"/>
      <w:bookmarkStart w:id="53" w:name="_Ref103079385"/>
      <w:bookmarkStart w:id="54" w:name="_Ref104306603"/>
      <w:r>
        <w:rPr>
          <w:rFonts w:hint="eastAsia"/>
        </w:rPr>
        <w:t>1</w:t>
      </w:r>
      <w:r w:rsidR="004C3C61">
        <w:rPr>
          <w:rFonts w:hint="eastAsia"/>
        </w:rPr>
        <w:tab/>
      </w:r>
      <w:r>
        <w:t xml:space="preserve">Ozaki, </w:t>
      </w:r>
      <w:r w:rsidRPr="002047D1">
        <w:t xml:space="preserve">M. </w:t>
      </w:r>
      <w:r w:rsidRPr="002047D1">
        <w:rPr>
          <w:iCs/>
        </w:rPr>
        <w:t>et al.</w:t>
      </w:r>
      <w:r w:rsidRPr="002047D1">
        <w:t xml:space="preserve"> Iod</w:t>
      </w:r>
      <w:r>
        <w:t xml:space="preserve">ine-rich mixed composition perovskites optimised for tin(iv) oxide transport layers: the influence of halide ion ratio, annealing time, and ambient air aging on solar cell performance. </w:t>
      </w:r>
      <w:r>
        <w:rPr>
          <w:i/>
          <w:iCs/>
        </w:rPr>
        <w:t>J. Mater. Chem. A</w:t>
      </w:r>
      <w:r>
        <w:t xml:space="preserve"> </w:t>
      </w:r>
      <w:r>
        <w:rPr>
          <w:b/>
          <w:bCs/>
        </w:rPr>
        <w:t>7</w:t>
      </w:r>
      <w:r>
        <w:t>, 16947–16953 (2019).</w:t>
      </w:r>
    </w:p>
    <w:p w14:paraId="5C273315" w14:textId="17ACDD49" w:rsidR="0042540B" w:rsidRDefault="001B0026" w:rsidP="009A7733">
      <w:pPr>
        <w:ind w:left="565" w:hangingChars="257" w:hanging="565"/>
      </w:pPr>
      <w:r>
        <w:rPr>
          <w:rFonts w:hint="cs"/>
        </w:rPr>
        <w:t>2</w:t>
      </w:r>
      <w:r w:rsidR="0042540B">
        <w:tab/>
      </w:r>
      <w:r w:rsidR="002033E2">
        <w:t xml:space="preserve">Ozaki, </w:t>
      </w:r>
      <w:r w:rsidR="002033E2" w:rsidRPr="0007115F">
        <w:t xml:space="preserve">M. </w:t>
      </w:r>
      <w:r w:rsidR="002033E2" w:rsidRPr="0007115F">
        <w:rPr>
          <w:iCs/>
        </w:rPr>
        <w:t>et al.</w:t>
      </w:r>
      <w:r w:rsidR="002033E2" w:rsidRPr="0007115F">
        <w:t xml:space="preserve"> A </w:t>
      </w:r>
      <w:r w:rsidR="002033E2">
        <w:t xml:space="preserve">purified, solvent-intercalated precursor complex for wide-process-window fabrication of efficient perovskite solar cells and modules. </w:t>
      </w:r>
      <w:r w:rsidR="002033E2">
        <w:rPr>
          <w:i/>
          <w:iCs/>
        </w:rPr>
        <w:t>Angew. Chem</w:t>
      </w:r>
      <w:r w:rsidR="000A4A80">
        <w:rPr>
          <w:i/>
          <w:iCs/>
        </w:rPr>
        <w:t xml:space="preserve">. </w:t>
      </w:r>
      <w:r w:rsidR="002033E2">
        <w:rPr>
          <w:i/>
          <w:iCs/>
        </w:rPr>
        <w:t>Int. Ed.</w:t>
      </w:r>
      <w:r w:rsidR="002033E2">
        <w:t xml:space="preserve"> </w:t>
      </w:r>
      <w:r w:rsidR="002033E2">
        <w:rPr>
          <w:b/>
          <w:bCs/>
        </w:rPr>
        <w:t>58</w:t>
      </w:r>
      <w:r w:rsidR="002033E2">
        <w:t>, 9389–9393 (2019).</w:t>
      </w:r>
    </w:p>
    <w:p w14:paraId="079A97A2" w14:textId="26815697" w:rsidR="0042540B" w:rsidRPr="00FE6DAC" w:rsidRDefault="00FE6DAC" w:rsidP="009A7733">
      <w:pPr>
        <w:ind w:left="565" w:hangingChars="257" w:hanging="565"/>
      </w:pPr>
      <w:r>
        <w:t>3</w:t>
      </w:r>
      <w:r w:rsidR="0042540B">
        <w:tab/>
      </w:r>
      <w:r w:rsidR="00533AC5">
        <w:t>Huan</w:t>
      </w:r>
      <w:r w:rsidR="00533AC5" w:rsidRPr="0007115F">
        <w:t xml:space="preserve">g, W. </w:t>
      </w:r>
      <w:r w:rsidR="00533AC5" w:rsidRPr="0007115F">
        <w:rPr>
          <w:iCs/>
        </w:rPr>
        <w:t>et al.</w:t>
      </w:r>
      <w:r w:rsidR="00533AC5" w:rsidRPr="0007115F">
        <w:t xml:space="preserve"> Eff</w:t>
      </w:r>
      <w:r w:rsidR="00533AC5">
        <w:t xml:space="preserve">icient and mechanically robust ultraflexible organic solar cells based on mixed acceptors. </w:t>
      </w:r>
      <w:r w:rsidR="00533AC5">
        <w:rPr>
          <w:i/>
          <w:iCs/>
        </w:rPr>
        <w:t>Joule</w:t>
      </w:r>
      <w:r w:rsidR="00533AC5">
        <w:t xml:space="preserve"> </w:t>
      </w:r>
      <w:r w:rsidR="00533AC5">
        <w:rPr>
          <w:b/>
          <w:bCs/>
        </w:rPr>
        <w:t>4</w:t>
      </w:r>
      <w:r w:rsidR="00533AC5">
        <w:t>, 128–141 (2020).</w:t>
      </w:r>
    </w:p>
    <w:bookmarkEnd w:id="52"/>
    <w:bookmarkEnd w:id="53"/>
    <w:bookmarkEnd w:id="54"/>
    <w:p w14:paraId="75807CE7" w14:textId="1A08A350" w:rsidR="00726162" w:rsidRPr="00D615D4" w:rsidRDefault="00724C6E" w:rsidP="009A7733">
      <w:pPr>
        <w:ind w:left="565" w:hangingChars="257" w:hanging="565"/>
      </w:pPr>
      <w:r>
        <w:t>4</w:t>
      </w:r>
      <w:r w:rsidR="008E0205" w:rsidRPr="00D615D4">
        <w:tab/>
      </w:r>
      <w:r w:rsidR="00FE6DAC">
        <w:t xml:space="preserve">Thornton, J. A. High </w:t>
      </w:r>
      <w:r w:rsidR="00533AC5">
        <w:t>r</w:t>
      </w:r>
      <w:r w:rsidR="00FE6DAC">
        <w:t xml:space="preserve">ate </w:t>
      </w:r>
      <w:r w:rsidR="00533AC5">
        <w:t>t</w:t>
      </w:r>
      <w:r w:rsidR="00FE6DAC">
        <w:t xml:space="preserve">hick </w:t>
      </w:r>
      <w:r w:rsidR="00533AC5">
        <w:t>f</w:t>
      </w:r>
      <w:r w:rsidR="00FE6DAC">
        <w:t xml:space="preserve">ilm </w:t>
      </w:r>
      <w:r w:rsidR="00533AC5">
        <w:t>g</w:t>
      </w:r>
      <w:r w:rsidR="00FE6DAC">
        <w:t xml:space="preserve">rowth. </w:t>
      </w:r>
      <w:r w:rsidR="00FE6DAC">
        <w:rPr>
          <w:i/>
          <w:iCs/>
        </w:rPr>
        <w:t>Annu. Rev. Mater. Sci.</w:t>
      </w:r>
      <w:r w:rsidR="00FE6DAC">
        <w:t xml:space="preserve"> </w:t>
      </w:r>
      <w:r w:rsidR="00FE6DAC">
        <w:rPr>
          <w:b/>
          <w:bCs/>
        </w:rPr>
        <w:t>7</w:t>
      </w:r>
      <w:r w:rsidR="00FE6DAC">
        <w:t>, 239–260 (1977).</w:t>
      </w:r>
    </w:p>
    <w:p w14:paraId="31FD8D0F" w14:textId="3E2749E1" w:rsidR="00A30123" w:rsidRPr="00D615D4" w:rsidRDefault="00724C6E" w:rsidP="009A7733">
      <w:pPr>
        <w:ind w:left="565" w:hangingChars="257" w:hanging="565"/>
      </w:pPr>
      <w:r>
        <w:t>5</w:t>
      </w:r>
      <w:r w:rsidR="00FE6DAC">
        <w:tab/>
        <w:t xml:space="preserve">Jennings, S. G. The mean free path in air. </w:t>
      </w:r>
      <w:r w:rsidR="00FE6DAC">
        <w:rPr>
          <w:i/>
          <w:iCs/>
        </w:rPr>
        <w:t>J. Aerosol Sci.</w:t>
      </w:r>
      <w:r w:rsidR="00FE6DAC">
        <w:t xml:space="preserve"> </w:t>
      </w:r>
      <w:r w:rsidR="00FE6DAC">
        <w:rPr>
          <w:b/>
          <w:bCs/>
        </w:rPr>
        <w:t>19</w:t>
      </w:r>
      <w:r w:rsidR="00FE6DAC">
        <w:t>, 159–166 (1988).</w:t>
      </w:r>
    </w:p>
    <w:p w14:paraId="5F394A28" w14:textId="575ECC84" w:rsidR="00D615D4" w:rsidRPr="00D615D4" w:rsidRDefault="00724C6E" w:rsidP="009A7733">
      <w:pPr>
        <w:ind w:left="565" w:hangingChars="257" w:hanging="565"/>
      </w:pPr>
      <w:r>
        <w:rPr>
          <w:rFonts w:hint="eastAsia"/>
        </w:rPr>
        <w:t>6</w:t>
      </w:r>
      <w:r w:rsidR="00D615D4" w:rsidRPr="00D615D4">
        <w:rPr>
          <w:rFonts w:hint="eastAsia"/>
        </w:rPr>
        <w:tab/>
      </w:r>
      <w:r w:rsidR="005305A6">
        <w:t>Ki</w:t>
      </w:r>
      <w:r w:rsidR="005305A6" w:rsidRPr="002047D1">
        <w:t xml:space="preserve">m, H. </w:t>
      </w:r>
      <w:r w:rsidR="005305A6" w:rsidRPr="002047D1">
        <w:rPr>
          <w:iCs/>
        </w:rPr>
        <w:t>et al.</w:t>
      </w:r>
      <w:r w:rsidR="005305A6" w:rsidRPr="002047D1">
        <w:t xml:space="preserve"> Electri</w:t>
      </w:r>
      <w:r w:rsidR="005305A6">
        <w:t xml:space="preserve">cal, optical, and structural properties of indium-tin-oxide thin films for organic light-emitting devices. </w:t>
      </w:r>
      <w:r w:rsidR="005305A6">
        <w:rPr>
          <w:i/>
          <w:iCs/>
        </w:rPr>
        <w:t>J. Appl. Phys.</w:t>
      </w:r>
      <w:r w:rsidR="005305A6">
        <w:t xml:space="preserve"> </w:t>
      </w:r>
      <w:r w:rsidR="005305A6">
        <w:rPr>
          <w:b/>
          <w:bCs/>
        </w:rPr>
        <w:t>86</w:t>
      </w:r>
      <w:r w:rsidR="005305A6">
        <w:t>, 6451–6461 (1999).</w:t>
      </w:r>
    </w:p>
    <w:p w14:paraId="236D1D22" w14:textId="577BF62A" w:rsidR="0074300F" w:rsidRPr="0078732C" w:rsidRDefault="00724C6E" w:rsidP="009A7733">
      <w:pPr>
        <w:ind w:left="565" w:hangingChars="257" w:hanging="565"/>
      </w:pPr>
      <w:r>
        <w:t>7</w:t>
      </w:r>
      <w:r w:rsidR="00630565">
        <w:tab/>
        <w:t xml:space="preserve">Foroutani, </w:t>
      </w:r>
      <w:r w:rsidR="00630565" w:rsidRPr="002047D1">
        <w:t xml:space="preserve">K. </w:t>
      </w:r>
      <w:r w:rsidR="00630565" w:rsidRPr="002047D1">
        <w:rPr>
          <w:iCs/>
        </w:rPr>
        <w:t>et al.</w:t>
      </w:r>
      <w:r w:rsidR="00630565" w:rsidRPr="002047D1">
        <w:t xml:space="preserve"> Pr</w:t>
      </w:r>
      <w:r w:rsidR="00630565">
        <w:t xml:space="preserve">eparation of conductive flexible films by in situ deposition of polythiophene nanoparticles on polyethylene naphthalate. </w:t>
      </w:r>
      <w:r w:rsidR="00630565">
        <w:rPr>
          <w:i/>
          <w:iCs/>
        </w:rPr>
        <w:t>Mater. Sci. Semicond. Process.</w:t>
      </w:r>
      <w:r w:rsidR="00630565">
        <w:t xml:space="preserve"> </w:t>
      </w:r>
      <w:r w:rsidR="00630565">
        <w:rPr>
          <w:b/>
          <w:bCs/>
        </w:rPr>
        <w:t>18</w:t>
      </w:r>
      <w:r w:rsidR="00630565">
        <w:t>, 6–14 (2014).</w:t>
      </w:r>
    </w:p>
    <w:p w14:paraId="2D276178" w14:textId="5374AC60" w:rsidR="00046E3C" w:rsidRPr="000E586E" w:rsidRDefault="00046E3C" w:rsidP="00AD0DA5"/>
    <w:p w14:paraId="3E05B053" w14:textId="3F33A83F" w:rsidR="00046E3C" w:rsidRPr="00046E3C" w:rsidRDefault="00046E3C" w:rsidP="00AD0DA5"/>
    <w:p w14:paraId="3BCA54AD" w14:textId="77777777" w:rsidR="00046E3C" w:rsidRPr="004C3C61" w:rsidRDefault="00046E3C" w:rsidP="00AD0DA5"/>
    <w:p w14:paraId="4ACA4304" w14:textId="3222BAD4" w:rsidR="00262222" w:rsidRPr="0088517C" w:rsidRDefault="00262222" w:rsidP="00AD0DA5"/>
    <w:sectPr w:rsidR="00262222" w:rsidRPr="0088517C">
      <w:footerReference w:type="even" r:id="rId24"/>
      <w:footerReference w:type="default" r:id="rId2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4458DF" w14:textId="77777777" w:rsidR="00A2262F" w:rsidRDefault="00A2262F" w:rsidP="00666285">
      <w:r>
        <w:separator/>
      </w:r>
    </w:p>
  </w:endnote>
  <w:endnote w:type="continuationSeparator" w:id="0">
    <w:p w14:paraId="360AD6F3" w14:textId="77777777" w:rsidR="00A2262F" w:rsidRDefault="00A2262F" w:rsidP="00666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メイリオ">
    <w:panose1 w:val="020B0604030504040204"/>
    <w:charset w:val="80"/>
    <w:family w:val="swiss"/>
    <w:pitch w:val="variable"/>
    <w:sig w:usb0="E00002FF" w:usb1="6AC7FFFF" w:usb2="08000012" w:usb3="00000000" w:csb0="0002009F" w:csb1="00000000"/>
  </w:font>
  <w:font w:name="ＭＳ Ｐゴシック">
    <w:panose1 w:val="020B0600070205080204"/>
    <w:charset w:val="80"/>
    <w:family w:val="swiss"/>
    <w:pitch w:val="variable"/>
    <w:sig w:usb0="E00002FF" w:usb1="6AC7FDFB" w:usb2="08000012" w:usb3="00000000" w:csb0="0002009F" w:csb1="00000000"/>
  </w:font>
  <w:font w:name="ＭＳ 明朝">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1E3A67" w14:textId="77777777" w:rsidR="0020045D" w:rsidRDefault="0020045D" w:rsidP="00F06BB8">
    <w:pPr>
      <w:pStyle w:val="a5"/>
      <w:rPr>
        <w:rStyle w:val="a7"/>
      </w:rPr>
    </w:pPr>
    <w:r>
      <w:rPr>
        <w:rStyle w:val="a7"/>
      </w:rPr>
      <w:fldChar w:fldCharType="begin"/>
    </w:r>
    <w:r>
      <w:rPr>
        <w:rStyle w:val="a7"/>
      </w:rPr>
      <w:instrText xml:space="preserve">PAGE  </w:instrText>
    </w:r>
    <w:r>
      <w:rPr>
        <w:rStyle w:val="a7"/>
      </w:rPr>
      <w:fldChar w:fldCharType="end"/>
    </w:r>
  </w:p>
  <w:p w14:paraId="01B3799B" w14:textId="77777777" w:rsidR="0020045D" w:rsidRDefault="0020045D" w:rsidP="00666285">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AA736A" w14:textId="5F4EE163" w:rsidR="0020045D" w:rsidRDefault="0020045D" w:rsidP="00F06BB8">
    <w:pPr>
      <w:pStyle w:val="a5"/>
      <w:jc w:val="left"/>
    </w:pPr>
    <w:r>
      <w:fldChar w:fldCharType="begin"/>
    </w:r>
    <w:r>
      <w:instrText>PAGE   \* MERGEFORMAT</w:instrText>
    </w:r>
    <w:r>
      <w:fldChar w:fldCharType="separate"/>
    </w:r>
    <w:r w:rsidR="00583CD5" w:rsidRPr="00583CD5">
      <w:rPr>
        <w:noProof/>
        <w:lang w:val="ja-JP"/>
      </w:rPr>
      <w:t>17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4F1179" w14:textId="77777777" w:rsidR="00A2262F" w:rsidRDefault="00A2262F" w:rsidP="00666285">
      <w:r>
        <w:separator/>
      </w:r>
    </w:p>
  </w:footnote>
  <w:footnote w:type="continuationSeparator" w:id="0">
    <w:p w14:paraId="402E7265" w14:textId="77777777" w:rsidR="00A2262F" w:rsidRDefault="00A2262F" w:rsidP="006662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182783"/>
    <w:multiLevelType w:val="hybridMultilevel"/>
    <w:tmpl w:val="83363BE0"/>
    <w:lvl w:ilvl="0" w:tplc="5032F38A">
      <w:start w:val="1"/>
      <w:numFmt w:val="lowerLetter"/>
      <w:lvlText w:val="(%1)"/>
      <w:lvlJc w:val="left"/>
      <w:pPr>
        <w:ind w:left="3000" w:hanging="360"/>
      </w:pPr>
      <w:rPr>
        <w:rFonts w:hint="default"/>
      </w:rPr>
    </w:lvl>
    <w:lvl w:ilvl="1" w:tplc="04090017" w:tentative="1">
      <w:start w:val="1"/>
      <w:numFmt w:val="aiueoFullWidth"/>
      <w:lvlText w:val="(%2)"/>
      <w:lvlJc w:val="left"/>
      <w:pPr>
        <w:ind w:left="3480" w:hanging="420"/>
      </w:pPr>
    </w:lvl>
    <w:lvl w:ilvl="2" w:tplc="04090011" w:tentative="1">
      <w:start w:val="1"/>
      <w:numFmt w:val="decimalEnclosedCircle"/>
      <w:lvlText w:val="%3"/>
      <w:lvlJc w:val="left"/>
      <w:pPr>
        <w:ind w:left="3900" w:hanging="420"/>
      </w:pPr>
    </w:lvl>
    <w:lvl w:ilvl="3" w:tplc="0409000F" w:tentative="1">
      <w:start w:val="1"/>
      <w:numFmt w:val="decimal"/>
      <w:lvlText w:val="%4."/>
      <w:lvlJc w:val="left"/>
      <w:pPr>
        <w:ind w:left="4320" w:hanging="420"/>
      </w:pPr>
    </w:lvl>
    <w:lvl w:ilvl="4" w:tplc="04090017" w:tentative="1">
      <w:start w:val="1"/>
      <w:numFmt w:val="aiueoFullWidth"/>
      <w:lvlText w:val="(%5)"/>
      <w:lvlJc w:val="left"/>
      <w:pPr>
        <w:ind w:left="4740" w:hanging="420"/>
      </w:pPr>
    </w:lvl>
    <w:lvl w:ilvl="5" w:tplc="04090011" w:tentative="1">
      <w:start w:val="1"/>
      <w:numFmt w:val="decimalEnclosedCircle"/>
      <w:lvlText w:val="%6"/>
      <w:lvlJc w:val="left"/>
      <w:pPr>
        <w:ind w:left="5160" w:hanging="420"/>
      </w:pPr>
    </w:lvl>
    <w:lvl w:ilvl="6" w:tplc="0409000F" w:tentative="1">
      <w:start w:val="1"/>
      <w:numFmt w:val="decimal"/>
      <w:lvlText w:val="%7."/>
      <w:lvlJc w:val="left"/>
      <w:pPr>
        <w:ind w:left="5580" w:hanging="420"/>
      </w:pPr>
    </w:lvl>
    <w:lvl w:ilvl="7" w:tplc="04090017" w:tentative="1">
      <w:start w:val="1"/>
      <w:numFmt w:val="aiueoFullWidth"/>
      <w:lvlText w:val="(%8)"/>
      <w:lvlJc w:val="left"/>
      <w:pPr>
        <w:ind w:left="6000" w:hanging="420"/>
      </w:pPr>
    </w:lvl>
    <w:lvl w:ilvl="8" w:tplc="04090011" w:tentative="1">
      <w:start w:val="1"/>
      <w:numFmt w:val="decimalEnclosedCircle"/>
      <w:lvlText w:val="%9"/>
      <w:lvlJc w:val="left"/>
      <w:pPr>
        <w:ind w:left="6420" w:hanging="420"/>
      </w:pPr>
    </w:lvl>
  </w:abstractNum>
  <w:abstractNum w:abstractNumId="1" w15:restartNumberingAfterBreak="0">
    <w:nsid w:val="4CFD57DE"/>
    <w:multiLevelType w:val="hybridMultilevel"/>
    <w:tmpl w:val="36E8B084"/>
    <w:lvl w:ilvl="0" w:tplc="9ED280DE">
      <w:start w:val="1"/>
      <w:numFmt w:val="lowerLetter"/>
      <w:lvlText w:val="(%1)"/>
      <w:lvlJc w:val="left"/>
      <w:pPr>
        <w:ind w:left="840" w:hanging="840"/>
      </w:pPr>
      <w:rPr>
        <w:rFonts w:eastAsia="游明朝"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bordersDoNotSurroundHeader/>
  <w:bordersDoNotSurroundFooter/>
  <w:doNotTrackMoves/>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3BD"/>
    <w:rsid w:val="00003B25"/>
    <w:rsid w:val="00005355"/>
    <w:rsid w:val="0001095B"/>
    <w:rsid w:val="0001657D"/>
    <w:rsid w:val="00021D7D"/>
    <w:rsid w:val="00022C0D"/>
    <w:rsid w:val="000260ED"/>
    <w:rsid w:val="00026B44"/>
    <w:rsid w:val="00027331"/>
    <w:rsid w:val="000365FD"/>
    <w:rsid w:val="0003710E"/>
    <w:rsid w:val="000405C1"/>
    <w:rsid w:val="000411F7"/>
    <w:rsid w:val="00042142"/>
    <w:rsid w:val="00045086"/>
    <w:rsid w:val="00046E3C"/>
    <w:rsid w:val="0005303F"/>
    <w:rsid w:val="00055C17"/>
    <w:rsid w:val="00060F27"/>
    <w:rsid w:val="00061EA9"/>
    <w:rsid w:val="00062CBC"/>
    <w:rsid w:val="0007408A"/>
    <w:rsid w:val="000747AB"/>
    <w:rsid w:val="00077157"/>
    <w:rsid w:val="0008477F"/>
    <w:rsid w:val="00086CA8"/>
    <w:rsid w:val="000932AB"/>
    <w:rsid w:val="00097540"/>
    <w:rsid w:val="000A4A80"/>
    <w:rsid w:val="000B0A05"/>
    <w:rsid w:val="000B2217"/>
    <w:rsid w:val="000B3176"/>
    <w:rsid w:val="000C1E31"/>
    <w:rsid w:val="000C2A3B"/>
    <w:rsid w:val="000C3F11"/>
    <w:rsid w:val="000C45AC"/>
    <w:rsid w:val="000D5B9B"/>
    <w:rsid w:val="000D67F7"/>
    <w:rsid w:val="000E021A"/>
    <w:rsid w:val="000E0D90"/>
    <w:rsid w:val="000E3C6C"/>
    <w:rsid w:val="000E586E"/>
    <w:rsid w:val="000E7267"/>
    <w:rsid w:val="000F1579"/>
    <w:rsid w:val="000F49E8"/>
    <w:rsid w:val="000F4BF8"/>
    <w:rsid w:val="000F5D5A"/>
    <w:rsid w:val="000F5DD9"/>
    <w:rsid w:val="000F7860"/>
    <w:rsid w:val="000F7974"/>
    <w:rsid w:val="0010171A"/>
    <w:rsid w:val="0010607D"/>
    <w:rsid w:val="001069A8"/>
    <w:rsid w:val="001179F3"/>
    <w:rsid w:val="001212A9"/>
    <w:rsid w:val="001217EB"/>
    <w:rsid w:val="00122339"/>
    <w:rsid w:val="001248E0"/>
    <w:rsid w:val="0013111F"/>
    <w:rsid w:val="00132D3A"/>
    <w:rsid w:val="00133707"/>
    <w:rsid w:val="0013745C"/>
    <w:rsid w:val="00145225"/>
    <w:rsid w:val="00150B0F"/>
    <w:rsid w:val="001511CC"/>
    <w:rsid w:val="001521F3"/>
    <w:rsid w:val="0015473D"/>
    <w:rsid w:val="00173A61"/>
    <w:rsid w:val="001748CF"/>
    <w:rsid w:val="0017665E"/>
    <w:rsid w:val="00181243"/>
    <w:rsid w:val="00181689"/>
    <w:rsid w:val="00183080"/>
    <w:rsid w:val="00185125"/>
    <w:rsid w:val="00185AB6"/>
    <w:rsid w:val="001921DE"/>
    <w:rsid w:val="001929B6"/>
    <w:rsid w:val="00193B35"/>
    <w:rsid w:val="00194705"/>
    <w:rsid w:val="00194B1A"/>
    <w:rsid w:val="00195F5A"/>
    <w:rsid w:val="001A0865"/>
    <w:rsid w:val="001A095E"/>
    <w:rsid w:val="001A1D84"/>
    <w:rsid w:val="001A77B7"/>
    <w:rsid w:val="001B0026"/>
    <w:rsid w:val="001B19DB"/>
    <w:rsid w:val="001B3BC6"/>
    <w:rsid w:val="001B493E"/>
    <w:rsid w:val="001B6E51"/>
    <w:rsid w:val="001B6F98"/>
    <w:rsid w:val="001C3035"/>
    <w:rsid w:val="001C3C84"/>
    <w:rsid w:val="001C6908"/>
    <w:rsid w:val="001C69C4"/>
    <w:rsid w:val="001D4AAD"/>
    <w:rsid w:val="001D52D7"/>
    <w:rsid w:val="001D57EC"/>
    <w:rsid w:val="001E1A9D"/>
    <w:rsid w:val="001E277D"/>
    <w:rsid w:val="001E31B7"/>
    <w:rsid w:val="001E4DB2"/>
    <w:rsid w:val="001E7828"/>
    <w:rsid w:val="001E7A65"/>
    <w:rsid w:val="001F0201"/>
    <w:rsid w:val="001F1503"/>
    <w:rsid w:val="001F27C7"/>
    <w:rsid w:val="001F2CB2"/>
    <w:rsid w:val="001F6024"/>
    <w:rsid w:val="0020045D"/>
    <w:rsid w:val="00201227"/>
    <w:rsid w:val="00201807"/>
    <w:rsid w:val="002033E2"/>
    <w:rsid w:val="002047D1"/>
    <w:rsid w:val="00205FC4"/>
    <w:rsid w:val="0021328A"/>
    <w:rsid w:val="002133A2"/>
    <w:rsid w:val="00213822"/>
    <w:rsid w:val="00217BF7"/>
    <w:rsid w:val="00220B64"/>
    <w:rsid w:val="0022387F"/>
    <w:rsid w:val="0022501E"/>
    <w:rsid w:val="002255AC"/>
    <w:rsid w:val="002271FF"/>
    <w:rsid w:val="00243C04"/>
    <w:rsid w:val="00247517"/>
    <w:rsid w:val="00247645"/>
    <w:rsid w:val="002500D6"/>
    <w:rsid w:val="00251937"/>
    <w:rsid w:val="00251B26"/>
    <w:rsid w:val="00251E97"/>
    <w:rsid w:val="0025451C"/>
    <w:rsid w:val="00254961"/>
    <w:rsid w:val="002550B8"/>
    <w:rsid w:val="00256CAB"/>
    <w:rsid w:val="00261773"/>
    <w:rsid w:val="00262222"/>
    <w:rsid w:val="002716D2"/>
    <w:rsid w:val="00272664"/>
    <w:rsid w:val="002726D2"/>
    <w:rsid w:val="0027283A"/>
    <w:rsid w:val="00274780"/>
    <w:rsid w:val="00275F6D"/>
    <w:rsid w:val="00277626"/>
    <w:rsid w:val="00290511"/>
    <w:rsid w:val="00292A32"/>
    <w:rsid w:val="002A0ED4"/>
    <w:rsid w:val="002A4745"/>
    <w:rsid w:val="002A4A25"/>
    <w:rsid w:val="002A5B60"/>
    <w:rsid w:val="002A5FBF"/>
    <w:rsid w:val="002B03D6"/>
    <w:rsid w:val="002B0967"/>
    <w:rsid w:val="002B0BF6"/>
    <w:rsid w:val="002C2D0B"/>
    <w:rsid w:val="002C6A5D"/>
    <w:rsid w:val="002D34B6"/>
    <w:rsid w:val="002D4A73"/>
    <w:rsid w:val="002D713B"/>
    <w:rsid w:val="002E0BF6"/>
    <w:rsid w:val="002E1549"/>
    <w:rsid w:val="002E72C7"/>
    <w:rsid w:val="002E7A46"/>
    <w:rsid w:val="002F349C"/>
    <w:rsid w:val="003063BD"/>
    <w:rsid w:val="0030646C"/>
    <w:rsid w:val="0030674B"/>
    <w:rsid w:val="00315F25"/>
    <w:rsid w:val="0031759D"/>
    <w:rsid w:val="00320A14"/>
    <w:rsid w:val="0032274F"/>
    <w:rsid w:val="00325B01"/>
    <w:rsid w:val="00326517"/>
    <w:rsid w:val="00326780"/>
    <w:rsid w:val="00340296"/>
    <w:rsid w:val="003421F5"/>
    <w:rsid w:val="0034244B"/>
    <w:rsid w:val="00342642"/>
    <w:rsid w:val="003462E6"/>
    <w:rsid w:val="003537B5"/>
    <w:rsid w:val="00354CE9"/>
    <w:rsid w:val="00355491"/>
    <w:rsid w:val="00357B30"/>
    <w:rsid w:val="003624CA"/>
    <w:rsid w:val="003673ED"/>
    <w:rsid w:val="00367F9E"/>
    <w:rsid w:val="00376293"/>
    <w:rsid w:val="00376B8F"/>
    <w:rsid w:val="00376F6D"/>
    <w:rsid w:val="00380B80"/>
    <w:rsid w:val="00384ED4"/>
    <w:rsid w:val="003859C2"/>
    <w:rsid w:val="00385C70"/>
    <w:rsid w:val="0038717A"/>
    <w:rsid w:val="00394B58"/>
    <w:rsid w:val="00396B9E"/>
    <w:rsid w:val="00397693"/>
    <w:rsid w:val="003977E7"/>
    <w:rsid w:val="0039784B"/>
    <w:rsid w:val="003A0D3B"/>
    <w:rsid w:val="003A489D"/>
    <w:rsid w:val="003B09E7"/>
    <w:rsid w:val="003B231B"/>
    <w:rsid w:val="003B2CB2"/>
    <w:rsid w:val="003C0771"/>
    <w:rsid w:val="003C3EC1"/>
    <w:rsid w:val="003C5323"/>
    <w:rsid w:val="003C7359"/>
    <w:rsid w:val="003D3B08"/>
    <w:rsid w:val="003D54CE"/>
    <w:rsid w:val="003D62C3"/>
    <w:rsid w:val="003D793A"/>
    <w:rsid w:val="003E24A8"/>
    <w:rsid w:val="003F189E"/>
    <w:rsid w:val="003F24CA"/>
    <w:rsid w:val="003F44BD"/>
    <w:rsid w:val="003F663F"/>
    <w:rsid w:val="003F73F4"/>
    <w:rsid w:val="00400AC4"/>
    <w:rsid w:val="00402572"/>
    <w:rsid w:val="00402DE3"/>
    <w:rsid w:val="00403410"/>
    <w:rsid w:val="004047EF"/>
    <w:rsid w:val="00407469"/>
    <w:rsid w:val="00412380"/>
    <w:rsid w:val="00412C31"/>
    <w:rsid w:val="004132C9"/>
    <w:rsid w:val="004148C6"/>
    <w:rsid w:val="004156EB"/>
    <w:rsid w:val="0042026C"/>
    <w:rsid w:val="00421527"/>
    <w:rsid w:val="00421C42"/>
    <w:rsid w:val="004249CD"/>
    <w:rsid w:val="0042540B"/>
    <w:rsid w:val="0042730D"/>
    <w:rsid w:val="004300B3"/>
    <w:rsid w:val="00430A1B"/>
    <w:rsid w:val="00434CD1"/>
    <w:rsid w:val="004362F6"/>
    <w:rsid w:val="00447155"/>
    <w:rsid w:val="00447AA6"/>
    <w:rsid w:val="00454210"/>
    <w:rsid w:val="00455D04"/>
    <w:rsid w:val="00465A05"/>
    <w:rsid w:val="004726AA"/>
    <w:rsid w:val="004802F1"/>
    <w:rsid w:val="00480CBB"/>
    <w:rsid w:val="00481F8B"/>
    <w:rsid w:val="004833DF"/>
    <w:rsid w:val="004946EA"/>
    <w:rsid w:val="0049482C"/>
    <w:rsid w:val="00495C6E"/>
    <w:rsid w:val="00496DFB"/>
    <w:rsid w:val="004A0527"/>
    <w:rsid w:val="004A07A7"/>
    <w:rsid w:val="004A45EB"/>
    <w:rsid w:val="004A5821"/>
    <w:rsid w:val="004A5FF1"/>
    <w:rsid w:val="004A6209"/>
    <w:rsid w:val="004A7531"/>
    <w:rsid w:val="004B2253"/>
    <w:rsid w:val="004B4ACD"/>
    <w:rsid w:val="004C1D2B"/>
    <w:rsid w:val="004C3C61"/>
    <w:rsid w:val="004C4B7D"/>
    <w:rsid w:val="004C7673"/>
    <w:rsid w:val="004D16D4"/>
    <w:rsid w:val="004D527A"/>
    <w:rsid w:val="004D53C2"/>
    <w:rsid w:val="004E0083"/>
    <w:rsid w:val="004E2AC7"/>
    <w:rsid w:val="004E2D8C"/>
    <w:rsid w:val="004E5408"/>
    <w:rsid w:val="004E6EA7"/>
    <w:rsid w:val="004F12D9"/>
    <w:rsid w:val="004F2C94"/>
    <w:rsid w:val="004F35A4"/>
    <w:rsid w:val="004F46DC"/>
    <w:rsid w:val="004F661B"/>
    <w:rsid w:val="005019FB"/>
    <w:rsid w:val="00505083"/>
    <w:rsid w:val="00514271"/>
    <w:rsid w:val="00520695"/>
    <w:rsid w:val="00522787"/>
    <w:rsid w:val="0052410B"/>
    <w:rsid w:val="005305A6"/>
    <w:rsid w:val="00533AC5"/>
    <w:rsid w:val="00535527"/>
    <w:rsid w:val="00542A41"/>
    <w:rsid w:val="005518CD"/>
    <w:rsid w:val="005559EC"/>
    <w:rsid w:val="00555D29"/>
    <w:rsid w:val="00557E4B"/>
    <w:rsid w:val="0056146D"/>
    <w:rsid w:val="005630E3"/>
    <w:rsid w:val="00566635"/>
    <w:rsid w:val="00567B51"/>
    <w:rsid w:val="00572FCA"/>
    <w:rsid w:val="00573A4E"/>
    <w:rsid w:val="005745AF"/>
    <w:rsid w:val="00580194"/>
    <w:rsid w:val="00581A29"/>
    <w:rsid w:val="00581EBD"/>
    <w:rsid w:val="00583CD5"/>
    <w:rsid w:val="00585BDA"/>
    <w:rsid w:val="00592D85"/>
    <w:rsid w:val="00594192"/>
    <w:rsid w:val="005951FD"/>
    <w:rsid w:val="005979F8"/>
    <w:rsid w:val="005A1483"/>
    <w:rsid w:val="005A32A0"/>
    <w:rsid w:val="005A7040"/>
    <w:rsid w:val="005B2A0A"/>
    <w:rsid w:val="005B4CFB"/>
    <w:rsid w:val="005B7C4E"/>
    <w:rsid w:val="005D055E"/>
    <w:rsid w:val="005D056C"/>
    <w:rsid w:val="005D1134"/>
    <w:rsid w:val="005D1AD0"/>
    <w:rsid w:val="005D1D62"/>
    <w:rsid w:val="005D1DED"/>
    <w:rsid w:val="005D24F0"/>
    <w:rsid w:val="005D2C20"/>
    <w:rsid w:val="005D324F"/>
    <w:rsid w:val="005D5CB6"/>
    <w:rsid w:val="005E09D5"/>
    <w:rsid w:val="005E1503"/>
    <w:rsid w:val="005E1D13"/>
    <w:rsid w:val="005E2151"/>
    <w:rsid w:val="005E369E"/>
    <w:rsid w:val="005E7FC4"/>
    <w:rsid w:val="005F32C6"/>
    <w:rsid w:val="005F798A"/>
    <w:rsid w:val="00601324"/>
    <w:rsid w:val="006029B8"/>
    <w:rsid w:val="00603BFF"/>
    <w:rsid w:val="00604DE3"/>
    <w:rsid w:val="0061285B"/>
    <w:rsid w:val="00615A2F"/>
    <w:rsid w:val="00616705"/>
    <w:rsid w:val="00623822"/>
    <w:rsid w:val="00623CF5"/>
    <w:rsid w:val="00624438"/>
    <w:rsid w:val="00624CE0"/>
    <w:rsid w:val="00626BA4"/>
    <w:rsid w:val="00630565"/>
    <w:rsid w:val="0063150A"/>
    <w:rsid w:val="006370CB"/>
    <w:rsid w:val="0063713A"/>
    <w:rsid w:val="0064055A"/>
    <w:rsid w:val="00640B01"/>
    <w:rsid w:val="00642BFB"/>
    <w:rsid w:val="00654C90"/>
    <w:rsid w:val="00656618"/>
    <w:rsid w:val="00664180"/>
    <w:rsid w:val="00666285"/>
    <w:rsid w:val="00671F8D"/>
    <w:rsid w:val="006779D7"/>
    <w:rsid w:val="00684917"/>
    <w:rsid w:val="00690E4F"/>
    <w:rsid w:val="00695987"/>
    <w:rsid w:val="006A3C1A"/>
    <w:rsid w:val="006A7BB2"/>
    <w:rsid w:val="006A7D8C"/>
    <w:rsid w:val="006B36DF"/>
    <w:rsid w:val="006C101C"/>
    <w:rsid w:val="006C302C"/>
    <w:rsid w:val="006C4DB5"/>
    <w:rsid w:val="006D02F5"/>
    <w:rsid w:val="006D2901"/>
    <w:rsid w:val="006D345E"/>
    <w:rsid w:val="006D41FE"/>
    <w:rsid w:val="006D704B"/>
    <w:rsid w:val="006E02DD"/>
    <w:rsid w:val="006E1639"/>
    <w:rsid w:val="006E17A2"/>
    <w:rsid w:val="006E3BDF"/>
    <w:rsid w:val="006F25D9"/>
    <w:rsid w:val="006F4F2D"/>
    <w:rsid w:val="006F5187"/>
    <w:rsid w:val="007059E4"/>
    <w:rsid w:val="00705DA2"/>
    <w:rsid w:val="0070645C"/>
    <w:rsid w:val="00706EC4"/>
    <w:rsid w:val="0071110C"/>
    <w:rsid w:val="0071438B"/>
    <w:rsid w:val="00720B03"/>
    <w:rsid w:val="00721A31"/>
    <w:rsid w:val="00722702"/>
    <w:rsid w:val="00724C6E"/>
    <w:rsid w:val="00725E8E"/>
    <w:rsid w:val="00726162"/>
    <w:rsid w:val="0072687D"/>
    <w:rsid w:val="00730C5A"/>
    <w:rsid w:val="007378D5"/>
    <w:rsid w:val="00741E9E"/>
    <w:rsid w:val="0074300F"/>
    <w:rsid w:val="00744838"/>
    <w:rsid w:val="00753C4F"/>
    <w:rsid w:val="00754655"/>
    <w:rsid w:val="00756817"/>
    <w:rsid w:val="00756DF6"/>
    <w:rsid w:val="00764671"/>
    <w:rsid w:val="00770096"/>
    <w:rsid w:val="00772FBC"/>
    <w:rsid w:val="0077495B"/>
    <w:rsid w:val="00776DDE"/>
    <w:rsid w:val="00777247"/>
    <w:rsid w:val="007817EA"/>
    <w:rsid w:val="007844E8"/>
    <w:rsid w:val="007869BC"/>
    <w:rsid w:val="0078732C"/>
    <w:rsid w:val="007873C5"/>
    <w:rsid w:val="0079595D"/>
    <w:rsid w:val="007A0B11"/>
    <w:rsid w:val="007A0E53"/>
    <w:rsid w:val="007A7C39"/>
    <w:rsid w:val="007B1D0A"/>
    <w:rsid w:val="007B33E2"/>
    <w:rsid w:val="007B37AB"/>
    <w:rsid w:val="007B4825"/>
    <w:rsid w:val="007B618C"/>
    <w:rsid w:val="007C0E18"/>
    <w:rsid w:val="007C1299"/>
    <w:rsid w:val="007C5ABC"/>
    <w:rsid w:val="007D4D06"/>
    <w:rsid w:val="007E1D7C"/>
    <w:rsid w:val="007E20B4"/>
    <w:rsid w:val="007E2421"/>
    <w:rsid w:val="007E53BA"/>
    <w:rsid w:val="007E5FB6"/>
    <w:rsid w:val="007E64F9"/>
    <w:rsid w:val="007F2ACC"/>
    <w:rsid w:val="007F372C"/>
    <w:rsid w:val="007F450F"/>
    <w:rsid w:val="007F7C39"/>
    <w:rsid w:val="00800493"/>
    <w:rsid w:val="00802AC8"/>
    <w:rsid w:val="008037D2"/>
    <w:rsid w:val="00807E28"/>
    <w:rsid w:val="00811775"/>
    <w:rsid w:val="008120FC"/>
    <w:rsid w:val="0082002E"/>
    <w:rsid w:val="00821F90"/>
    <w:rsid w:val="00825DE7"/>
    <w:rsid w:val="00831AC3"/>
    <w:rsid w:val="00835EE6"/>
    <w:rsid w:val="008377C1"/>
    <w:rsid w:val="00837B6A"/>
    <w:rsid w:val="00840B64"/>
    <w:rsid w:val="00847837"/>
    <w:rsid w:val="00854851"/>
    <w:rsid w:val="008635D1"/>
    <w:rsid w:val="008656ED"/>
    <w:rsid w:val="008743CB"/>
    <w:rsid w:val="0088002A"/>
    <w:rsid w:val="008808DB"/>
    <w:rsid w:val="0088297D"/>
    <w:rsid w:val="0088517C"/>
    <w:rsid w:val="008853DF"/>
    <w:rsid w:val="008927B5"/>
    <w:rsid w:val="00893FEB"/>
    <w:rsid w:val="0089417B"/>
    <w:rsid w:val="008945AB"/>
    <w:rsid w:val="0089493B"/>
    <w:rsid w:val="00895629"/>
    <w:rsid w:val="00895D63"/>
    <w:rsid w:val="00895EFD"/>
    <w:rsid w:val="0089666F"/>
    <w:rsid w:val="008A15FF"/>
    <w:rsid w:val="008A1EA8"/>
    <w:rsid w:val="008A45C6"/>
    <w:rsid w:val="008A78DC"/>
    <w:rsid w:val="008B148B"/>
    <w:rsid w:val="008B27D3"/>
    <w:rsid w:val="008B2EAE"/>
    <w:rsid w:val="008B7853"/>
    <w:rsid w:val="008B7E7F"/>
    <w:rsid w:val="008C392B"/>
    <w:rsid w:val="008C3BFC"/>
    <w:rsid w:val="008D03D2"/>
    <w:rsid w:val="008D2D5D"/>
    <w:rsid w:val="008D54EC"/>
    <w:rsid w:val="008D5F8E"/>
    <w:rsid w:val="008E0205"/>
    <w:rsid w:val="008E409C"/>
    <w:rsid w:val="008E5D9D"/>
    <w:rsid w:val="008F12D5"/>
    <w:rsid w:val="008F61A4"/>
    <w:rsid w:val="008F62C5"/>
    <w:rsid w:val="008F7B1A"/>
    <w:rsid w:val="00900DBB"/>
    <w:rsid w:val="00900DC2"/>
    <w:rsid w:val="00900E2A"/>
    <w:rsid w:val="00901DCD"/>
    <w:rsid w:val="00904859"/>
    <w:rsid w:val="00905600"/>
    <w:rsid w:val="00915244"/>
    <w:rsid w:val="00916237"/>
    <w:rsid w:val="009230D3"/>
    <w:rsid w:val="00923F0C"/>
    <w:rsid w:val="009321CC"/>
    <w:rsid w:val="00932F06"/>
    <w:rsid w:val="00936194"/>
    <w:rsid w:val="00936B06"/>
    <w:rsid w:val="00937C94"/>
    <w:rsid w:val="009405E0"/>
    <w:rsid w:val="00940BD2"/>
    <w:rsid w:val="009434F8"/>
    <w:rsid w:val="00944F93"/>
    <w:rsid w:val="00945301"/>
    <w:rsid w:val="00945328"/>
    <w:rsid w:val="00945CA3"/>
    <w:rsid w:val="00946F30"/>
    <w:rsid w:val="00951C5E"/>
    <w:rsid w:val="00953746"/>
    <w:rsid w:val="00955745"/>
    <w:rsid w:val="009619F0"/>
    <w:rsid w:val="00967112"/>
    <w:rsid w:val="00976F5A"/>
    <w:rsid w:val="00977729"/>
    <w:rsid w:val="00982141"/>
    <w:rsid w:val="00983F27"/>
    <w:rsid w:val="00986001"/>
    <w:rsid w:val="009908B9"/>
    <w:rsid w:val="009937D3"/>
    <w:rsid w:val="00996A2C"/>
    <w:rsid w:val="00996A3F"/>
    <w:rsid w:val="009A0620"/>
    <w:rsid w:val="009A53A4"/>
    <w:rsid w:val="009A7733"/>
    <w:rsid w:val="009A7EB8"/>
    <w:rsid w:val="009B0342"/>
    <w:rsid w:val="009B0508"/>
    <w:rsid w:val="009B1483"/>
    <w:rsid w:val="009B2143"/>
    <w:rsid w:val="009B317B"/>
    <w:rsid w:val="009B66EE"/>
    <w:rsid w:val="009B6C40"/>
    <w:rsid w:val="009C10AA"/>
    <w:rsid w:val="009C2B32"/>
    <w:rsid w:val="009C3CC8"/>
    <w:rsid w:val="009D16E6"/>
    <w:rsid w:val="009D3B22"/>
    <w:rsid w:val="009D3C2D"/>
    <w:rsid w:val="009D622E"/>
    <w:rsid w:val="009D736A"/>
    <w:rsid w:val="009E000C"/>
    <w:rsid w:val="009E2959"/>
    <w:rsid w:val="009E5B94"/>
    <w:rsid w:val="009E69BB"/>
    <w:rsid w:val="009F4385"/>
    <w:rsid w:val="009F6C59"/>
    <w:rsid w:val="009F6DCE"/>
    <w:rsid w:val="00A03CA7"/>
    <w:rsid w:val="00A04B51"/>
    <w:rsid w:val="00A05154"/>
    <w:rsid w:val="00A1186E"/>
    <w:rsid w:val="00A1563C"/>
    <w:rsid w:val="00A163DB"/>
    <w:rsid w:val="00A17EBC"/>
    <w:rsid w:val="00A2262F"/>
    <w:rsid w:val="00A22783"/>
    <w:rsid w:val="00A23821"/>
    <w:rsid w:val="00A25DFF"/>
    <w:rsid w:val="00A30123"/>
    <w:rsid w:val="00A346F0"/>
    <w:rsid w:val="00A34DBD"/>
    <w:rsid w:val="00A419CA"/>
    <w:rsid w:val="00A43470"/>
    <w:rsid w:val="00A4412C"/>
    <w:rsid w:val="00A44FD5"/>
    <w:rsid w:val="00A47B89"/>
    <w:rsid w:val="00A501B5"/>
    <w:rsid w:val="00A52FD5"/>
    <w:rsid w:val="00A55A91"/>
    <w:rsid w:val="00A572F1"/>
    <w:rsid w:val="00A61447"/>
    <w:rsid w:val="00A63E28"/>
    <w:rsid w:val="00A65EB5"/>
    <w:rsid w:val="00A703CE"/>
    <w:rsid w:val="00A70A1F"/>
    <w:rsid w:val="00A70F07"/>
    <w:rsid w:val="00A735F0"/>
    <w:rsid w:val="00A7377C"/>
    <w:rsid w:val="00A74F66"/>
    <w:rsid w:val="00A80067"/>
    <w:rsid w:val="00A80374"/>
    <w:rsid w:val="00A87BEE"/>
    <w:rsid w:val="00A948CF"/>
    <w:rsid w:val="00AA1BAA"/>
    <w:rsid w:val="00AB3A06"/>
    <w:rsid w:val="00AB7E13"/>
    <w:rsid w:val="00AC1253"/>
    <w:rsid w:val="00AC12C7"/>
    <w:rsid w:val="00AC4921"/>
    <w:rsid w:val="00AD0DA5"/>
    <w:rsid w:val="00AD7251"/>
    <w:rsid w:val="00AE0899"/>
    <w:rsid w:val="00AE1EC4"/>
    <w:rsid w:val="00AF30E5"/>
    <w:rsid w:val="00AF6866"/>
    <w:rsid w:val="00AF7884"/>
    <w:rsid w:val="00B02537"/>
    <w:rsid w:val="00B069D5"/>
    <w:rsid w:val="00B10E38"/>
    <w:rsid w:val="00B11457"/>
    <w:rsid w:val="00B17262"/>
    <w:rsid w:val="00B21654"/>
    <w:rsid w:val="00B25746"/>
    <w:rsid w:val="00B25CB0"/>
    <w:rsid w:val="00B270EC"/>
    <w:rsid w:val="00B32CC7"/>
    <w:rsid w:val="00B32EB3"/>
    <w:rsid w:val="00B339F4"/>
    <w:rsid w:val="00B40A7E"/>
    <w:rsid w:val="00B41099"/>
    <w:rsid w:val="00B416C3"/>
    <w:rsid w:val="00B4468E"/>
    <w:rsid w:val="00B45B2F"/>
    <w:rsid w:val="00B45B67"/>
    <w:rsid w:val="00B46D6C"/>
    <w:rsid w:val="00B5556D"/>
    <w:rsid w:val="00B61880"/>
    <w:rsid w:val="00B63C2D"/>
    <w:rsid w:val="00B70BE1"/>
    <w:rsid w:val="00B762F4"/>
    <w:rsid w:val="00B77DB8"/>
    <w:rsid w:val="00B84AD7"/>
    <w:rsid w:val="00B8688E"/>
    <w:rsid w:val="00B876EC"/>
    <w:rsid w:val="00B87B5E"/>
    <w:rsid w:val="00B915C8"/>
    <w:rsid w:val="00B92359"/>
    <w:rsid w:val="00B9310B"/>
    <w:rsid w:val="00BA076C"/>
    <w:rsid w:val="00BA1E32"/>
    <w:rsid w:val="00BA2240"/>
    <w:rsid w:val="00BA2557"/>
    <w:rsid w:val="00BA4643"/>
    <w:rsid w:val="00BA6248"/>
    <w:rsid w:val="00BB0A26"/>
    <w:rsid w:val="00BB224A"/>
    <w:rsid w:val="00BB3469"/>
    <w:rsid w:val="00BB3F39"/>
    <w:rsid w:val="00BB60DB"/>
    <w:rsid w:val="00BB6180"/>
    <w:rsid w:val="00BC5D7B"/>
    <w:rsid w:val="00BD15BD"/>
    <w:rsid w:val="00BE102D"/>
    <w:rsid w:val="00BE130D"/>
    <w:rsid w:val="00BE1C09"/>
    <w:rsid w:val="00BE5B0C"/>
    <w:rsid w:val="00BE5FAE"/>
    <w:rsid w:val="00BE602C"/>
    <w:rsid w:val="00BF2C7E"/>
    <w:rsid w:val="00BF372D"/>
    <w:rsid w:val="00BF46B1"/>
    <w:rsid w:val="00C01A4D"/>
    <w:rsid w:val="00C01F2D"/>
    <w:rsid w:val="00C079D1"/>
    <w:rsid w:val="00C119B7"/>
    <w:rsid w:val="00C1311E"/>
    <w:rsid w:val="00C13819"/>
    <w:rsid w:val="00C26658"/>
    <w:rsid w:val="00C270BD"/>
    <w:rsid w:val="00C37605"/>
    <w:rsid w:val="00C4059F"/>
    <w:rsid w:val="00C41F78"/>
    <w:rsid w:val="00C46D2C"/>
    <w:rsid w:val="00C61A1D"/>
    <w:rsid w:val="00C702E1"/>
    <w:rsid w:val="00C7794A"/>
    <w:rsid w:val="00C80712"/>
    <w:rsid w:val="00C80BDA"/>
    <w:rsid w:val="00C8454F"/>
    <w:rsid w:val="00C87AD3"/>
    <w:rsid w:val="00C9050A"/>
    <w:rsid w:val="00C93E99"/>
    <w:rsid w:val="00C95596"/>
    <w:rsid w:val="00CA1EFE"/>
    <w:rsid w:val="00CA352A"/>
    <w:rsid w:val="00CA40AF"/>
    <w:rsid w:val="00CA6A03"/>
    <w:rsid w:val="00CB3A54"/>
    <w:rsid w:val="00CB7555"/>
    <w:rsid w:val="00CC01B4"/>
    <w:rsid w:val="00CC4AFA"/>
    <w:rsid w:val="00CC7C4F"/>
    <w:rsid w:val="00CD21ED"/>
    <w:rsid w:val="00CD5058"/>
    <w:rsid w:val="00CD60A0"/>
    <w:rsid w:val="00CE3860"/>
    <w:rsid w:val="00CE4FC0"/>
    <w:rsid w:val="00CE5647"/>
    <w:rsid w:val="00CF0E5C"/>
    <w:rsid w:val="00CF47C4"/>
    <w:rsid w:val="00D01123"/>
    <w:rsid w:val="00D02770"/>
    <w:rsid w:val="00D04A9A"/>
    <w:rsid w:val="00D12A4E"/>
    <w:rsid w:val="00D15BE6"/>
    <w:rsid w:val="00D162F6"/>
    <w:rsid w:val="00D2028B"/>
    <w:rsid w:val="00D21D54"/>
    <w:rsid w:val="00D2423E"/>
    <w:rsid w:val="00D247F9"/>
    <w:rsid w:val="00D24CBE"/>
    <w:rsid w:val="00D24DF8"/>
    <w:rsid w:val="00D268FF"/>
    <w:rsid w:val="00D26D79"/>
    <w:rsid w:val="00D3364B"/>
    <w:rsid w:val="00D37728"/>
    <w:rsid w:val="00D41D88"/>
    <w:rsid w:val="00D4517F"/>
    <w:rsid w:val="00D457E7"/>
    <w:rsid w:val="00D46B28"/>
    <w:rsid w:val="00D50453"/>
    <w:rsid w:val="00D50D4F"/>
    <w:rsid w:val="00D55C50"/>
    <w:rsid w:val="00D567AB"/>
    <w:rsid w:val="00D615D4"/>
    <w:rsid w:val="00D62838"/>
    <w:rsid w:val="00D63774"/>
    <w:rsid w:val="00D67F4E"/>
    <w:rsid w:val="00D70711"/>
    <w:rsid w:val="00D71195"/>
    <w:rsid w:val="00D75F06"/>
    <w:rsid w:val="00D853B6"/>
    <w:rsid w:val="00D926E5"/>
    <w:rsid w:val="00D92E85"/>
    <w:rsid w:val="00D951FA"/>
    <w:rsid w:val="00D96EEA"/>
    <w:rsid w:val="00DA0B09"/>
    <w:rsid w:val="00DA38A1"/>
    <w:rsid w:val="00DA547A"/>
    <w:rsid w:val="00DA741E"/>
    <w:rsid w:val="00DB1F93"/>
    <w:rsid w:val="00DB3020"/>
    <w:rsid w:val="00DC1F5A"/>
    <w:rsid w:val="00DC4590"/>
    <w:rsid w:val="00DC4B18"/>
    <w:rsid w:val="00DC7312"/>
    <w:rsid w:val="00DD04DA"/>
    <w:rsid w:val="00DD60DF"/>
    <w:rsid w:val="00DE0648"/>
    <w:rsid w:val="00DE1C73"/>
    <w:rsid w:val="00DE2DEC"/>
    <w:rsid w:val="00DE63EA"/>
    <w:rsid w:val="00DF09BD"/>
    <w:rsid w:val="00DF245A"/>
    <w:rsid w:val="00DF4406"/>
    <w:rsid w:val="00DF5C2B"/>
    <w:rsid w:val="00E006D3"/>
    <w:rsid w:val="00E01315"/>
    <w:rsid w:val="00E01862"/>
    <w:rsid w:val="00E0194B"/>
    <w:rsid w:val="00E02D10"/>
    <w:rsid w:val="00E07675"/>
    <w:rsid w:val="00E076EC"/>
    <w:rsid w:val="00E07A98"/>
    <w:rsid w:val="00E106E6"/>
    <w:rsid w:val="00E11287"/>
    <w:rsid w:val="00E128A1"/>
    <w:rsid w:val="00E13D07"/>
    <w:rsid w:val="00E1502D"/>
    <w:rsid w:val="00E21F4E"/>
    <w:rsid w:val="00E23499"/>
    <w:rsid w:val="00E23F74"/>
    <w:rsid w:val="00E261A3"/>
    <w:rsid w:val="00E34D21"/>
    <w:rsid w:val="00E35924"/>
    <w:rsid w:val="00E35D89"/>
    <w:rsid w:val="00E401E0"/>
    <w:rsid w:val="00E4045B"/>
    <w:rsid w:val="00E41EBC"/>
    <w:rsid w:val="00E420E6"/>
    <w:rsid w:val="00E44697"/>
    <w:rsid w:val="00E45CF9"/>
    <w:rsid w:val="00E5043D"/>
    <w:rsid w:val="00E5464B"/>
    <w:rsid w:val="00E56447"/>
    <w:rsid w:val="00E57466"/>
    <w:rsid w:val="00E57AC0"/>
    <w:rsid w:val="00E60E25"/>
    <w:rsid w:val="00E7095A"/>
    <w:rsid w:val="00E90C83"/>
    <w:rsid w:val="00E933CD"/>
    <w:rsid w:val="00E9473A"/>
    <w:rsid w:val="00E94FF3"/>
    <w:rsid w:val="00EA0D83"/>
    <w:rsid w:val="00EA4F8A"/>
    <w:rsid w:val="00EA536C"/>
    <w:rsid w:val="00EA7AB6"/>
    <w:rsid w:val="00EB7B9A"/>
    <w:rsid w:val="00EB7EA9"/>
    <w:rsid w:val="00EC4141"/>
    <w:rsid w:val="00EC42CB"/>
    <w:rsid w:val="00EC4B78"/>
    <w:rsid w:val="00EC633C"/>
    <w:rsid w:val="00EC6911"/>
    <w:rsid w:val="00EC7476"/>
    <w:rsid w:val="00ED13F6"/>
    <w:rsid w:val="00ED267A"/>
    <w:rsid w:val="00ED31E8"/>
    <w:rsid w:val="00ED4FD4"/>
    <w:rsid w:val="00EE035F"/>
    <w:rsid w:val="00EE25E6"/>
    <w:rsid w:val="00EF09B2"/>
    <w:rsid w:val="00EF0C4A"/>
    <w:rsid w:val="00EF0C7D"/>
    <w:rsid w:val="00F028B0"/>
    <w:rsid w:val="00F06BB8"/>
    <w:rsid w:val="00F1289F"/>
    <w:rsid w:val="00F1302D"/>
    <w:rsid w:val="00F21EE6"/>
    <w:rsid w:val="00F252CF"/>
    <w:rsid w:val="00F337EE"/>
    <w:rsid w:val="00F355A9"/>
    <w:rsid w:val="00F36394"/>
    <w:rsid w:val="00F36568"/>
    <w:rsid w:val="00F43C92"/>
    <w:rsid w:val="00F43E22"/>
    <w:rsid w:val="00F45165"/>
    <w:rsid w:val="00F46D66"/>
    <w:rsid w:val="00F52735"/>
    <w:rsid w:val="00F5556F"/>
    <w:rsid w:val="00F57948"/>
    <w:rsid w:val="00F642D1"/>
    <w:rsid w:val="00F64BAD"/>
    <w:rsid w:val="00F65941"/>
    <w:rsid w:val="00F65A75"/>
    <w:rsid w:val="00F67CE2"/>
    <w:rsid w:val="00F71D47"/>
    <w:rsid w:val="00F720AA"/>
    <w:rsid w:val="00F76A4F"/>
    <w:rsid w:val="00F83B94"/>
    <w:rsid w:val="00F84CEC"/>
    <w:rsid w:val="00F90106"/>
    <w:rsid w:val="00F97B1D"/>
    <w:rsid w:val="00F97BBF"/>
    <w:rsid w:val="00FA3D40"/>
    <w:rsid w:val="00FB07F8"/>
    <w:rsid w:val="00FB1A56"/>
    <w:rsid w:val="00FB7327"/>
    <w:rsid w:val="00FC11C8"/>
    <w:rsid w:val="00FD1A5C"/>
    <w:rsid w:val="00FD2F10"/>
    <w:rsid w:val="00FD50A2"/>
    <w:rsid w:val="00FE14B6"/>
    <w:rsid w:val="00FE3251"/>
    <w:rsid w:val="00FE390C"/>
    <w:rsid w:val="00FE3F29"/>
    <w:rsid w:val="00FE41D4"/>
    <w:rsid w:val="00FE50F4"/>
    <w:rsid w:val="00FE5594"/>
    <w:rsid w:val="00FE68EB"/>
    <w:rsid w:val="00FE6DAC"/>
    <w:rsid w:val="00FF0BD4"/>
    <w:rsid w:val="00FF3378"/>
    <w:rsid w:val="00FF4872"/>
    <w:rsid w:val="00FF5CF6"/>
    <w:rsid w:val="00FF6260"/>
    <w:rsid w:val="00FF74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BE87F21"/>
  <w15:chartTrackingRefBased/>
  <w15:docId w15:val="{612D291C-4E6B-431F-B546-1192B1F94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0"/>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A547A"/>
    <w:pPr>
      <w:jc w:val="both"/>
    </w:pPr>
  </w:style>
  <w:style w:type="paragraph" w:styleId="1">
    <w:name w:val="heading 1"/>
    <w:basedOn w:val="a"/>
    <w:next w:val="a"/>
    <w:link w:val="10"/>
    <w:uiPriority w:val="9"/>
    <w:qFormat/>
    <w:rsid w:val="00421527"/>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2">
    <w:name w:val="heading 2"/>
    <w:basedOn w:val="a"/>
    <w:next w:val="a"/>
    <w:link w:val="20"/>
    <w:uiPriority w:val="9"/>
    <w:unhideWhenUsed/>
    <w:qFormat/>
    <w:rsid w:val="00421527"/>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3">
    <w:name w:val="heading 3"/>
    <w:basedOn w:val="a"/>
    <w:next w:val="a"/>
    <w:link w:val="30"/>
    <w:uiPriority w:val="9"/>
    <w:unhideWhenUsed/>
    <w:qFormat/>
    <w:rsid w:val="00421527"/>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4">
    <w:name w:val="heading 4"/>
    <w:basedOn w:val="a"/>
    <w:next w:val="a"/>
    <w:link w:val="40"/>
    <w:uiPriority w:val="9"/>
    <w:semiHidden/>
    <w:unhideWhenUsed/>
    <w:qFormat/>
    <w:rsid w:val="00421527"/>
    <w:pPr>
      <w:keepNext/>
      <w:keepLines/>
      <w:spacing w:before="40" w:after="0"/>
      <w:outlineLvl w:val="3"/>
    </w:pPr>
    <w:rPr>
      <w:i/>
      <w:iCs/>
    </w:rPr>
  </w:style>
  <w:style w:type="paragraph" w:styleId="5">
    <w:name w:val="heading 5"/>
    <w:basedOn w:val="a"/>
    <w:next w:val="a"/>
    <w:link w:val="50"/>
    <w:uiPriority w:val="9"/>
    <w:semiHidden/>
    <w:unhideWhenUsed/>
    <w:qFormat/>
    <w:rsid w:val="00421527"/>
    <w:pPr>
      <w:keepNext/>
      <w:keepLines/>
      <w:spacing w:before="40" w:after="0"/>
      <w:outlineLvl w:val="4"/>
    </w:pPr>
    <w:rPr>
      <w:color w:val="404040" w:themeColor="text1" w:themeTint="BF"/>
    </w:rPr>
  </w:style>
  <w:style w:type="paragraph" w:styleId="6">
    <w:name w:val="heading 6"/>
    <w:basedOn w:val="a"/>
    <w:next w:val="a"/>
    <w:link w:val="60"/>
    <w:uiPriority w:val="9"/>
    <w:semiHidden/>
    <w:unhideWhenUsed/>
    <w:qFormat/>
    <w:rsid w:val="00421527"/>
    <w:pPr>
      <w:keepNext/>
      <w:keepLines/>
      <w:spacing w:before="40" w:after="0"/>
      <w:outlineLvl w:val="5"/>
    </w:pPr>
  </w:style>
  <w:style w:type="paragraph" w:styleId="7">
    <w:name w:val="heading 7"/>
    <w:basedOn w:val="a"/>
    <w:next w:val="a"/>
    <w:link w:val="70"/>
    <w:uiPriority w:val="9"/>
    <w:semiHidden/>
    <w:unhideWhenUsed/>
    <w:qFormat/>
    <w:rsid w:val="00421527"/>
    <w:pPr>
      <w:keepNext/>
      <w:keepLines/>
      <w:spacing w:before="40" w:after="0"/>
      <w:outlineLvl w:val="6"/>
    </w:pPr>
    <w:rPr>
      <w:rFonts w:asciiTheme="majorHAnsi" w:eastAsiaTheme="majorEastAsia" w:hAnsiTheme="majorHAnsi" w:cstheme="majorBidi"/>
      <w:i/>
      <w:iCs/>
    </w:rPr>
  </w:style>
  <w:style w:type="paragraph" w:styleId="8">
    <w:name w:val="heading 8"/>
    <w:basedOn w:val="a"/>
    <w:next w:val="a"/>
    <w:link w:val="80"/>
    <w:uiPriority w:val="9"/>
    <w:semiHidden/>
    <w:unhideWhenUsed/>
    <w:qFormat/>
    <w:rsid w:val="00421527"/>
    <w:pPr>
      <w:keepNext/>
      <w:keepLines/>
      <w:spacing w:before="40" w:after="0"/>
      <w:outlineLvl w:val="7"/>
    </w:pPr>
    <w:rPr>
      <w:color w:val="262626" w:themeColor="text1" w:themeTint="D9"/>
      <w:sz w:val="21"/>
      <w:szCs w:val="21"/>
    </w:rPr>
  </w:style>
  <w:style w:type="paragraph" w:styleId="9">
    <w:name w:val="heading 9"/>
    <w:basedOn w:val="a"/>
    <w:next w:val="a"/>
    <w:link w:val="90"/>
    <w:uiPriority w:val="9"/>
    <w:semiHidden/>
    <w:unhideWhenUsed/>
    <w:qFormat/>
    <w:rsid w:val="00421527"/>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1807"/>
    <w:pPr>
      <w:tabs>
        <w:tab w:val="center" w:pos="4252"/>
        <w:tab w:val="right" w:pos="8504"/>
      </w:tabs>
      <w:snapToGrid w:val="0"/>
    </w:pPr>
  </w:style>
  <w:style w:type="character" w:customStyle="1" w:styleId="a4">
    <w:name w:val="ヘッダー (文字)"/>
    <w:basedOn w:val="a0"/>
    <w:link w:val="a3"/>
    <w:uiPriority w:val="99"/>
    <w:rsid w:val="00201807"/>
  </w:style>
  <w:style w:type="paragraph" w:styleId="a5">
    <w:name w:val="footer"/>
    <w:basedOn w:val="a"/>
    <w:link w:val="a6"/>
    <w:uiPriority w:val="99"/>
    <w:unhideWhenUsed/>
    <w:rsid w:val="00201807"/>
    <w:pPr>
      <w:tabs>
        <w:tab w:val="center" w:pos="4252"/>
        <w:tab w:val="right" w:pos="8504"/>
      </w:tabs>
      <w:snapToGrid w:val="0"/>
    </w:pPr>
  </w:style>
  <w:style w:type="character" w:customStyle="1" w:styleId="a6">
    <w:name w:val="フッター (文字)"/>
    <w:basedOn w:val="a0"/>
    <w:link w:val="a5"/>
    <w:uiPriority w:val="99"/>
    <w:rsid w:val="00201807"/>
  </w:style>
  <w:style w:type="character" w:styleId="a7">
    <w:name w:val="page number"/>
    <w:basedOn w:val="a0"/>
    <w:rsid w:val="00201807"/>
  </w:style>
  <w:style w:type="paragraph" w:customStyle="1" w:styleId="11">
    <w:name w:val="図表番号1"/>
    <w:basedOn w:val="a"/>
    <w:link w:val="Caption"/>
    <w:rsid w:val="00201807"/>
    <w:pPr>
      <w:snapToGrid w:val="0"/>
      <w:spacing w:line="240" w:lineRule="exact"/>
    </w:pPr>
    <w:rPr>
      <w:rFonts w:ascii="Times New Roman" w:hAnsi="Times New Roman" w:cs="Times New Roman"/>
      <w:sz w:val="18"/>
      <w:szCs w:val="24"/>
    </w:rPr>
  </w:style>
  <w:style w:type="character" w:customStyle="1" w:styleId="Caption">
    <w:name w:val="Caption (文字)"/>
    <w:link w:val="11"/>
    <w:rsid w:val="00201807"/>
    <w:rPr>
      <w:rFonts w:ascii="Times New Roman" w:eastAsia="Times New Roman" w:hAnsi="Times New Roman" w:cs="Times New Roman"/>
      <w:sz w:val="18"/>
      <w:szCs w:val="24"/>
    </w:rPr>
  </w:style>
  <w:style w:type="paragraph" w:styleId="Web">
    <w:name w:val="Normal (Web)"/>
    <w:basedOn w:val="a"/>
    <w:uiPriority w:val="99"/>
    <w:semiHidden/>
    <w:unhideWhenUsed/>
    <w:rsid w:val="001B3BC6"/>
    <w:pPr>
      <w:spacing w:before="100" w:beforeAutospacing="1" w:after="100" w:afterAutospacing="1"/>
    </w:pPr>
    <w:rPr>
      <w:rFonts w:ascii="ＭＳ Ｐゴシック" w:eastAsia="ＭＳ Ｐゴシック" w:hAnsi="ＭＳ Ｐゴシック" w:cs="ＭＳ Ｐゴシック"/>
      <w:szCs w:val="24"/>
    </w:rPr>
  </w:style>
  <w:style w:type="paragraph" w:styleId="a8">
    <w:name w:val="List Paragraph"/>
    <w:basedOn w:val="a"/>
    <w:uiPriority w:val="34"/>
    <w:rsid w:val="001B3BC6"/>
    <w:pPr>
      <w:ind w:left="720"/>
      <w:contextualSpacing/>
    </w:pPr>
  </w:style>
  <w:style w:type="character" w:styleId="a9">
    <w:name w:val="annotation reference"/>
    <w:basedOn w:val="a0"/>
    <w:semiHidden/>
    <w:unhideWhenUsed/>
    <w:rsid w:val="00557E4B"/>
    <w:rPr>
      <w:sz w:val="18"/>
      <w:szCs w:val="18"/>
    </w:rPr>
  </w:style>
  <w:style w:type="paragraph" w:styleId="aa">
    <w:name w:val="annotation text"/>
    <w:basedOn w:val="a"/>
    <w:link w:val="ab"/>
    <w:unhideWhenUsed/>
    <w:rsid w:val="00557E4B"/>
  </w:style>
  <w:style w:type="character" w:customStyle="1" w:styleId="ab">
    <w:name w:val="コメント文字列 (文字)"/>
    <w:basedOn w:val="a0"/>
    <w:link w:val="aa"/>
    <w:rsid w:val="00557E4B"/>
  </w:style>
  <w:style w:type="paragraph" w:styleId="ac">
    <w:name w:val="annotation subject"/>
    <w:basedOn w:val="aa"/>
    <w:next w:val="aa"/>
    <w:link w:val="ad"/>
    <w:uiPriority w:val="99"/>
    <w:semiHidden/>
    <w:unhideWhenUsed/>
    <w:rsid w:val="00557E4B"/>
    <w:rPr>
      <w:b/>
      <w:bCs/>
    </w:rPr>
  </w:style>
  <w:style w:type="character" w:customStyle="1" w:styleId="ad">
    <w:name w:val="コメント内容 (文字)"/>
    <w:basedOn w:val="ab"/>
    <w:link w:val="ac"/>
    <w:uiPriority w:val="99"/>
    <w:semiHidden/>
    <w:rsid w:val="00557E4B"/>
    <w:rPr>
      <w:b/>
      <w:bCs/>
    </w:rPr>
  </w:style>
  <w:style w:type="paragraph" w:styleId="ae">
    <w:name w:val="Balloon Text"/>
    <w:basedOn w:val="a"/>
    <w:link w:val="af"/>
    <w:uiPriority w:val="99"/>
    <w:semiHidden/>
    <w:unhideWhenUsed/>
    <w:rsid w:val="00557E4B"/>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557E4B"/>
    <w:rPr>
      <w:rFonts w:asciiTheme="majorHAnsi" w:eastAsiaTheme="majorEastAsia" w:hAnsiTheme="majorHAnsi" w:cstheme="majorBidi"/>
      <w:sz w:val="18"/>
      <w:szCs w:val="18"/>
    </w:rPr>
  </w:style>
  <w:style w:type="paragraph" w:styleId="af0">
    <w:name w:val="caption"/>
    <w:basedOn w:val="a"/>
    <w:next w:val="a"/>
    <w:uiPriority w:val="35"/>
    <w:unhideWhenUsed/>
    <w:rsid w:val="00421527"/>
    <w:pPr>
      <w:spacing w:after="200" w:line="240" w:lineRule="auto"/>
    </w:pPr>
    <w:rPr>
      <w:i/>
      <w:iCs/>
      <w:color w:val="1F497D" w:themeColor="text2"/>
      <w:sz w:val="18"/>
      <w:szCs w:val="18"/>
    </w:rPr>
  </w:style>
  <w:style w:type="table" w:styleId="af1">
    <w:name w:val="Table Grid"/>
    <w:basedOn w:val="a1"/>
    <w:uiPriority w:val="39"/>
    <w:rsid w:val="00D50D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 Spacing"/>
    <w:uiPriority w:val="1"/>
    <w:qFormat/>
    <w:rsid w:val="00421527"/>
    <w:pPr>
      <w:spacing w:after="0" w:line="240" w:lineRule="auto"/>
    </w:pPr>
  </w:style>
  <w:style w:type="table" w:styleId="21">
    <w:name w:val="Plain Table 2"/>
    <w:basedOn w:val="a1"/>
    <w:rsid w:val="001748C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af3">
    <w:name w:val="Placeholder Text"/>
    <w:basedOn w:val="a0"/>
    <w:uiPriority w:val="99"/>
    <w:semiHidden/>
    <w:rsid w:val="004C3C61"/>
    <w:rPr>
      <w:color w:val="808080"/>
    </w:rPr>
  </w:style>
  <w:style w:type="paragraph" w:styleId="af4">
    <w:name w:val="Revision"/>
    <w:hidden/>
    <w:uiPriority w:val="99"/>
    <w:semiHidden/>
    <w:rsid w:val="00666285"/>
    <w:rPr>
      <w:rFonts w:eastAsia="Times New Roman"/>
      <w:sz w:val="24"/>
    </w:rPr>
  </w:style>
  <w:style w:type="character" w:customStyle="1" w:styleId="20">
    <w:name w:val="見出し 2 (文字)"/>
    <w:basedOn w:val="a0"/>
    <w:link w:val="2"/>
    <w:uiPriority w:val="9"/>
    <w:rsid w:val="00421527"/>
    <w:rPr>
      <w:rFonts w:asciiTheme="majorHAnsi" w:eastAsiaTheme="majorEastAsia" w:hAnsiTheme="majorHAnsi" w:cstheme="majorBidi"/>
      <w:color w:val="262626" w:themeColor="text1" w:themeTint="D9"/>
      <w:sz w:val="28"/>
      <w:szCs w:val="28"/>
    </w:rPr>
  </w:style>
  <w:style w:type="character" w:customStyle="1" w:styleId="10">
    <w:name w:val="見出し 1 (文字)"/>
    <w:basedOn w:val="a0"/>
    <w:link w:val="1"/>
    <w:uiPriority w:val="9"/>
    <w:rsid w:val="00421527"/>
    <w:rPr>
      <w:rFonts w:asciiTheme="majorHAnsi" w:eastAsiaTheme="majorEastAsia" w:hAnsiTheme="majorHAnsi" w:cstheme="majorBidi"/>
      <w:color w:val="262626" w:themeColor="text1" w:themeTint="D9"/>
      <w:sz w:val="32"/>
      <w:szCs w:val="32"/>
    </w:rPr>
  </w:style>
  <w:style w:type="character" w:customStyle="1" w:styleId="30">
    <w:name w:val="見出し 3 (文字)"/>
    <w:basedOn w:val="a0"/>
    <w:link w:val="3"/>
    <w:uiPriority w:val="9"/>
    <w:rsid w:val="00421527"/>
    <w:rPr>
      <w:rFonts w:asciiTheme="majorHAnsi" w:eastAsiaTheme="majorEastAsia" w:hAnsiTheme="majorHAnsi" w:cstheme="majorBidi"/>
      <w:color w:val="0D0D0D" w:themeColor="text1" w:themeTint="F2"/>
      <w:sz w:val="24"/>
      <w:szCs w:val="24"/>
    </w:rPr>
  </w:style>
  <w:style w:type="character" w:customStyle="1" w:styleId="40">
    <w:name w:val="見出し 4 (文字)"/>
    <w:basedOn w:val="a0"/>
    <w:link w:val="4"/>
    <w:uiPriority w:val="9"/>
    <w:semiHidden/>
    <w:rsid w:val="00421527"/>
    <w:rPr>
      <w:i/>
      <w:iCs/>
    </w:rPr>
  </w:style>
  <w:style w:type="character" w:customStyle="1" w:styleId="50">
    <w:name w:val="見出し 5 (文字)"/>
    <w:basedOn w:val="a0"/>
    <w:link w:val="5"/>
    <w:uiPriority w:val="9"/>
    <w:semiHidden/>
    <w:rsid w:val="00421527"/>
    <w:rPr>
      <w:color w:val="404040" w:themeColor="text1" w:themeTint="BF"/>
    </w:rPr>
  </w:style>
  <w:style w:type="character" w:customStyle="1" w:styleId="60">
    <w:name w:val="見出し 6 (文字)"/>
    <w:basedOn w:val="a0"/>
    <w:link w:val="6"/>
    <w:uiPriority w:val="9"/>
    <w:semiHidden/>
    <w:rsid w:val="00421527"/>
  </w:style>
  <w:style w:type="character" w:customStyle="1" w:styleId="70">
    <w:name w:val="見出し 7 (文字)"/>
    <w:basedOn w:val="a0"/>
    <w:link w:val="7"/>
    <w:uiPriority w:val="9"/>
    <w:semiHidden/>
    <w:rsid w:val="00421527"/>
    <w:rPr>
      <w:rFonts w:asciiTheme="majorHAnsi" w:eastAsiaTheme="majorEastAsia" w:hAnsiTheme="majorHAnsi" w:cstheme="majorBidi"/>
      <w:i/>
      <w:iCs/>
    </w:rPr>
  </w:style>
  <w:style w:type="character" w:customStyle="1" w:styleId="80">
    <w:name w:val="見出し 8 (文字)"/>
    <w:basedOn w:val="a0"/>
    <w:link w:val="8"/>
    <w:uiPriority w:val="9"/>
    <w:semiHidden/>
    <w:rsid w:val="00421527"/>
    <w:rPr>
      <w:color w:val="262626" w:themeColor="text1" w:themeTint="D9"/>
      <w:sz w:val="21"/>
      <w:szCs w:val="21"/>
    </w:rPr>
  </w:style>
  <w:style w:type="character" w:customStyle="1" w:styleId="90">
    <w:name w:val="見出し 9 (文字)"/>
    <w:basedOn w:val="a0"/>
    <w:link w:val="9"/>
    <w:uiPriority w:val="9"/>
    <w:semiHidden/>
    <w:rsid w:val="00421527"/>
    <w:rPr>
      <w:rFonts w:asciiTheme="majorHAnsi" w:eastAsiaTheme="majorEastAsia" w:hAnsiTheme="majorHAnsi" w:cstheme="majorBidi"/>
      <w:i/>
      <w:iCs/>
      <w:color w:val="262626" w:themeColor="text1" w:themeTint="D9"/>
      <w:sz w:val="21"/>
      <w:szCs w:val="21"/>
    </w:rPr>
  </w:style>
  <w:style w:type="paragraph" w:styleId="af5">
    <w:name w:val="Title"/>
    <w:basedOn w:val="a"/>
    <w:next w:val="a"/>
    <w:link w:val="af6"/>
    <w:uiPriority w:val="10"/>
    <w:qFormat/>
    <w:rsid w:val="00421527"/>
    <w:pPr>
      <w:spacing w:after="0" w:line="240" w:lineRule="auto"/>
      <w:contextualSpacing/>
    </w:pPr>
    <w:rPr>
      <w:rFonts w:asciiTheme="majorHAnsi" w:eastAsiaTheme="majorEastAsia" w:hAnsiTheme="majorHAnsi" w:cstheme="majorBidi"/>
      <w:spacing w:val="-10"/>
      <w:sz w:val="56"/>
      <w:szCs w:val="56"/>
    </w:rPr>
  </w:style>
  <w:style w:type="character" w:customStyle="1" w:styleId="af6">
    <w:name w:val="表題 (文字)"/>
    <w:basedOn w:val="a0"/>
    <w:link w:val="af5"/>
    <w:uiPriority w:val="10"/>
    <w:rsid w:val="00421527"/>
    <w:rPr>
      <w:rFonts w:asciiTheme="majorHAnsi" w:eastAsiaTheme="majorEastAsia" w:hAnsiTheme="majorHAnsi" w:cstheme="majorBidi"/>
      <w:spacing w:val="-10"/>
      <w:sz w:val="56"/>
      <w:szCs w:val="56"/>
    </w:rPr>
  </w:style>
  <w:style w:type="paragraph" w:styleId="af7">
    <w:name w:val="Subtitle"/>
    <w:basedOn w:val="a"/>
    <w:next w:val="a"/>
    <w:link w:val="af8"/>
    <w:uiPriority w:val="11"/>
    <w:qFormat/>
    <w:rsid w:val="00421527"/>
    <w:pPr>
      <w:numPr>
        <w:ilvl w:val="1"/>
      </w:numPr>
    </w:pPr>
    <w:rPr>
      <w:color w:val="5A5A5A" w:themeColor="text1" w:themeTint="A5"/>
      <w:spacing w:val="15"/>
    </w:rPr>
  </w:style>
  <w:style w:type="character" w:customStyle="1" w:styleId="af8">
    <w:name w:val="副題 (文字)"/>
    <w:basedOn w:val="a0"/>
    <w:link w:val="af7"/>
    <w:uiPriority w:val="11"/>
    <w:rsid w:val="00421527"/>
    <w:rPr>
      <w:color w:val="5A5A5A" w:themeColor="text1" w:themeTint="A5"/>
      <w:spacing w:val="15"/>
    </w:rPr>
  </w:style>
  <w:style w:type="character" w:styleId="af9">
    <w:name w:val="Strong"/>
    <w:basedOn w:val="a0"/>
    <w:uiPriority w:val="22"/>
    <w:rsid w:val="00421527"/>
    <w:rPr>
      <w:b/>
      <w:bCs/>
      <w:color w:val="auto"/>
    </w:rPr>
  </w:style>
  <w:style w:type="character" w:styleId="afa">
    <w:name w:val="Emphasis"/>
    <w:basedOn w:val="a0"/>
    <w:uiPriority w:val="20"/>
    <w:rsid w:val="00421527"/>
    <w:rPr>
      <w:i/>
      <w:iCs/>
      <w:color w:val="auto"/>
    </w:rPr>
  </w:style>
  <w:style w:type="paragraph" w:styleId="afb">
    <w:name w:val="Quote"/>
    <w:basedOn w:val="a"/>
    <w:next w:val="a"/>
    <w:link w:val="afc"/>
    <w:uiPriority w:val="29"/>
    <w:rsid w:val="00421527"/>
    <w:pPr>
      <w:spacing w:before="200"/>
      <w:ind w:left="864" w:right="864"/>
    </w:pPr>
    <w:rPr>
      <w:i/>
      <w:iCs/>
      <w:color w:val="404040" w:themeColor="text1" w:themeTint="BF"/>
    </w:rPr>
  </w:style>
  <w:style w:type="character" w:customStyle="1" w:styleId="afc">
    <w:name w:val="引用文 (文字)"/>
    <w:basedOn w:val="a0"/>
    <w:link w:val="afb"/>
    <w:uiPriority w:val="29"/>
    <w:rsid w:val="00421527"/>
    <w:rPr>
      <w:i/>
      <w:iCs/>
      <w:color w:val="404040" w:themeColor="text1" w:themeTint="BF"/>
    </w:rPr>
  </w:style>
  <w:style w:type="paragraph" w:styleId="22">
    <w:name w:val="Intense Quote"/>
    <w:basedOn w:val="a"/>
    <w:next w:val="a"/>
    <w:link w:val="23"/>
    <w:uiPriority w:val="30"/>
    <w:rsid w:val="00421527"/>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23">
    <w:name w:val="引用文 2 (文字)"/>
    <w:basedOn w:val="a0"/>
    <w:link w:val="22"/>
    <w:uiPriority w:val="30"/>
    <w:rsid w:val="00421527"/>
    <w:rPr>
      <w:i/>
      <w:iCs/>
      <w:color w:val="404040" w:themeColor="text1" w:themeTint="BF"/>
    </w:rPr>
  </w:style>
  <w:style w:type="character" w:styleId="afd">
    <w:name w:val="Subtle Emphasis"/>
    <w:basedOn w:val="a0"/>
    <w:uiPriority w:val="19"/>
    <w:rsid w:val="00421527"/>
    <w:rPr>
      <w:i/>
      <w:iCs/>
      <w:color w:val="404040" w:themeColor="text1" w:themeTint="BF"/>
    </w:rPr>
  </w:style>
  <w:style w:type="character" w:styleId="24">
    <w:name w:val="Intense Emphasis"/>
    <w:basedOn w:val="a0"/>
    <w:uiPriority w:val="21"/>
    <w:rsid w:val="00421527"/>
    <w:rPr>
      <w:b/>
      <w:bCs/>
      <w:i/>
      <w:iCs/>
      <w:color w:val="auto"/>
    </w:rPr>
  </w:style>
  <w:style w:type="character" w:styleId="afe">
    <w:name w:val="Subtle Reference"/>
    <w:basedOn w:val="a0"/>
    <w:uiPriority w:val="31"/>
    <w:rsid w:val="00421527"/>
    <w:rPr>
      <w:smallCaps/>
      <w:color w:val="404040" w:themeColor="text1" w:themeTint="BF"/>
    </w:rPr>
  </w:style>
  <w:style w:type="character" w:styleId="25">
    <w:name w:val="Intense Reference"/>
    <w:basedOn w:val="a0"/>
    <w:uiPriority w:val="32"/>
    <w:rsid w:val="00421527"/>
    <w:rPr>
      <w:b/>
      <w:bCs/>
      <w:smallCaps/>
      <w:color w:val="404040" w:themeColor="text1" w:themeTint="BF"/>
      <w:spacing w:val="5"/>
    </w:rPr>
  </w:style>
  <w:style w:type="character" w:styleId="aff">
    <w:name w:val="Book Title"/>
    <w:basedOn w:val="a0"/>
    <w:uiPriority w:val="33"/>
    <w:rsid w:val="00421527"/>
    <w:rPr>
      <w:b/>
      <w:bCs/>
      <w:i/>
      <w:iCs/>
      <w:spacing w:val="5"/>
    </w:rPr>
  </w:style>
  <w:style w:type="paragraph" w:styleId="aff0">
    <w:name w:val="TOC Heading"/>
    <w:basedOn w:val="1"/>
    <w:next w:val="a"/>
    <w:uiPriority w:val="39"/>
    <w:unhideWhenUsed/>
    <w:qFormat/>
    <w:rsid w:val="00421527"/>
    <w:pPr>
      <w:outlineLvl w:val="9"/>
    </w:pPr>
  </w:style>
  <w:style w:type="paragraph" w:styleId="26">
    <w:name w:val="toc 2"/>
    <w:basedOn w:val="a"/>
    <w:next w:val="a"/>
    <w:autoRedefine/>
    <w:uiPriority w:val="39"/>
    <w:unhideWhenUsed/>
    <w:rsid w:val="00CC4AFA"/>
    <w:pPr>
      <w:spacing w:after="100"/>
      <w:ind w:left="220"/>
    </w:pPr>
    <w:rPr>
      <w:rFonts w:cs="Times New Roman"/>
      <w:lang w:eastAsia="en-US"/>
    </w:rPr>
  </w:style>
  <w:style w:type="paragraph" w:styleId="12">
    <w:name w:val="toc 1"/>
    <w:basedOn w:val="a"/>
    <w:next w:val="a"/>
    <w:autoRedefine/>
    <w:uiPriority w:val="39"/>
    <w:unhideWhenUsed/>
    <w:rsid w:val="00CC4AFA"/>
    <w:pPr>
      <w:spacing w:after="100"/>
    </w:pPr>
    <w:rPr>
      <w:rFonts w:cs="Times New Roman"/>
      <w:lang w:eastAsia="en-US"/>
    </w:rPr>
  </w:style>
  <w:style w:type="paragraph" w:styleId="31">
    <w:name w:val="toc 3"/>
    <w:basedOn w:val="a"/>
    <w:next w:val="a"/>
    <w:autoRedefine/>
    <w:uiPriority w:val="39"/>
    <w:unhideWhenUsed/>
    <w:rsid w:val="00CC4AFA"/>
    <w:pPr>
      <w:spacing w:after="100"/>
      <w:ind w:left="440"/>
    </w:pPr>
    <w:rPr>
      <w:rFonts w:cs="Times New Roman"/>
      <w:lang w:eastAsia="en-US"/>
    </w:rPr>
  </w:style>
  <w:style w:type="character" w:styleId="aff1">
    <w:name w:val="Hyperlink"/>
    <w:basedOn w:val="a0"/>
    <w:uiPriority w:val="99"/>
    <w:unhideWhenUsed/>
    <w:rsid w:val="00CC4AF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1883710">
      <w:bodyDiv w:val="1"/>
      <w:marLeft w:val="0"/>
      <w:marRight w:val="0"/>
      <w:marTop w:val="0"/>
      <w:marBottom w:val="0"/>
      <w:divBdr>
        <w:top w:val="none" w:sz="0" w:space="0" w:color="auto"/>
        <w:left w:val="none" w:sz="0" w:space="0" w:color="auto"/>
        <w:bottom w:val="none" w:sz="0" w:space="0" w:color="auto"/>
        <w:right w:val="none" w:sz="0" w:space="0" w:color="auto"/>
      </w:divBdr>
    </w:div>
    <w:div w:id="602808940">
      <w:bodyDiv w:val="1"/>
      <w:marLeft w:val="0"/>
      <w:marRight w:val="0"/>
      <w:marTop w:val="0"/>
      <w:marBottom w:val="0"/>
      <w:divBdr>
        <w:top w:val="none" w:sz="0" w:space="0" w:color="auto"/>
        <w:left w:val="none" w:sz="0" w:space="0" w:color="auto"/>
        <w:bottom w:val="none" w:sz="0" w:space="0" w:color="auto"/>
        <w:right w:val="none" w:sz="0" w:space="0" w:color="auto"/>
      </w:divBdr>
    </w:div>
    <w:div w:id="1252466772">
      <w:bodyDiv w:val="1"/>
      <w:marLeft w:val="0"/>
      <w:marRight w:val="0"/>
      <w:marTop w:val="0"/>
      <w:marBottom w:val="0"/>
      <w:divBdr>
        <w:top w:val="none" w:sz="0" w:space="0" w:color="auto"/>
        <w:left w:val="none" w:sz="0" w:space="0" w:color="auto"/>
        <w:bottom w:val="none" w:sz="0" w:space="0" w:color="auto"/>
        <w:right w:val="none" w:sz="0" w:space="0" w:color="auto"/>
      </w:divBdr>
    </w:div>
    <w:div w:id="1316254329">
      <w:bodyDiv w:val="1"/>
      <w:marLeft w:val="0"/>
      <w:marRight w:val="0"/>
      <w:marTop w:val="0"/>
      <w:marBottom w:val="0"/>
      <w:divBdr>
        <w:top w:val="none" w:sz="0" w:space="0" w:color="auto"/>
        <w:left w:val="none" w:sz="0" w:space="0" w:color="auto"/>
        <w:bottom w:val="none" w:sz="0" w:space="0" w:color="auto"/>
        <w:right w:val="none" w:sz="0" w:space="0" w:color="auto"/>
      </w:divBdr>
    </w:div>
    <w:div w:id="1993027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emf"/><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emf"/><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theme" Target="theme/theme1.xml"/></Relationships>
</file>

<file path=word/theme/theme1.xml><?xml version="1.0" encoding="utf-8"?>
<a:theme xmlns:a="http://schemas.openxmlformats.org/drawingml/2006/main" name="ohashi paper">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Times New Roman"/>
        <a:ea typeface="メイリオ"/>
        <a:cs typeface=""/>
      </a:majorFont>
      <a:minorFont>
        <a:latin typeface="Times New Roman"/>
        <a:ea typeface="メイリオ"/>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a:noFill/>
        </a:ln>
      </a:spPr>
      <a:bodyPr wrap="none" rtlCol="0"/>
      <a:lstStyle/>
      <a:style>
        <a:lnRef idx="0">
          <a:scrgbClr r="0" g="0" b="0"/>
        </a:lnRef>
        <a:fillRef idx="0">
          <a:scrgbClr r="0" g="0" b="0"/>
        </a:fillRef>
        <a:effectRef idx="0">
          <a:scrgbClr r="0" g="0" b="0"/>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13C03E-1CD4-194F-B46B-5CDE33F91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14</Pages>
  <Words>2420</Words>
  <Characters>13800</Characters>
  <Application>Microsoft Office Word</Application>
  <DocSecurity>0</DocSecurity>
  <Lines>115</Lines>
  <Paragraphs>32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若宮 淳志</cp:lastModifiedBy>
  <cp:revision>8</cp:revision>
  <cp:lastPrinted>2022-12-27T13:30:00Z</cp:lastPrinted>
  <dcterms:created xsi:type="dcterms:W3CDTF">2022-12-28T09:43:00Z</dcterms:created>
  <dcterms:modified xsi:type="dcterms:W3CDTF">2022-12-30T00:32:00Z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7d1cb6a836705aaaf44b878805c35d3ceeb5eb1455124034878bde28af20659b</vt:lpwstr>
  </property>
  <property fmtid="{D5CDD505-2E9C-101B-9397-08002B2CF9AE}" pid="3" name="Mendeley Recent Style Id 0_1">
    <vt:lpwstr>http://www.zotero.org/styles/advanced-materials</vt:lpwstr>
  </property>
  <property fmtid="{D5CDD505-2E9C-101B-9397-08002B2CF9AE}" pid="4" name="Mendeley Recent Style Name 0_1">
    <vt:lpwstr>Advanced Materials</vt:lpwstr>
  </property>
  <property fmtid="{D5CDD505-2E9C-101B-9397-08002B2CF9AE}" pid="5" name="Mendeley Recent Style Id 1_1">
    <vt:lpwstr>http://www.zotero.org/styles/american-medical-association</vt:lpwstr>
  </property>
  <property fmtid="{D5CDD505-2E9C-101B-9397-08002B2CF9AE}" pid="6" name="Mendeley Recent Style Name 1_1">
    <vt:lpwstr>American Medical Association 11th edition</vt:lpwstr>
  </property>
  <property fmtid="{D5CDD505-2E9C-101B-9397-08002B2CF9AE}" pid="7" name="Mendeley Recent Style Id 2_1">
    <vt:lpwstr>http://www.zotero.org/styles/american-political-science-association</vt:lpwstr>
  </property>
  <property fmtid="{D5CDD505-2E9C-101B-9397-08002B2CF9AE}" pid="8" name="Mendeley Recent Style Name 2_1">
    <vt:lpwstr>American Political Science Association</vt:lpwstr>
  </property>
  <property fmtid="{D5CDD505-2E9C-101B-9397-08002B2CF9AE}" pid="9" name="Mendeley Recent Style Id 3_1">
    <vt:lpwstr>http://www.zotero.org/styles/apa</vt:lpwstr>
  </property>
  <property fmtid="{D5CDD505-2E9C-101B-9397-08002B2CF9AE}" pid="10" name="Mendeley Recent Style Name 3_1">
    <vt:lpwstr>American Psychological Association 7th edition</vt:lpwstr>
  </property>
  <property fmtid="{D5CDD505-2E9C-101B-9397-08002B2CF9AE}" pid="11" name="Mendeley Recent Style Id 4_1">
    <vt:lpwstr>http://www.zotero.org/styles/american-sociological-association</vt:lpwstr>
  </property>
  <property fmtid="{D5CDD505-2E9C-101B-9397-08002B2CF9AE}" pid="12" name="Mendeley Recent Style Name 4_1">
    <vt:lpwstr>American Sociological Association 6th edition</vt:lpwstr>
  </property>
  <property fmtid="{D5CDD505-2E9C-101B-9397-08002B2CF9AE}" pid="13" name="Mendeley Recent Style Id 5_1">
    <vt:lpwstr>http://www.zotero.org/styles/chicago-author-date</vt:lpwstr>
  </property>
  <property fmtid="{D5CDD505-2E9C-101B-9397-08002B2CF9AE}" pid="14" name="Mendeley Recent Style Name 5_1">
    <vt:lpwstr>Chicago Manual of Style 17th edition (author-date)</vt:lpwstr>
  </property>
  <property fmtid="{D5CDD505-2E9C-101B-9397-08002B2CF9AE}" pid="15" name="Mendeley Recent Style Id 6_1">
    <vt:lpwstr>http://www.zotero.org/styles/harvard-cite-them-right</vt:lpwstr>
  </property>
  <property fmtid="{D5CDD505-2E9C-101B-9397-08002B2CF9AE}" pid="16" name="Mendeley Recent Style Name 6_1">
    <vt:lpwstr>Cite Them Right 12th edition - Harvard</vt:lpwstr>
  </property>
  <property fmtid="{D5CDD505-2E9C-101B-9397-08002B2CF9AE}" pid="17" name="Mendeley Recent Style Id 7_1">
    <vt:lpwstr>http://www.zotero.org/styles/ieee</vt:lpwstr>
  </property>
  <property fmtid="{D5CDD505-2E9C-101B-9397-08002B2CF9AE}" pid="18" name="Mendeley Recent Style Name 7_1">
    <vt:lpwstr>IEEE</vt:lpwstr>
  </property>
  <property fmtid="{D5CDD505-2E9C-101B-9397-08002B2CF9AE}" pid="19" name="Mendeley Recent Style Id 8_1">
    <vt:lpwstr>http://www.zotero.org/styles/modern-humanities-research-association</vt:lpwstr>
  </property>
  <property fmtid="{D5CDD505-2E9C-101B-9397-08002B2CF9AE}" pid="20" name="Mendeley Recent Style Name 8_1">
    <vt:lpwstr>Modern Humanities Research Association 3rd edition (note with bibliography)</vt:lpwstr>
  </property>
  <property fmtid="{D5CDD505-2E9C-101B-9397-08002B2CF9AE}" pid="21" name="Mendeley Recent Style Id 9_1">
    <vt:lpwstr>http://www.zotero.org/styles/modern-language-association</vt:lpwstr>
  </property>
  <property fmtid="{D5CDD505-2E9C-101B-9397-08002B2CF9AE}" pid="22" name="Mendeley Recent Style Name 9_1">
    <vt:lpwstr>Modern Language Association 9th edition</vt:lpwstr>
  </property>
</Properties>
</file>