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7A19" w14:textId="19620D09" w:rsidR="00C3491F" w:rsidRPr="00B460C3" w:rsidRDefault="00C3491F" w:rsidP="00C3491F">
      <w:pPr>
        <w:rPr>
          <w:rFonts w:ascii="Arial" w:eastAsia="ＭＳ 明朝" w:hAnsi="Arial" w:cs="Arial"/>
          <w:kern w:val="0"/>
          <w:sz w:val="24"/>
          <w:szCs w:val="24"/>
        </w:rPr>
      </w:pPr>
      <w:r w:rsidRPr="00A83B67">
        <w:rPr>
          <w:rFonts w:ascii="Arial" w:eastAsia="ＭＳ 明朝" w:hAnsi="Arial" w:cs="Arial"/>
          <w:b/>
          <w:bCs/>
          <w:sz w:val="24"/>
          <w:szCs w:val="24"/>
        </w:rPr>
        <w:t xml:space="preserve">Supplementary </w:t>
      </w:r>
      <w:r w:rsidR="004A7661" w:rsidRPr="00A83B67">
        <w:rPr>
          <w:rFonts w:ascii="Arial" w:eastAsia="ＭＳ 明朝" w:hAnsi="Arial" w:cs="Arial"/>
          <w:b/>
          <w:bCs/>
          <w:sz w:val="24"/>
          <w:szCs w:val="24"/>
        </w:rPr>
        <w:t>table</w:t>
      </w:r>
      <w:r w:rsidRPr="00A83B67">
        <w:rPr>
          <w:rFonts w:ascii="Arial" w:eastAsia="ＭＳ 明朝" w:hAnsi="Arial" w:cs="Arial"/>
          <w:b/>
          <w:bCs/>
          <w:sz w:val="24"/>
          <w:szCs w:val="24"/>
        </w:rPr>
        <w:t xml:space="preserve"> 1.</w:t>
      </w:r>
      <w:r w:rsidRPr="00B460C3">
        <w:rPr>
          <w:rFonts w:ascii="Arial" w:eastAsia="ＭＳ 明朝" w:hAnsi="Arial" w:cs="Arial"/>
          <w:b/>
          <w:bCs/>
          <w:kern w:val="0"/>
          <w:sz w:val="24"/>
          <w:szCs w:val="24"/>
        </w:rPr>
        <w:t xml:space="preserve"> </w:t>
      </w:r>
      <w:r w:rsidRPr="00B460C3">
        <w:rPr>
          <w:rFonts w:ascii="Arial" w:eastAsia="ＭＳ 明朝" w:hAnsi="Arial" w:cs="Arial"/>
          <w:kern w:val="0"/>
          <w:sz w:val="24"/>
          <w:szCs w:val="24"/>
        </w:rPr>
        <w:t>Patient Demographics</w:t>
      </w:r>
    </w:p>
    <w:tbl>
      <w:tblPr>
        <w:tblStyle w:val="21"/>
        <w:tblW w:w="10434" w:type="dxa"/>
        <w:tblInd w:w="-426" w:type="dxa"/>
        <w:tblBorders>
          <w:top w:val="single" w:sz="12" w:space="0" w:color="000000"/>
          <w:bottom w:val="single" w:sz="12" w:space="0" w:color="000000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4"/>
        <w:gridCol w:w="3543"/>
        <w:gridCol w:w="236"/>
        <w:gridCol w:w="2543"/>
      </w:tblGrid>
      <w:tr w:rsidR="00A83B67" w:rsidRPr="00A83B67" w14:paraId="04FD31EC" w14:textId="77777777" w:rsidTr="009A3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2" w:space="0" w:color="000000"/>
            </w:tcBorders>
          </w:tcPr>
          <w:p w14:paraId="2C58B5B9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12" w:space="0" w:color="000000"/>
            </w:tcBorders>
          </w:tcPr>
          <w:p w14:paraId="62404D3A" w14:textId="77777777" w:rsidR="00C3491F" w:rsidRPr="00A83B67" w:rsidRDefault="00C3491F" w:rsidP="00C34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2" w:space="0" w:color="000000"/>
            </w:tcBorders>
          </w:tcPr>
          <w:p w14:paraId="57DF8DCC" w14:textId="77777777" w:rsidR="00C3491F" w:rsidRPr="00A83B67" w:rsidRDefault="00C3491F" w:rsidP="00C34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 Forceps Corneal Injuries</w:t>
            </w:r>
          </w:p>
        </w:tc>
        <w:tc>
          <w:tcPr>
            <w:tcW w:w="236" w:type="dxa"/>
            <w:vMerge w:val="restart"/>
            <w:tcBorders>
              <w:top w:val="single" w:sz="12" w:space="0" w:color="000000"/>
            </w:tcBorders>
          </w:tcPr>
          <w:p w14:paraId="364FC23F" w14:textId="77777777" w:rsidR="00C3491F" w:rsidRPr="00A83B67" w:rsidRDefault="00C3491F" w:rsidP="00C34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12" w:space="0" w:color="000000"/>
            </w:tcBorders>
          </w:tcPr>
          <w:p w14:paraId="2CDBBD62" w14:textId="77777777" w:rsidR="00C3491F" w:rsidRPr="00A83B67" w:rsidRDefault="00C3491F" w:rsidP="00C34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Healthy Controls</w:t>
            </w:r>
          </w:p>
        </w:tc>
      </w:tr>
      <w:tr w:rsidR="00A83B67" w:rsidRPr="00A83B67" w14:paraId="6072E61B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2" w:space="0" w:color="000000"/>
              <w:bottom w:val="nil"/>
            </w:tcBorders>
          </w:tcPr>
          <w:p w14:paraId="0070CBA2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No. of Eyes </w:t>
            </w:r>
          </w:p>
        </w:tc>
        <w:tc>
          <w:tcPr>
            <w:tcW w:w="284" w:type="dxa"/>
            <w:vMerge/>
            <w:tcBorders>
              <w:bottom w:val="nil"/>
            </w:tcBorders>
          </w:tcPr>
          <w:p w14:paraId="0240AF5E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2" w:space="0" w:color="000000"/>
              <w:bottom w:val="nil"/>
            </w:tcBorders>
          </w:tcPr>
          <w:p w14:paraId="06944E65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23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14:paraId="02901BDF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12" w:space="0" w:color="000000"/>
              <w:bottom w:val="nil"/>
            </w:tcBorders>
          </w:tcPr>
          <w:p w14:paraId="6D89F46D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18</w:t>
            </w:r>
          </w:p>
        </w:tc>
      </w:tr>
      <w:tr w:rsidR="00A83B67" w:rsidRPr="00A83B67" w14:paraId="18C50503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32F27440" w14:textId="77777777" w:rsidR="00C3491F" w:rsidRPr="00A83B67" w:rsidRDefault="00C3491F" w:rsidP="00C3491F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Age, mean (SD), y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6277F2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EA03756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54.0 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± 9.0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377AF76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51933E2C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51.1 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± 18.0</w:t>
            </w:r>
          </w:p>
        </w:tc>
      </w:tr>
      <w:tr w:rsidR="00A83B67" w:rsidRPr="00A83B67" w14:paraId="234DC70A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595E1490" w14:textId="1C012278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bookmarkStart w:id="0" w:name="_Hlk94709338"/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Interval between on set age and measurement</w:t>
            </w:r>
            <w:bookmarkEnd w:id="0"/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 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47B54D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F030E69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4.9 ± 6.5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4C97E7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3C6C56E1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A83B67" w:rsidRPr="00A83B67" w14:paraId="53074C4B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79D9812D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Sex, Female,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83DA48B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FDE3273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13 (61.9)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424A54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0C2A6F95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13 (72.2)</w:t>
            </w:r>
          </w:p>
        </w:tc>
      </w:tr>
      <w:tr w:rsidR="00A83B67" w:rsidRPr="00A83B67" w14:paraId="033473E3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5A06B6AE" w14:textId="2FD43F83" w:rsidR="00C3491F" w:rsidRPr="00B460C3" w:rsidRDefault="00C3491F" w:rsidP="00C3491F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B460C3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BSCVA, </w:t>
            </w:r>
            <w:r w:rsidR="00A139F9" w:rsidRPr="00B460C3">
              <w:rPr>
                <w:rFonts w:ascii="Arial" w:eastAsia="ＭＳ Ｐゴシック" w:hAnsi="Arial" w:cs="Arial" w:hint="eastAsia"/>
                <w:kern w:val="0"/>
                <w:sz w:val="24"/>
                <w:szCs w:val="24"/>
              </w:rPr>
              <w:t>Median</w:t>
            </w:r>
            <w:r w:rsidRPr="00B460C3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</w:t>
            </w:r>
            <w:r w:rsidR="00A139F9" w:rsidRPr="00B460C3">
              <w:rPr>
                <w:rFonts w:ascii="Arial" w:eastAsia="ＭＳ Ｐゴシック" w:hAnsi="Arial" w:cs="Arial" w:hint="eastAsia"/>
                <w:kern w:val="0"/>
                <w:sz w:val="24"/>
                <w:szCs w:val="24"/>
              </w:rPr>
              <w:t>IQR</w:t>
            </w:r>
            <w:r w:rsidRPr="00B460C3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), </w:t>
            </w:r>
            <w:proofErr w:type="spellStart"/>
            <w:r w:rsidRPr="00B460C3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logMAR</w:t>
            </w:r>
            <w:proofErr w:type="spellEnd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9B1E75" w14:textId="77777777" w:rsidR="00C3491F" w:rsidRPr="00B460C3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FEC41E7" w14:textId="63C5EFA2" w:rsidR="00C3491F" w:rsidRPr="00B460C3" w:rsidRDefault="00AC6D2C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1.70 (0.76, 2.00)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A8F4C4" w14:textId="77777777" w:rsidR="00C3491F" w:rsidRPr="00B460C3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0DC2BF60" w14:textId="16938AF6" w:rsidR="00C3491F" w:rsidRPr="00B460C3" w:rsidRDefault="00934C25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0 (-0.06, </w:t>
            </w:r>
            <w:r w:rsidR="00AC6D2C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0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)</w:t>
            </w:r>
          </w:p>
        </w:tc>
      </w:tr>
      <w:tr w:rsidR="00A83B67" w:rsidRPr="00A83B67" w14:paraId="1A7438CB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0E4E6CD0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Average K value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B11485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316D228F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43.7 ± 4.7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2D3A5AF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4C880D54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43.9 ± 1.5 </w:t>
            </w:r>
          </w:p>
        </w:tc>
      </w:tr>
      <w:tr w:rsidR="00A83B67" w:rsidRPr="00A83B67" w14:paraId="310AF228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77B37F16" w14:textId="6A52286E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Cylinder</w:t>
            </w:r>
            <w:r w:rsidR="00721CB5" w:rsidRPr="00A83B67">
              <w:rPr>
                <w:rFonts w:ascii="Arial" w:eastAsia="ＭＳ Ｐゴシック" w:hAnsi="Arial" w:cs="Arial" w:hint="eastAsia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(D)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1F69CD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C2AAC3A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3.9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 ± 2.1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1DDCE0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10AF52DF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1.0 ± 0.7</w:t>
            </w:r>
          </w:p>
        </w:tc>
      </w:tr>
      <w:tr w:rsidR="00A83B67" w:rsidRPr="00A83B67" w14:paraId="3D2F2074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0BF8A467" w14:textId="5AF08285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Ks</w:t>
            </w:r>
            <w:r w:rsidR="00721CB5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(D)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C7BBEA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7580D832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45.6 ± 5.0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F2EE59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04AEB3A9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44.4 ± 1.5</w:t>
            </w:r>
          </w:p>
        </w:tc>
      </w:tr>
      <w:tr w:rsidR="00A83B67" w:rsidRPr="00A83B67" w14:paraId="05A5B955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53FCD59C" w14:textId="11DFA9AD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proofErr w:type="spellStart"/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Kf</w:t>
            </w:r>
            <w:proofErr w:type="spellEnd"/>
            <w:r w:rsidR="00721CB5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(D)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59BA8DA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FA96B3D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41.9 ± 4.6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183FE45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3FBE6140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43.4 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± 1.5</w:t>
            </w:r>
          </w:p>
        </w:tc>
      </w:tr>
      <w:tr w:rsidR="00A83B67" w:rsidRPr="00A83B67" w14:paraId="7FAD4C58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41C3B218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Amblyopia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940FC0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A2CE1BC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20/21 (95.7)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DCD0D9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5044EFB8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38BB21CF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3656B864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CCT (</w:t>
            </w:r>
            <w:proofErr w:type="spellStart"/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μm</w:t>
            </w:r>
            <w:proofErr w:type="spellEnd"/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ECA7E0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CF10429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819.7 ± 131.3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394CD3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5244E968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533.3 ± 34.7</w:t>
            </w:r>
          </w:p>
        </w:tc>
      </w:tr>
      <w:tr w:rsidR="00A83B67" w:rsidRPr="00A83B67" w14:paraId="4304A729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7E0CD2AB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Opacity grading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FAED78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174FE77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1.7 ± 1.0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0530E53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5D5939A0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248A969D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248DA949" w14:textId="04140BFD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Grade 0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 xml:space="preserve"> 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A423BE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8FC2223" w14:textId="47ED0A56" w:rsidR="00C3491F" w:rsidRPr="00A83B67" w:rsidRDefault="00C3491F" w:rsidP="00B82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3 (13.</w:t>
            </w:r>
            <w:r w:rsidR="00B82CE5">
              <w:rPr>
                <w:rFonts w:ascii="Arial" w:eastAsia="ＭＳ 明朝" w:hAnsi="Arial" w:cs="Arial"/>
                <w:sz w:val="24"/>
                <w:szCs w:val="24"/>
              </w:rPr>
              <w:t>1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B68B0E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050178F9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3710C806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73C0DAAD" w14:textId="552D8D85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Grade 1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892104A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687C106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6 (26.</w:t>
            </w:r>
            <w:r w:rsidRPr="00B460C3">
              <w:rPr>
                <w:rFonts w:ascii="Arial" w:eastAsia="ＭＳ 明朝" w:hAnsi="Arial" w:cs="Arial"/>
                <w:sz w:val="24"/>
                <w:szCs w:val="24"/>
              </w:rPr>
              <w:t>1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104CA5D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6FD41AB0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2BF778E9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19D67236" w14:textId="0E843BB5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Grade 2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E847E6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341B2AEE" w14:textId="7D844556" w:rsidR="00C3491F" w:rsidRPr="00B460C3" w:rsidRDefault="00C3491F" w:rsidP="00921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9 (39.</w:t>
            </w:r>
            <w:r w:rsidR="0092194C" w:rsidRPr="00B460C3">
              <w:rPr>
                <w:rFonts w:ascii="Arial" w:eastAsia="ＭＳ 明朝" w:hAnsi="Arial" w:cs="Arial"/>
                <w:sz w:val="24"/>
                <w:szCs w:val="24"/>
              </w:rPr>
              <w:t>1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14AC747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7CCBA7F6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76ABA408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4FE655E4" w14:textId="619E2290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Grade 3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79DE19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84A4FDB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5 (21.</w:t>
            </w:r>
            <w:r w:rsidRPr="00B460C3">
              <w:rPr>
                <w:rFonts w:ascii="Arial" w:eastAsia="ＭＳ 明朝" w:hAnsi="Arial" w:cs="Arial"/>
                <w:sz w:val="24"/>
                <w:szCs w:val="24"/>
              </w:rPr>
              <w:t>7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5E6582E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30D1AB76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0F8A88BA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31C0C2C4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  <w:vertAlign w:val="superscript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Bullous stage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FC966B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7237012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2.5 ± 1.1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8F3D48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632EA55B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05B22ECA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50ABF3ED" w14:textId="42FE8D93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 Stage 1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B9B951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30739AF" w14:textId="128F768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3 (13.</w:t>
            </w:r>
            <w:r w:rsidR="00A83B67">
              <w:rPr>
                <w:rFonts w:ascii="Arial" w:eastAsia="ＭＳ 明朝" w:hAnsi="Arial" w:cs="Arial"/>
                <w:sz w:val="24"/>
                <w:szCs w:val="24"/>
              </w:rPr>
              <w:t>1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73CBFBA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4093EB2F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3D201E8A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1FB99E27" w14:textId="59CFD6BA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 Stage 2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F4FC6F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78505FE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10 (43.</w:t>
            </w:r>
            <w:r w:rsidRPr="00B460C3">
              <w:rPr>
                <w:rFonts w:ascii="Arial" w:eastAsia="ＭＳ 明朝" w:hAnsi="Arial" w:cs="Arial"/>
                <w:sz w:val="24"/>
                <w:szCs w:val="24"/>
              </w:rPr>
              <w:t>5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43A8AF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5FAAF905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1A541766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1440794A" w14:textId="6EF47856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 Stage 3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 xml:space="preserve"> 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79C79B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2EB2FDE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5 (21.</w:t>
            </w:r>
            <w:r w:rsidRPr="00B460C3">
              <w:rPr>
                <w:rFonts w:ascii="Arial" w:eastAsia="ＭＳ 明朝" w:hAnsi="Arial" w:cs="Arial"/>
                <w:sz w:val="24"/>
                <w:szCs w:val="24"/>
              </w:rPr>
              <w:t>7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983815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11AC4EB4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21E75A40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nil"/>
            </w:tcBorders>
          </w:tcPr>
          <w:p w14:paraId="27126CE3" w14:textId="35F63FE6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  Stage 4</w:t>
            </w:r>
            <w:r w:rsidR="0075221B"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,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</w:t>
            </w:r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  <w:t>n</w:t>
            </w: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E80939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8B6917E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>5 (21.</w:t>
            </w:r>
            <w:r w:rsidRPr="00B460C3">
              <w:rPr>
                <w:rFonts w:ascii="Arial" w:eastAsia="ＭＳ 明朝" w:hAnsi="Arial" w:cs="Arial"/>
                <w:sz w:val="24"/>
                <w:szCs w:val="24"/>
              </w:rPr>
              <w:t>7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EF87B0C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3D9540E5" w14:textId="77777777" w:rsidR="00C3491F" w:rsidRPr="00A83B67" w:rsidRDefault="00C3491F" w:rsidP="00C34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</w:p>
        </w:tc>
      </w:tr>
      <w:tr w:rsidR="00A83B67" w:rsidRPr="00A83B67" w14:paraId="4B62E7D0" w14:textId="77777777" w:rsidTr="009A31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single" w:sz="12" w:space="0" w:color="auto"/>
            </w:tcBorders>
          </w:tcPr>
          <w:p w14:paraId="437E008C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Astigmatism matched with Descemet’s membrane rupture (%)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53E7D6A5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14:paraId="00226557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Ｐゴシック" w:hAnsi="Arial" w:cs="Arial"/>
                <w:kern w:val="0"/>
                <w:sz w:val="24"/>
                <w:szCs w:val="24"/>
              </w:rPr>
              <w:t>14 (60.9)</w:t>
            </w:r>
          </w:p>
        </w:tc>
        <w:tc>
          <w:tcPr>
            <w:tcW w:w="236" w:type="dxa"/>
            <w:tcBorders>
              <w:top w:val="nil"/>
              <w:bottom w:val="single" w:sz="12" w:space="0" w:color="auto"/>
            </w:tcBorders>
          </w:tcPr>
          <w:p w14:paraId="42967593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bottom w:val="single" w:sz="12" w:space="0" w:color="auto"/>
            </w:tcBorders>
          </w:tcPr>
          <w:p w14:paraId="2129605F" w14:textId="77777777" w:rsidR="00C3491F" w:rsidRPr="00A83B67" w:rsidRDefault="00C3491F" w:rsidP="00C34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A83B67" w:rsidRPr="00A83B67" w14:paraId="5F9A6E96" w14:textId="77777777" w:rsidTr="009A3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C640575" w14:textId="42101297" w:rsidR="00C3491F" w:rsidRPr="00A83B67" w:rsidRDefault="00C3491F" w:rsidP="00C3491F">
            <w:pPr>
              <w:jc w:val="left"/>
              <w:rPr>
                <w:rFonts w:ascii="Arial" w:eastAsia="ＭＳ 明朝" w:hAnsi="Arial" w:cs="Arial"/>
                <w:sz w:val="24"/>
                <w:szCs w:val="24"/>
              </w:rPr>
            </w:pPr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BSCVA = best-spectacle corrected visual acuity; CCT = central corneal thickness; </w:t>
            </w:r>
            <w:r w:rsidR="00A139F9" w:rsidRPr="00A83B67">
              <w:rPr>
                <w:rFonts w:ascii="Arial" w:hAnsi="Arial" w:cs="Arial"/>
                <w:sz w:val="24"/>
                <w:szCs w:val="24"/>
              </w:rPr>
              <w:t>IQR = interquartile range;</w:t>
            </w:r>
            <w:r w:rsidR="00A139F9"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 </w:t>
            </w:r>
            <w:proofErr w:type="spellStart"/>
            <w:r w:rsidRPr="00A83B67">
              <w:rPr>
                <w:rFonts w:ascii="Arial" w:eastAsia="ＭＳ 明朝" w:hAnsi="Arial" w:cs="Arial"/>
                <w:sz w:val="24"/>
                <w:szCs w:val="24"/>
              </w:rPr>
              <w:t>logMAR</w:t>
            </w:r>
            <w:proofErr w:type="spellEnd"/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 = logarithm of minimal angle resolution.</w:t>
            </w:r>
          </w:p>
          <w:p w14:paraId="14322CC1" w14:textId="77777777" w:rsidR="00C3491F" w:rsidRPr="00A83B67" w:rsidRDefault="00C3491F" w:rsidP="00C3491F">
            <w:pPr>
              <w:jc w:val="left"/>
              <w:rPr>
                <w:rFonts w:ascii="Arial" w:eastAsia="ＭＳ 明朝" w:hAnsi="Arial" w:cs="Arial"/>
                <w:sz w:val="24"/>
                <w:szCs w:val="24"/>
              </w:rPr>
            </w:pPr>
            <w:proofErr w:type="spellStart"/>
            <w:r w:rsidRPr="00A83B67">
              <w:rPr>
                <w:rFonts w:ascii="Arial" w:eastAsia="ＭＳ 明朝" w:hAnsi="Arial" w:cs="Arial"/>
                <w:i/>
                <w:iCs/>
                <w:sz w:val="24"/>
                <w:szCs w:val="24"/>
                <w:vertAlign w:val="superscript"/>
              </w:rPr>
              <w:t>a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corneal</w:t>
            </w:r>
            <w:proofErr w:type="spellEnd"/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 opacity grade; 0, clear or trace haze; grade 1, mild opacity; grade 2, moderately dense opacity partially obscuring the details of the iris; and grade 3, severely dense opacity obscuring the details of the intraocular structures. </w:t>
            </w:r>
          </w:p>
          <w:p w14:paraId="63EB9405" w14:textId="77777777" w:rsidR="00C3491F" w:rsidRPr="00A83B67" w:rsidRDefault="00C3491F" w:rsidP="00C3491F">
            <w:pPr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  <w:vertAlign w:val="superscript"/>
              </w:rPr>
            </w:pPr>
            <w:proofErr w:type="spellStart"/>
            <w:r w:rsidRPr="00A83B67">
              <w:rPr>
                <w:rFonts w:ascii="Arial" w:eastAsia="ＭＳ Ｐゴシック" w:hAnsi="Arial" w:cs="Arial"/>
                <w:i/>
                <w:iCs/>
                <w:kern w:val="0"/>
                <w:sz w:val="24"/>
                <w:szCs w:val="24"/>
                <w:vertAlign w:val="superscript"/>
              </w:rPr>
              <w:t>b</w:t>
            </w:r>
            <w:r w:rsidRPr="00A83B67">
              <w:rPr>
                <w:rFonts w:ascii="Arial" w:eastAsia="ＭＳ 明朝" w:hAnsi="Arial" w:cs="Arial"/>
                <w:sz w:val="24"/>
                <w:szCs w:val="24"/>
              </w:rPr>
              <w:t>The</w:t>
            </w:r>
            <w:proofErr w:type="spellEnd"/>
            <w:r w:rsidRPr="00A83B67">
              <w:rPr>
                <w:rFonts w:ascii="Arial" w:eastAsia="ＭＳ 明朝" w:hAnsi="Arial" w:cs="Arial"/>
                <w:sz w:val="24"/>
                <w:szCs w:val="24"/>
              </w:rPr>
              <w:t xml:space="preserve"> severity of bullous keratopathy was defined as follows: stage 1, slight stromal edema or increased corneal thickness due to reduction in corneal endothelial cells; stage 2, stromal edema with DM folds; stage 3, stromal edema and DM folds with apparent epithelial bullae; stage 4, stromal scarring and corneal neovascularization.</w:t>
            </w:r>
          </w:p>
        </w:tc>
      </w:tr>
    </w:tbl>
    <w:p w14:paraId="42916A7A" w14:textId="7328A5D0" w:rsidR="00C3491F" w:rsidRPr="00A83B67" w:rsidRDefault="00C3491F" w:rsidP="00C3491F">
      <w:pPr>
        <w:spacing w:line="360" w:lineRule="auto"/>
        <w:jc w:val="center"/>
        <w:rPr>
          <w:rFonts w:ascii="Arial" w:eastAsia="ＭＳ 明朝" w:hAnsi="Arial" w:cs="Arial"/>
          <w:b/>
          <w:bCs/>
          <w:kern w:val="0"/>
          <w:sz w:val="24"/>
          <w:szCs w:val="24"/>
        </w:rPr>
      </w:pPr>
    </w:p>
    <w:p w14:paraId="0461E1BF" w14:textId="77777777" w:rsidR="0077597C" w:rsidRPr="00A83B67" w:rsidRDefault="0077597C">
      <w:pPr>
        <w:widowControl/>
        <w:jc w:val="left"/>
        <w:rPr>
          <w:rFonts w:ascii="Arial" w:eastAsia="ＭＳ 明朝" w:hAnsi="Arial" w:cs="Arial"/>
          <w:b/>
          <w:bCs/>
          <w:kern w:val="0"/>
          <w:sz w:val="24"/>
          <w:szCs w:val="24"/>
        </w:rPr>
      </w:pPr>
      <w:r w:rsidRPr="00A83B67">
        <w:rPr>
          <w:rFonts w:ascii="Arial" w:eastAsia="ＭＳ 明朝" w:hAnsi="Arial" w:cs="Arial"/>
          <w:b/>
          <w:bCs/>
          <w:kern w:val="0"/>
          <w:sz w:val="24"/>
          <w:szCs w:val="24"/>
        </w:rPr>
        <w:br w:type="page"/>
      </w:r>
    </w:p>
    <w:p w14:paraId="796E23A8" w14:textId="19B308B6" w:rsidR="004A7661" w:rsidRPr="00A83B67" w:rsidRDefault="004A7661" w:rsidP="00C3491F">
      <w:pPr>
        <w:spacing w:line="360" w:lineRule="auto"/>
        <w:jc w:val="center"/>
        <w:rPr>
          <w:rFonts w:ascii="Arial" w:eastAsia="ＭＳ 明朝" w:hAnsi="Arial" w:cs="Arial"/>
          <w:b/>
          <w:bCs/>
          <w:kern w:val="0"/>
          <w:sz w:val="24"/>
          <w:szCs w:val="24"/>
        </w:rPr>
      </w:pPr>
      <w:r w:rsidRPr="00A83B67">
        <w:rPr>
          <w:rFonts w:ascii="Arial" w:eastAsia="ＭＳ 明朝" w:hAnsi="Arial" w:cs="Arial"/>
          <w:b/>
          <w:bCs/>
          <w:kern w:val="0"/>
          <w:sz w:val="24"/>
          <w:szCs w:val="24"/>
        </w:rPr>
        <w:lastRenderedPageBreak/>
        <w:t xml:space="preserve">Supplementary figure 1. </w:t>
      </w:r>
      <w:r w:rsidRPr="00A83B67">
        <w:rPr>
          <w:rFonts w:ascii="Arial" w:eastAsia="ＭＳ 明朝" w:hAnsi="Arial" w:cs="Arial"/>
          <w:b/>
          <w:bCs/>
          <w:sz w:val="24"/>
          <w:szCs w:val="24"/>
        </w:rPr>
        <w:t>Comparison of corneal HOAs among various corneal diseases.</w:t>
      </w:r>
    </w:p>
    <w:p w14:paraId="5FAE9911" w14:textId="713300A6" w:rsidR="00C3491F" w:rsidRPr="00A83B67" w:rsidRDefault="0077597C" w:rsidP="00C3491F">
      <w:pPr>
        <w:spacing w:line="360" w:lineRule="auto"/>
        <w:jc w:val="center"/>
        <w:rPr>
          <w:rFonts w:ascii="Arial" w:eastAsia="ＭＳ 明朝" w:hAnsi="Arial" w:cs="Arial"/>
          <w:b/>
          <w:bCs/>
          <w:kern w:val="0"/>
          <w:sz w:val="24"/>
          <w:szCs w:val="24"/>
        </w:rPr>
      </w:pPr>
      <w:r w:rsidRPr="00A83B67">
        <w:rPr>
          <w:noProof/>
        </w:rPr>
        <w:drawing>
          <wp:inline distT="0" distB="0" distL="0" distR="0" wp14:anchorId="0D1DC57D" wp14:editId="2F30B900">
            <wp:extent cx="4295775" cy="56007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12"/>
                    <a:stretch/>
                  </pic:blipFill>
                  <pic:spPr bwMode="auto">
                    <a:xfrm>
                      <a:off x="0" y="0"/>
                      <a:ext cx="42957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5E318" w14:textId="77777777" w:rsidR="0077597C" w:rsidRPr="00A83B67" w:rsidRDefault="0077597C" w:rsidP="00C3491F">
      <w:pPr>
        <w:spacing w:line="360" w:lineRule="auto"/>
        <w:jc w:val="center"/>
        <w:rPr>
          <w:rFonts w:ascii="Arial" w:eastAsia="ＭＳ 明朝" w:hAnsi="Arial" w:cs="Arial"/>
          <w:b/>
          <w:bCs/>
          <w:kern w:val="0"/>
          <w:sz w:val="24"/>
          <w:szCs w:val="24"/>
        </w:rPr>
      </w:pPr>
    </w:p>
    <w:p w14:paraId="39C3EF29" w14:textId="69184E0D" w:rsidR="00C3491F" w:rsidRPr="00A83B67" w:rsidRDefault="0077597C">
      <w:pPr>
        <w:rPr>
          <w:rFonts w:ascii="Arial" w:eastAsia="ＭＳ 明朝" w:hAnsi="Arial" w:cs="Arial"/>
          <w:sz w:val="24"/>
          <w:szCs w:val="24"/>
        </w:rPr>
      </w:pPr>
      <w:r w:rsidRPr="00A83B67">
        <w:rPr>
          <w:rFonts w:ascii="Arial" w:eastAsia="ＭＳ 明朝" w:hAnsi="Arial" w:cs="Arial"/>
          <w:sz w:val="24"/>
          <w:szCs w:val="24"/>
        </w:rPr>
        <w:t>In the previous studies, the amount of HOAs in eyes with forceps corneal injury was larger than that in eyes with other corneal diseases. PBK: pseudophakic bullous keratopathy, FECD: Fuchs’ endothelial corneal dystrophy, SJS: Stevens Johnson syndrome, LCDI: lattice corneal dystrophy type I, LCDIII: lattice corneal dystrophy type III, MCD: macular corneal dystrophy, GCD:  granular corneal dystrophy</w:t>
      </w:r>
    </w:p>
    <w:sectPr w:rsidR="00C3491F" w:rsidRPr="00A83B67" w:rsidSect="009A31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0CE8" w14:textId="77777777" w:rsidR="00922AE8" w:rsidRDefault="00922AE8" w:rsidP="0077597C">
      <w:r>
        <w:separator/>
      </w:r>
    </w:p>
  </w:endnote>
  <w:endnote w:type="continuationSeparator" w:id="0">
    <w:p w14:paraId="077EFC26" w14:textId="77777777" w:rsidR="00922AE8" w:rsidRDefault="00922AE8" w:rsidP="0077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30F2" w14:textId="77777777" w:rsidR="00922AE8" w:rsidRDefault="00922AE8" w:rsidP="0077597C">
      <w:r>
        <w:separator/>
      </w:r>
    </w:p>
  </w:footnote>
  <w:footnote w:type="continuationSeparator" w:id="0">
    <w:p w14:paraId="62019C8C" w14:textId="77777777" w:rsidR="00922AE8" w:rsidRDefault="00922AE8" w:rsidP="00775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1F"/>
    <w:rsid w:val="00013D25"/>
    <w:rsid w:val="00016693"/>
    <w:rsid w:val="000738DF"/>
    <w:rsid w:val="0007420E"/>
    <w:rsid w:val="00250EA2"/>
    <w:rsid w:val="00262785"/>
    <w:rsid w:val="004A7661"/>
    <w:rsid w:val="006E5DB2"/>
    <w:rsid w:val="00721CB5"/>
    <w:rsid w:val="0075221B"/>
    <w:rsid w:val="0077597C"/>
    <w:rsid w:val="0092194C"/>
    <w:rsid w:val="00922AE8"/>
    <w:rsid w:val="00934C25"/>
    <w:rsid w:val="00965DAB"/>
    <w:rsid w:val="009A31E9"/>
    <w:rsid w:val="00A139F9"/>
    <w:rsid w:val="00A264D2"/>
    <w:rsid w:val="00A57945"/>
    <w:rsid w:val="00A653FE"/>
    <w:rsid w:val="00A83B67"/>
    <w:rsid w:val="00AC6D2C"/>
    <w:rsid w:val="00B460C3"/>
    <w:rsid w:val="00B7407C"/>
    <w:rsid w:val="00B82CE5"/>
    <w:rsid w:val="00BD2FAA"/>
    <w:rsid w:val="00C3491F"/>
    <w:rsid w:val="00C569B3"/>
    <w:rsid w:val="00C71F41"/>
    <w:rsid w:val="00F93892"/>
    <w:rsid w:val="00F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0C39A"/>
  <w15:chartTrackingRefBased/>
  <w15:docId w15:val="{89CE4427-C036-44C8-A69E-9E122ECA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標準の表 21"/>
    <w:basedOn w:val="a1"/>
    <w:next w:val="2"/>
    <w:uiPriority w:val="99"/>
    <w:rsid w:val="00C3491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">
    <w:name w:val="Plain Table 2"/>
    <w:basedOn w:val="a1"/>
    <w:uiPriority w:val="42"/>
    <w:rsid w:val="00C349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759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597C"/>
  </w:style>
  <w:style w:type="paragraph" w:styleId="a5">
    <w:name w:val="footer"/>
    <w:basedOn w:val="a"/>
    <w:link w:val="a6"/>
    <w:uiPriority w:val="99"/>
    <w:unhideWhenUsed/>
    <w:rsid w:val="007759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597C"/>
  </w:style>
  <w:style w:type="paragraph" w:styleId="a7">
    <w:name w:val="Revision"/>
    <w:hidden/>
    <w:uiPriority w:val="99"/>
    <w:semiHidden/>
    <w:rsid w:val="0075221B"/>
  </w:style>
  <w:style w:type="character" w:styleId="a8">
    <w:name w:val="annotation reference"/>
    <w:basedOn w:val="a0"/>
    <w:uiPriority w:val="99"/>
    <w:semiHidden/>
    <w:unhideWhenUsed/>
    <w:rsid w:val="00BD2FA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BD2FA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BD2FAA"/>
  </w:style>
  <w:style w:type="paragraph" w:styleId="ab">
    <w:name w:val="annotation subject"/>
    <w:basedOn w:val="a9"/>
    <w:next w:val="a9"/>
    <w:link w:val="ac"/>
    <w:uiPriority w:val="99"/>
    <w:semiHidden/>
    <w:unhideWhenUsed/>
    <w:rsid w:val="00BD2FA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D2F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笠松 広嗣</dc:creator>
  <cp:keywords/>
  <dc:description/>
  <cp:lastModifiedBy>Yamaguchi Takefumi</cp:lastModifiedBy>
  <cp:revision>4</cp:revision>
  <dcterms:created xsi:type="dcterms:W3CDTF">2022-08-12T09:15:00Z</dcterms:created>
  <dcterms:modified xsi:type="dcterms:W3CDTF">2022-10-29T06:14:00Z</dcterms:modified>
</cp:coreProperties>
</file>