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30A4D"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Supplemental information and legends</w:t>
      </w:r>
    </w:p>
    <w:p w14:paraId="00000002" w14:textId="77777777" w:rsidR="00230A4D" w:rsidRPr="005E00BA" w:rsidRDefault="00000000">
      <w:pPr>
        <w:spacing w:after="1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Figure S1. Improvement of the spot </w:t>
      </w:r>
      <w:r w:rsidRPr="005E00BA">
        <w:rPr>
          <w:rFonts w:ascii="Times New Roman" w:eastAsia="Times New Roman" w:hAnsi="Times New Roman" w:cs="Times New Roman"/>
          <w:b/>
          <w:sz w:val="24"/>
          <w:szCs w:val="24"/>
        </w:rPr>
        <w:t>clustering through CSDI</w:t>
      </w:r>
      <w:r w:rsidRPr="005E00BA">
        <w:rPr>
          <w:rFonts w:ascii="Times New Roman" w:eastAsia="Times New Roman" w:hAnsi="Times New Roman" w:cs="Times New Roman"/>
          <w:sz w:val="24"/>
          <w:szCs w:val="24"/>
        </w:rPr>
        <w:t>.</w:t>
      </w:r>
      <w:r w:rsidRPr="005E00BA">
        <w:rPr>
          <w:rFonts w:ascii="Times New Roman" w:eastAsia="Times New Roman" w:hAnsi="Times New Roman" w:cs="Times New Roman"/>
          <w:b/>
          <w:sz w:val="24"/>
          <w:szCs w:val="24"/>
        </w:rPr>
        <w:t xml:space="preserve"> </w:t>
      </w:r>
      <w:r w:rsidRPr="005E00BA">
        <w:rPr>
          <w:rFonts w:ascii="Times New Roman" w:eastAsia="Times New Roman" w:hAnsi="Times New Roman" w:cs="Times New Roman"/>
          <w:sz w:val="24"/>
          <w:szCs w:val="24"/>
        </w:rPr>
        <w:t xml:space="preserve">The colors represent the results of unsupervised clustering performed either before </w:t>
      </w:r>
      <w:r w:rsidRPr="005E00BA">
        <w:rPr>
          <w:rFonts w:ascii="Times New Roman" w:eastAsia="Times New Roman" w:hAnsi="Times New Roman" w:cs="Times New Roman"/>
          <w:b/>
          <w:sz w:val="24"/>
          <w:szCs w:val="24"/>
        </w:rPr>
        <w:t xml:space="preserve">(A) </w:t>
      </w:r>
      <w:r w:rsidRPr="005E00BA">
        <w:rPr>
          <w:rFonts w:ascii="Times New Roman" w:eastAsia="Times New Roman" w:hAnsi="Times New Roman" w:cs="Times New Roman"/>
          <w:sz w:val="24"/>
          <w:szCs w:val="24"/>
        </w:rPr>
        <w:t xml:space="preserve">or after </w:t>
      </w:r>
      <w:r w:rsidRPr="005E00BA">
        <w:rPr>
          <w:rFonts w:ascii="Times New Roman" w:eastAsia="Times New Roman" w:hAnsi="Times New Roman" w:cs="Times New Roman"/>
          <w:b/>
          <w:sz w:val="24"/>
          <w:szCs w:val="24"/>
        </w:rPr>
        <w:t xml:space="preserve">(B) </w:t>
      </w:r>
      <w:r w:rsidRPr="005E00BA">
        <w:rPr>
          <w:rFonts w:ascii="Times New Roman" w:eastAsia="Times New Roman" w:hAnsi="Times New Roman" w:cs="Times New Roman"/>
          <w:sz w:val="24"/>
          <w:szCs w:val="24"/>
        </w:rPr>
        <w:t>application of CSDI.</w:t>
      </w:r>
      <w:r w:rsidRPr="005E00BA">
        <w:rPr>
          <w:rFonts w:ascii="Times New Roman" w:eastAsia="Times New Roman" w:hAnsi="Times New Roman" w:cs="Times New Roman"/>
          <w:b/>
          <w:sz w:val="24"/>
          <w:szCs w:val="24"/>
        </w:rPr>
        <w:t xml:space="preserve"> (A)</w:t>
      </w:r>
      <w:r w:rsidRPr="005E00BA">
        <w:rPr>
          <w:rFonts w:ascii="Times New Roman" w:eastAsia="Times New Roman" w:hAnsi="Times New Roman" w:cs="Times New Roman"/>
          <w:sz w:val="24"/>
          <w:szCs w:val="24"/>
        </w:rPr>
        <w:t xml:space="preserve"> the expected consistency of the pattern of spot clusters between consecutive slices is missed. </w:t>
      </w:r>
      <w:r w:rsidRPr="005E00BA">
        <w:rPr>
          <w:rFonts w:ascii="Times New Roman" w:eastAsia="Times New Roman" w:hAnsi="Times New Roman" w:cs="Times New Roman"/>
          <w:b/>
          <w:sz w:val="24"/>
          <w:szCs w:val="24"/>
        </w:rPr>
        <w:t>(B)</w:t>
      </w:r>
      <w:r w:rsidRPr="005E00BA">
        <w:rPr>
          <w:rFonts w:ascii="Times New Roman" w:eastAsia="Times New Roman" w:hAnsi="Times New Roman" w:cs="Times New Roman"/>
          <w:sz w:val="24"/>
          <w:szCs w:val="24"/>
        </w:rPr>
        <w:t xml:space="preserve"> the consistency of clustering after consecutive slices data integration is improved. The patients IDs are marked above the pictures. The designations “before” and “after” refer to pictures made either before or after CSDI respectively.</w:t>
      </w:r>
    </w:p>
    <w:p w14:paraId="00000003" w14:textId="77777777" w:rsidR="00230A4D" w:rsidRPr="005E00BA" w:rsidRDefault="00000000">
      <w:pPr>
        <w:spacing w:after="160"/>
        <w:jc w:val="both"/>
        <w:rPr>
          <w:rFonts w:ascii="Times New Roman" w:eastAsia="Times New Roman" w:hAnsi="Times New Roman" w:cs="Times New Roman"/>
          <w:b/>
          <w:sz w:val="24"/>
          <w:szCs w:val="24"/>
        </w:rPr>
      </w:pPr>
      <w:r w:rsidRPr="005E00BA">
        <w:rPr>
          <w:rFonts w:ascii="Times New Roman" w:eastAsia="Times New Roman" w:hAnsi="Times New Roman" w:cs="Times New Roman"/>
          <w:b/>
          <w:sz w:val="24"/>
          <w:szCs w:val="24"/>
        </w:rPr>
        <w:t>Figure S2. Improvement of the label transferring by CSDI.</w:t>
      </w:r>
      <w:r w:rsidRPr="005E00BA">
        <w:rPr>
          <w:rFonts w:ascii="Times New Roman" w:eastAsia="Times New Roman" w:hAnsi="Times New Roman" w:cs="Times New Roman"/>
          <w:sz w:val="24"/>
          <w:szCs w:val="24"/>
        </w:rPr>
        <w:t xml:space="preserve"> The annotation probability is shown as a scheme for three different cell types. Label transferring from snRNA-seq to ST consecutive slices is shown before and after data integration. </w:t>
      </w:r>
      <w:r w:rsidRPr="005E00BA">
        <w:rPr>
          <w:rFonts w:ascii="Times New Roman" w:eastAsia="Times New Roman" w:hAnsi="Times New Roman" w:cs="Times New Roman"/>
          <w:b/>
          <w:sz w:val="24"/>
          <w:szCs w:val="24"/>
        </w:rPr>
        <w:t>Before Integration:</w:t>
      </w:r>
      <w:r w:rsidRPr="005E00BA">
        <w:rPr>
          <w:rFonts w:ascii="Times New Roman" w:eastAsia="Times New Roman" w:hAnsi="Times New Roman" w:cs="Times New Roman"/>
          <w:sz w:val="24"/>
          <w:szCs w:val="24"/>
        </w:rPr>
        <w:t xml:space="preserve"> the probability of spot annotations for neurons is not compatible with tissue histology. </w:t>
      </w:r>
      <w:r w:rsidRPr="005E00BA">
        <w:rPr>
          <w:rFonts w:ascii="Times New Roman" w:eastAsia="Times New Roman" w:hAnsi="Times New Roman" w:cs="Times New Roman"/>
          <w:b/>
          <w:sz w:val="24"/>
          <w:szCs w:val="24"/>
        </w:rPr>
        <w:t>After integration:</w:t>
      </w:r>
      <w:r w:rsidRPr="005E00BA">
        <w:rPr>
          <w:rFonts w:ascii="Times New Roman" w:eastAsia="Times New Roman" w:hAnsi="Times New Roman" w:cs="Times New Roman"/>
          <w:sz w:val="24"/>
          <w:szCs w:val="24"/>
        </w:rPr>
        <w:t xml:space="preserve"> the probability of the presence of neurons increased in the GM of the cerebral cortex.</w:t>
      </w:r>
    </w:p>
    <w:p w14:paraId="00000004" w14:textId="77777777" w:rsidR="00230A4D" w:rsidRPr="005E00BA" w:rsidRDefault="00000000">
      <w:pPr>
        <w:spacing w:after="160"/>
        <w:jc w:val="both"/>
        <w:rPr>
          <w:rFonts w:ascii="Times New Roman" w:eastAsia="Times New Roman" w:hAnsi="Times New Roman" w:cs="Times New Roman"/>
          <w:sz w:val="24"/>
          <w:szCs w:val="24"/>
        </w:rPr>
      </w:pPr>
      <w:r w:rsidRPr="005E00BA">
        <w:rPr>
          <w:rFonts w:ascii="Times New Roman" w:eastAsia="Times New Roman" w:hAnsi="Times New Roman" w:cs="Times New Roman"/>
          <w:b/>
          <w:sz w:val="24"/>
          <w:szCs w:val="24"/>
        </w:rPr>
        <w:t>Figure S3. A comparison between the pattern of spot classification after CSDI through spot clustering and label transferring methods</w:t>
      </w:r>
      <w:r w:rsidRPr="005E00BA">
        <w:rPr>
          <w:rFonts w:ascii="Times New Roman" w:eastAsia="Times New Roman" w:hAnsi="Times New Roman" w:cs="Times New Roman"/>
          <w:sz w:val="24"/>
          <w:szCs w:val="24"/>
        </w:rPr>
        <w:t>. The consistency between the results from these two methods, which is compatible with the histological information of tissue slices, supports the accuracy of the spot categorization.</w:t>
      </w:r>
    </w:p>
    <w:p w14:paraId="00000005" w14:textId="77777777" w:rsidR="00230A4D" w:rsidRPr="005E00BA" w:rsidRDefault="00230A4D">
      <w:pPr>
        <w:spacing w:after="160"/>
        <w:jc w:val="both"/>
        <w:rPr>
          <w:rFonts w:ascii="Times New Roman" w:eastAsia="Times New Roman" w:hAnsi="Times New Roman" w:cs="Times New Roman"/>
          <w:sz w:val="24"/>
          <w:szCs w:val="24"/>
        </w:rPr>
      </w:pPr>
    </w:p>
    <w:p w14:paraId="00000006" w14:textId="77777777" w:rsidR="00230A4D" w:rsidRPr="005E00BA" w:rsidRDefault="00000000">
      <w:pPr>
        <w:spacing w:after="160"/>
        <w:jc w:val="both"/>
        <w:rPr>
          <w:rFonts w:ascii="Times New Roman" w:eastAsia="Times New Roman" w:hAnsi="Times New Roman" w:cs="Times New Roman"/>
          <w:sz w:val="24"/>
          <w:szCs w:val="24"/>
        </w:rPr>
      </w:pPr>
      <w:r w:rsidRPr="005E00BA">
        <w:rPr>
          <w:rFonts w:ascii="Times New Roman" w:eastAsia="Times New Roman" w:hAnsi="Times New Roman" w:cs="Times New Roman"/>
          <w:b/>
          <w:sz w:val="24"/>
          <w:szCs w:val="24"/>
        </w:rPr>
        <w:t xml:space="preserve">Figure S4. Improvement of the results from DEGs in spots assigned to neurons, before and after CSDI. </w:t>
      </w:r>
      <w:r w:rsidRPr="005E00BA">
        <w:rPr>
          <w:rFonts w:ascii="Times New Roman" w:eastAsia="Times New Roman" w:hAnsi="Times New Roman" w:cs="Times New Roman"/>
          <w:sz w:val="24"/>
          <w:szCs w:val="24"/>
        </w:rPr>
        <w:t xml:space="preserve">Venn diagrams represent the intersection of spots assigned to neurons before (purple circle) and after (yellow circle) CSDI. In both situations, DEGs in neurons versus oligodendrocytes and astrocytes (if available) were applied to GO analysis and the results are shown in barplots. </w:t>
      </w:r>
    </w:p>
    <w:p w14:paraId="00000007" w14:textId="77777777" w:rsidR="00230A4D" w:rsidRPr="005E00BA" w:rsidRDefault="00230A4D">
      <w:pPr>
        <w:spacing w:after="160"/>
        <w:jc w:val="both"/>
        <w:rPr>
          <w:rFonts w:ascii="Times New Roman" w:eastAsia="Times New Roman" w:hAnsi="Times New Roman" w:cs="Times New Roman"/>
          <w:sz w:val="24"/>
          <w:szCs w:val="24"/>
        </w:rPr>
      </w:pPr>
    </w:p>
    <w:p w14:paraId="00000008" w14:textId="77777777" w:rsidR="00230A4D" w:rsidRPr="005E00BA" w:rsidRDefault="00000000">
      <w:pPr>
        <w:spacing w:after="160"/>
        <w:jc w:val="both"/>
        <w:rPr>
          <w:rFonts w:ascii="Times New Roman" w:eastAsia="Times New Roman" w:hAnsi="Times New Roman" w:cs="Times New Roman"/>
          <w:sz w:val="24"/>
          <w:szCs w:val="24"/>
        </w:rPr>
      </w:pPr>
      <w:r w:rsidRPr="005E00BA">
        <w:rPr>
          <w:rFonts w:ascii="Times New Roman" w:eastAsia="Times New Roman" w:hAnsi="Times New Roman" w:cs="Times New Roman"/>
          <w:b/>
          <w:sz w:val="24"/>
          <w:szCs w:val="24"/>
        </w:rPr>
        <w:t xml:space="preserve">Figure S5. A comparison between CSDI and Space Ranger aggr in improvement of spot clustering and label transferring. </w:t>
      </w:r>
      <w:r w:rsidRPr="005E00BA">
        <w:rPr>
          <w:rFonts w:ascii="Times New Roman" w:eastAsia="Times New Roman" w:hAnsi="Times New Roman" w:cs="Times New Roman"/>
          <w:sz w:val="24"/>
          <w:szCs w:val="24"/>
        </w:rPr>
        <w:t xml:space="preserve">Using CSDI, A) the pattern of clusters are more consistent versus Space Ranger aggr while in B) label transferring both methods perform equally. </w:t>
      </w:r>
    </w:p>
    <w:p w14:paraId="00000009" w14:textId="77777777" w:rsidR="00230A4D" w:rsidRDefault="00230A4D">
      <w:pPr>
        <w:spacing w:after="160"/>
        <w:jc w:val="both"/>
        <w:rPr>
          <w:rFonts w:ascii="Times New Roman" w:eastAsia="Times New Roman" w:hAnsi="Times New Roman" w:cs="Times New Roman"/>
          <w:sz w:val="24"/>
          <w:szCs w:val="24"/>
        </w:rPr>
      </w:pPr>
    </w:p>
    <w:p w14:paraId="0000000A" w14:textId="77777777" w:rsidR="00230A4D" w:rsidRDefault="00230A4D">
      <w:pPr>
        <w:spacing w:after="160"/>
        <w:jc w:val="both"/>
        <w:rPr>
          <w:rFonts w:ascii="Times New Roman" w:eastAsia="Times New Roman" w:hAnsi="Times New Roman" w:cs="Times New Roman"/>
          <w:sz w:val="24"/>
          <w:szCs w:val="24"/>
        </w:rPr>
      </w:pPr>
    </w:p>
    <w:sectPr w:rsidR="00230A4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4D"/>
    <w:rsid w:val="00230A4D"/>
    <w:rsid w:val="005E00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7D9665-6036-4E9D-855E-3A4DE3591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1686</Characters>
  <Application>Microsoft Office Word</Application>
  <DocSecurity>0</DocSecurity>
  <Lines>14</Lines>
  <Paragraphs>3</Paragraphs>
  <ScaleCrop>false</ScaleCrop>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Elyas</cp:lastModifiedBy>
  <cp:revision>2</cp:revision>
  <dcterms:created xsi:type="dcterms:W3CDTF">2022-12-07T13:19:00Z</dcterms:created>
  <dcterms:modified xsi:type="dcterms:W3CDTF">2022-12-07T13:19:00Z</dcterms:modified>
</cp:coreProperties>
</file>