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BFC6B" w14:textId="0E1D3A04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1A4CFA9" w14:textId="26AD641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A1DC81F" w14:textId="491958AB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6E66067" w14:textId="744FF49F" w:rsidR="00E52E17" w:rsidRDefault="00E52E17">
      <w:pPr>
        <w:rPr>
          <w:rFonts w:cstheme="minorHAnsi"/>
        </w:rPr>
      </w:pPr>
    </w:p>
    <w:p w14:paraId="045F7866" w14:textId="5AF96068" w:rsidR="00E52E17" w:rsidRDefault="00CB5CEE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9D589" wp14:editId="4765321B">
                <wp:simplePos x="0" y="0"/>
                <wp:positionH relativeFrom="column">
                  <wp:posOffset>-1519556</wp:posOffset>
                </wp:positionH>
                <wp:positionV relativeFrom="paragraph">
                  <wp:posOffset>379933</wp:posOffset>
                </wp:positionV>
                <wp:extent cx="8817610" cy="5867809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817610" cy="586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3745" w:type="dxa"/>
                              <w:tblInd w:w="-1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24"/>
                              <w:gridCol w:w="2903"/>
                              <w:gridCol w:w="1056"/>
                              <w:gridCol w:w="924"/>
                              <w:gridCol w:w="1276"/>
                              <w:gridCol w:w="1134"/>
                              <w:gridCol w:w="1134"/>
                              <w:gridCol w:w="4394"/>
                            </w:tblGrid>
                            <w:tr w:rsidR="00E52E17" w:rsidRPr="00490D0A" w14:paraId="0DB8386C" w14:textId="77777777" w:rsidTr="00CB5CEE">
                              <w:trPr>
                                <w:trHeight w:val="302"/>
                              </w:trPr>
                              <w:tc>
                                <w:tcPr>
                                  <w:tcW w:w="924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77EB169A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Study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10CEFD7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Experiment Protocol</w:t>
                                  </w:r>
                                </w:p>
                              </w:tc>
                              <w:tc>
                                <w:tcPr>
                                  <w:tcW w:w="5524" w:type="dxa"/>
                                  <w:gridSpan w:val="5"/>
                                  <w:shd w:val="clear" w:color="auto" w:fill="BFBFBF" w:themeFill="background1" w:themeFillShade="BF"/>
                                </w:tcPr>
                                <w:p w14:paraId="6FDEB13E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4D4290C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Main conclusions</w:t>
                                  </w:r>
                                </w:p>
                              </w:tc>
                            </w:tr>
                            <w:tr w:rsidR="00E52E17" w:rsidRPr="00490D0A" w14:paraId="548E17A9" w14:textId="77777777" w:rsidTr="00CB5CEE">
                              <w:trPr>
                                <w:trHeight w:val="276"/>
                              </w:trPr>
                              <w:tc>
                                <w:tcPr>
                                  <w:tcW w:w="924" w:type="dxa"/>
                                  <w:vMerge/>
                                </w:tcPr>
                                <w:p w14:paraId="6F5947D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3" w:type="dxa"/>
                                  <w:vMerge/>
                                </w:tcPr>
                                <w:p w14:paraId="4F25332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  <w:shd w:val="clear" w:color="auto" w:fill="BFBFBF" w:themeFill="background1" w:themeFillShade="BF"/>
                                </w:tcPr>
                                <w:p w14:paraId="612866B6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shd w:val="clear" w:color="auto" w:fill="BFBFBF" w:themeFill="background1" w:themeFillShade="BF"/>
                                </w:tcPr>
                                <w:p w14:paraId="65F9448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BFBFBF" w:themeFill="background1" w:themeFillShade="BF"/>
                                </w:tcPr>
                                <w:p w14:paraId="26C61AC0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Kinematics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18FD045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Kinetics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3D9BD66B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vMerge/>
                                </w:tcPr>
                                <w:p w14:paraId="1E7DA0CA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E52E17" w:rsidRPr="00490D0A" w14:paraId="731D3E79" w14:textId="77777777" w:rsidTr="00CB5CEE">
                              <w:trPr>
                                <w:trHeight w:val="1529"/>
                              </w:trPr>
                              <w:tc>
                                <w:tcPr>
                                  <w:tcW w:w="924" w:type="dxa"/>
                                </w:tcPr>
                                <w:p w14:paraId="6A2E83A9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Breugem et al. (2011)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</w:tcPr>
                                <w:p w14:paraId="157DDF5C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Patients were evaluated at the clinic and completed 4 questionnaires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18EE94A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 xml:space="preserve">SF-36, </w:t>
                                  </w:r>
                                </w:p>
                                <w:p w14:paraId="13C9A86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 xml:space="preserve">Oxford 12-item, </w:t>
                                  </w:r>
                                </w:p>
                                <w:p w14:paraId="3A4E5A2D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IKDC,</w:t>
                                  </w:r>
                                </w:p>
                                <w:p w14:paraId="6AE6334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Cycling questionnaire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1C494CB0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30FAA05" w14:textId="77777777" w:rsidR="00E52E17" w:rsidRPr="00490D0A" w:rsidRDefault="00E52E17" w:rsidP="00E52E17">
                                  <w:pPr>
                                    <w:jc w:val="both"/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FA507E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FEEC0F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056DEA13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The chances of being able to cycle decrease by 5% every year.</w:t>
                                  </w:r>
                                </w:p>
                                <w:p w14:paraId="64B997AB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The chance is 1.98 times higher for male patients compared to females.</w:t>
                                  </w:r>
                                </w:p>
                                <w:p w14:paraId="3EFC60E0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The chances of experiencing pain while cycling increases by 8% per unit rise of BMI.</w:t>
                                  </w:r>
                                </w:p>
                              </w:tc>
                            </w:tr>
                            <w:tr w:rsidR="00E52E17" w:rsidRPr="00490D0A" w14:paraId="0C54AEBD" w14:textId="77777777" w:rsidTr="00CB5CEE">
                              <w:trPr>
                                <w:trHeight w:val="1492"/>
                              </w:trPr>
                              <w:tc>
                                <w:tcPr>
                                  <w:tcW w:w="924" w:type="dxa"/>
                                </w:tcPr>
                                <w:p w14:paraId="43F2A4A3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Oliveira et al. (2012)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</w:tcPr>
                                <w:p w14:paraId="4EA2E4A5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Exercise group did 8-week exercise including cycling, hamstrings stretching, and quadriceps strengthening. Instruction group did 8-week instructions about KOA.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5A2A693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2812D2DF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75308CD3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Lequesne Index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6297765B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TUG 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7A47D10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C5EC041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02579A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56E78E8E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The exercise group showed statistically significant improvement regarding the aspects of pain, function, and stiffness, and the Lequesne Index, as compared with the Instruction Group.</w:t>
                                  </w:r>
                                </w:p>
                              </w:tc>
                            </w:tr>
                            <w:tr w:rsidR="00E52E17" w:rsidRPr="00490D0A" w14:paraId="793AF5BF" w14:textId="77777777" w:rsidTr="00CB5CEE">
                              <w:trPr>
                                <w:trHeight w:val="1355"/>
                              </w:trPr>
                              <w:tc>
                                <w:tcPr>
                                  <w:tcW w:w="924" w:type="dxa"/>
                                </w:tcPr>
                                <w:p w14:paraId="27C03146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Kutzner et al. (2012)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</w:tcPr>
                                <w:p w14:paraId="132F0F2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All subjects peddled at power levels between 25 and 120 W, cadences of 40 and 60 rpm, and 2 seat heights and compared with walking condition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F64A136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228952E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93D7FC5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5B6FFA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Tibiofemoral forces (F</w:t>
                                  </w:r>
                                  <w:r w:rsidRPr="00490D0A">
                                    <w:rPr>
                                      <w:rFonts w:cstheme="minorHAnsi"/>
                                      <w:vertAlign w:val="subscript"/>
                                    </w:rPr>
                                    <w:t>x</w:t>
                                  </w:r>
                                  <w:r w:rsidRPr="00490D0A">
                                    <w:rPr>
                                      <w:rFonts w:cstheme="minorHAnsi"/>
                                    </w:rPr>
                                    <w:t>, F</w:t>
                                  </w:r>
                                  <w:r w:rsidRPr="00490D0A">
                                    <w:rPr>
                                      <w:rFonts w:cstheme="minorHAnsi"/>
                                      <w:vertAlign w:val="subscript"/>
                                    </w:rPr>
                                    <w:t>y</w:t>
                                  </w:r>
                                  <w:r w:rsidRPr="00490D0A">
                                    <w:rPr>
                                      <w:rFonts w:cstheme="minorHAnsi"/>
                                    </w:rPr>
                                    <w:t>, F</w:t>
                                  </w:r>
                                  <w:r w:rsidRPr="00490D0A">
                                    <w:rPr>
                                      <w:rFonts w:cstheme="minorHAnsi"/>
                                      <w:vertAlign w:val="subscript"/>
                                    </w:rPr>
                                    <w:t>z</w:t>
                                  </w:r>
                                  <w:r w:rsidRPr="00490D0A">
                                    <w:rPr>
                                      <w:rFonts w:cstheme="minorHAnsi"/>
                                    </w:rPr>
                                    <w:t>, F</w:t>
                                  </w:r>
                                  <w:r w:rsidRPr="00490D0A">
                                    <w:rPr>
                                      <w:rFonts w:cstheme="minorHAnsi"/>
                                      <w:vertAlign w:val="subscript"/>
                                    </w:rPr>
                                    <w:t>resultant</w:t>
                                  </w:r>
                                  <w:r w:rsidRPr="00490D0A">
                                    <w:rPr>
                                      <w:rFonts w:cstheme="minorHAnsi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9E38145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17E2F76E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The lowest forces can be expected while cycling at a low power level, a high cadence, and a high seat height.</w:t>
                                  </w:r>
                                </w:p>
                              </w:tc>
                            </w:tr>
                            <w:tr w:rsidR="00E52E17" w:rsidRPr="00490D0A" w14:paraId="26F80161" w14:textId="77777777" w:rsidTr="00CB5CEE">
                              <w:trPr>
                                <w:trHeight w:val="540"/>
                              </w:trPr>
                              <w:tc>
                                <w:tcPr>
                                  <w:tcW w:w="924" w:type="dxa"/>
                                </w:tcPr>
                                <w:p w14:paraId="65F2A8D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Salacinski et al. (2012)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</w:tcPr>
                                <w:p w14:paraId="2943C461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Cycling group participated in a community-based 12-week cycling program. Control group did daily activities and routine exercise.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27D17E47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2AE636BF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5CCF05C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KOS-ADL,</w:t>
                                  </w:r>
                                </w:p>
                                <w:p w14:paraId="0D1D1BE1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VAPS,</w:t>
                                  </w:r>
                                </w:p>
                                <w:p w14:paraId="30C33AE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IPAQ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4CB7007D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6MWT,</w:t>
                                  </w:r>
                                </w:p>
                                <w:p w14:paraId="239A9613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1RM 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C7C287F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Gait velocity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2A88EC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4D3981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Lower-body muscle strength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747E2901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After 12-week group cycling, KOA patients showed significantly greater improvements in motor functions and more reduction in pain with walking, knee joint stiffness.</w:t>
                                  </w:r>
                                </w:p>
                              </w:tc>
                            </w:tr>
                            <w:tr w:rsidR="00E52E17" w:rsidRPr="00490D0A" w14:paraId="31EB0F8F" w14:textId="77777777" w:rsidTr="00CB5CEE">
                              <w:trPr>
                                <w:trHeight w:val="71"/>
                              </w:trPr>
                              <w:tc>
                                <w:tcPr>
                                  <w:tcW w:w="924" w:type="dxa"/>
                                </w:tcPr>
                                <w:p w14:paraId="13599D04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Sheth et al. (2014)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</w:tcPr>
                                <w:p w14:paraId="6FE94D76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Group A did cycling exercise program and group B did supervised walking exercise. Both performed 30 min/day and five days/week for 3 weeks.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44D8BBF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VAS,</w:t>
                                  </w:r>
                                </w:p>
                                <w:p w14:paraId="0DF6FD2D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Lequesne Index,</w:t>
                                  </w:r>
                                </w:p>
                                <w:p w14:paraId="575B5235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SF-36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 w14:paraId="656D9132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768121E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8BD268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5139A86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1C1BF01B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Statistically significant improvement in three scores in both groups.</w:t>
                                  </w:r>
                                </w:p>
                                <w:p w14:paraId="76D70516" w14:textId="77777777" w:rsidR="00E52E17" w:rsidRPr="00490D0A" w:rsidRDefault="00E52E17" w:rsidP="00E52E1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No statistically significant difference in outcome measures between the groups.</w:t>
                                  </w:r>
                                </w:p>
                              </w:tc>
                            </w:tr>
                            <w:tr w:rsidR="00E52E17" w:rsidRPr="00490D0A" w14:paraId="783DFAE6" w14:textId="77777777" w:rsidTr="00CB5CEE">
                              <w:trPr>
                                <w:trHeight w:val="71"/>
                              </w:trPr>
                              <w:tc>
                                <w:tcPr>
                                  <w:tcW w:w="13745" w:type="dxa"/>
                                  <w:gridSpan w:val="8"/>
                                </w:tcPr>
                                <w:p w14:paraId="21C0B073" w14:textId="77777777" w:rsidR="00E52E17" w:rsidRPr="00490D0A" w:rsidRDefault="00E52E17" w:rsidP="00E52E17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Continued</w:t>
                                  </w:r>
                                </w:p>
                              </w:tc>
                            </w:tr>
                          </w:tbl>
                          <w:p w14:paraId="20BEDAC5" w14:textId="09CAB479" w:rsidR="00E52E17" w:rsidRDefault="00E52E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9D589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margin-left:-119.65pt;margin-top:29.9pt;width:694.3pt;height:462.0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" filled="f" stroked="f" strokeweight=".5pt">
                <v:textbox>
                  <w:txbxContent>
                    <w:tbl>
                      <w:tblPr>
                        <w:tblStyle w:val="TableGrid"/>
                        <w:tblW w:w="13745" w:type="dxa"/>
                        <w:tblInd w:w="-1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24"/>
                        <w:gridCol w:w="2903"/>
                        <w:gridCol w:w="1056"/>
                        <w:gridCol w:w="924"/>
                        <w:gridCol w:w="1276"/>
                        <w:gridCol w:w="1134"/>
                        <w:gridCol w:w="1134"/>
                        <w:gridCol w:w="4394"/>
                      </w:tblGrid>
                      <w:tr w:rsidR="00E52E17" w:rsidRPr="00490D0A" w14:paraId="0DB8386C" w14:textId="77777777" w:rsidTr="00CB5CEE">
                        <w:trPr>
                          <w:trHeight w:val="302"/>
                        </w:trPr>
                        <w:tc>
                          <w:tcPr>
                            <w:tcW w:w="924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77EB169A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Study</w:t>
                            </w:r>
                          </w:p>
                        </w:tc>
                        <w:tc>
                          <w:tcPr>
                            <w:tcW w:w="290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10CEFD7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Experiment Protocol</w:t>
                            </w:r>
                          </w:p>
                        </w:tc>
                        <w:tc>
                          <w:tcPr>
                            <w:tcW w:w="5524" w:type="dxa"/>
                            <w:gridSpan w:val="5"/>
                            <w:shd w:val="clear" w:color="auto" w:fill="BFBFBF" w:themeFill="background1" w:themeFillShade="BF"/>
                          </w:tcPr>
                          <w:p w14:paraId="6FDEB13E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4394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4D4290C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Main conclusions</w:t>
                            </w:r>
                          </w:p>
                        </w:tc>
                      </w:tr>
                      <w:tr w:rsidR="00E52E17" w:rsidRPr="00490D0A" w14:paraId="548E17A9" w14:textId="77777777" w:rsidTr="00CB5CEE">
                        <w:trPr>
                          <w:trHeight w:val="276"/>
                        </w:trPr>
                        <w:tc>
                          <w:tcPr>
                            <w:tcW w:w="924" w:type="dxa"/>
                            <w:vMerge/>
                          </w:tcPr>
                          <w:p w14:paraId="6F5947D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2903" w:type="dxa"/>
                            <w:vMerge/>
                          </w:tcPr>
                          <w:p w14:paraId="4F25332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  <w:shd w:val="clear" w:color="auto" w:fill="BFBFBF" w:themeFill="background1" w:themeFillShade="BF"/>
                          </w:tcPr>
                          <w:p w14:paraId="612866B6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24" w:type="dxa"/>
                            <w:shd w:val="clear" w:color="auto" w:fill="BFBFBF" w:themeFill="background1" w:themeFillShade="BF"/>
                          </w:tcPr>
                          <w:p w14:paraId="65F9448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BFBFBF" w:themeFill="background1" w:themeFillShade="BF"/>
                          </w:tcPr>
                          <w:p w14:paraId="26C61AC0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Kinematics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18FD045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Kinetics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3D9BD66B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4394" w:type="dxa"/>
                            <w:vMerge/>
                          </w:tcPr>
                          <w:p w14:paraId="1E7DA0CA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E52E17" w:rsidRPr="00490D0A" w14:paraId="731D3E79" w14:textId="77777777" w:rsidTr="00CB5CEE">
                        <w:trPr>
                          <w:trHeight w:val="1529"/>
                        </w:trPr>
                        <w:tc>
                          <w:tcPr>
                            <w:tcW w:w="924" w:type="dxa"/>
                          </w:tcPr>
                          <w:p w14:paraId="6A2E83A9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Breugem et al. (2011)</w:t>
                            </w:r>
                          </w:p>
                        </w:tc>
                        <w:tc>
                          <w:tcPr>
                            <w:tcW w:w="2903" w:type="dxa"/>
                          </w:tcPr>
                          <w:p w14:paraId="157DDF5C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Patients were evaluated at the clinic and completed 4 questionnaires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18EE94A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 xml:space="preserve">SF-36, </w:t>
                            </w:r>
                          </w:p>
                          <w:p w14:paraId="13C9A86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 xml:space="preserve">Oxford 12-item, </w:t>
                            </w:r>
                          </w:p>
                          <w:p w14:paraId="3A4E5A2D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IKDC,</w:t>
                            </w:r>
                          </w:p>
                          <w:p w14:paraId="6AE6334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Cycling questionnaire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1C494CB0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30FAA05" w14:textId="77777777" w:rsidR="00E52E17" w:rsidRPr="00490D0A" w:rsidRDefault="00E52E17" w:rsidP="00E52E17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FA507E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FEEC0F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056DEA13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The chances of being able to cycle decrease by 5% every year.</w:t>
                            </w:r>
                          </w:p>
                          <w:p w14:paraId="64B997AB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The chance is 1.98 times higher for male patients compared to females.</w:t>
                            </w:r>
                          </w:p>
                          <w:p w14:paraId="3EFC60E0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The chances of experiencing pain while cycling increases by 8% per unit rise of BMI.</w:t>
                            </w:r>
                          </w:p>
                        </w:tc>
                      </w:tr>
                      <w:tr w:rsidR="00E52E17" w:rsidRPr="00490D0A" w14:paraId="0C54AEBD" w14:textId="77777777" w:rsidTr="00CB5CEE">
                        <w:trPr>
                          <w:trHeight w:val="1492"/>
                        </w:trPr>
                        <w:tc>
                          <w:tcPr>
                            <w:tcW w:w="924" w:type="dxa"/>
                          </w:tcPr>
                          <w:p w14:paraId="43F2A4A3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Oliveira et al. (2012)</w:t>
                            </w:r>
                          </w:p>
                        </w:tc>
                        <w:tc>
                          <w:tcPr>
                            <w:tcW w:w="2903" w:type="dxa"/>
                          </w:tcPr>
                          <w:p w14:paraId="4EA2E4A5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Exercise group did 8-week exercise including cycling, hamstrings stretching, and quadriceps strengthening. Instruction group did 8-week instructions about KOA.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5A2A693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2812D2DF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75308CD3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Lequesne Index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6297765B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TUG test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7A47D10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C5EC041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02579A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56E78E8E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The exercise group showed statistically significant improvement regarding the aspects of pain, function, and stiffness, and the Lequesne Index, as compared with the Instruction Group.</w:t>
                            </w:r>
                          </w:p>
                        </w:tc>
                      </w:tr>
                      <w:tr w:rsidR="00E52E17" w:rsidRPr="00490D0A" w14:paraId="793AF5BF" w14:textId="77777777" w:rsidTr="00CB5CEE">
                        <w:trPr>
                          <w:trHeight w:val="1355"/>
                        </w:trPr>
                        <w:tc>
                          <w:tcPr>
                            <w:tcW w:w="924" w:type="dxa"/>
                          </w:tcPr>
                          <w:p w14:paraId="27C03146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Kutzner et al. (2012)</w:t>
                            </w:r>
                          </w:p>
                        </w:tc>
                        <w:tc>
                          <w:tcPr>
                            <w:tcW w:w="2903" w:type="dxa"/>
                          </w:tcPr>
                          <w:p w14:paraId="132F0F2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All subjects peddled at power levels between 25 and 120 W, cadences of 40 and 60 rpm, and 2 seat heights and compared with walking condition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0F64A136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228952E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93D7FC5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75B6FFA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Tibiofemoral forces (F</w:t>
                            </w:r>
                            <w:r w:rsidRPr="00490D0A">
                              <w:rPr>
                                <w:rFonts w:cstheme="minorHAnsi"/>
                                <w:vertAlign w:val="subscript"/>
                              </w:rPr>
                              <w:t>x</w:t>
                            </w:r>
                            <w:r w:rsidRPr="00490D0A">
                              <w:rPr>
                                <w:rFonts w:cstheme="minorHAnsi"/>
                              </w:rPr>
                              <w:t>, F</w:t>
                            </w:r>
                            <w:r w:rsidRPr="00490D0A">
                              <w:rPr>
                                <w:rFonts w:cstheme="minorHAnsi"/>
                                <w:vertAlign w:val="subscript"/>
                              </w:rPr>
                              <w:t>y</w:t>
                            </w:r>
                            <w:r w:rsidRPr="00490D0A">
                              <w:rPr>
                                <w:rFonts w:cstheme="minorHAnsi"/>
                              </w:rPr>
                              <w:t>, F</w:t>
                            </w:r>
                            <w:r w:rsidRPr="00490D0A">
                              <w:rPr>
                                <w:rFonts w:cstheme="minorHAnsi"/>
                                <w:vertAlign w:val="subscript"/>
                              </w:rPr>
                              <w:t>z</w:t>
                            </w:r>
                            <w:r w:rsidRPr="00490D0A">
                              <w:rPr>
                                <w:rFonts w:cstheme="minorHAnsi"/>
                              </w:rPr>
                              <w:t>, F</w:t>
                            </w:r>
                            <w:r w:rsidRPr="00490D0A">
                              <w:rPr>
                                <w:rFonts w:cstheme="minorHAnsi"/>
                                <w:vertAlign w:val="subscript"/>
                              </w:rPr>
                              <w:t>resultant</w:t>
                            </w:r>
                            <w:r w:rsidRPr="00490D0A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9E38145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17E2F76E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The lowest forces can be expected while cycling at a low power level, a high cadence, and a high seat height.</w:t>
                            </w:r>
                          </w:p>
                        </w:tc>
                      </w:tr>
                      <w:tr w:rsidR="00E52E17" w:rsidRPr="00490D0A" w14:paraId="26F80161" w14:textId="77777777" w:rsidTr="00CB5CEE">
                        <w:trPr>
                          <w:trHeight w:val="540"/>
                        </w:trPr>
                        <w:tc>
                          <w:tcPr>
                            <w:tcW w:w="924" w:type="dxa"/>
                          </w:tcPr>
                          <w:p w14:paraId="65F2A8D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Salacinski et al. (2012)</w:t>
                            </w:r>
                          </w:p>
                        </w:tc>
                        <w:tc>
                          <w:tcPr>
                            <w:tcW w:w="2903" w:type="dxa"/>
                          </w:tcPr>
                          <w:p w14:paraId="2943C461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Cycling group participated in a community-based 12-week cycling program. Control group did daily activities and routine exercise.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27D17E47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2AE636BF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5CCF05C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KOS-ADL,</w:t>
                            </w:r>
                          </w:p>
                          <w:p w14:paraId="0D1D1BE1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VAPS,</w:t>
                            </w:r>
                          </w:p>
                          <w:p w14:paraId="30C33AE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IPAQ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4CB7007D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6MWT,</w:t>
                            </w:r>
                          </w:p>
                          <w:p w14:paraId="239A9613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1RM test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C7C287F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Gait velocity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2A88EC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4D3981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Lower-body muscle strength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747E2901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After 12-week group cycling, KOA patients showed significantly greater improvements in motor functions and more reduction in pain with walking, knee joint stiffness.</w:t>
                            </w:r>
                          </w:p>
                        </w:tc>
                      </w:tr>
                      <w:tr w:rsidR="00E52E17" w:rsidRPr="00490D0A" w14:paraId="31EB0F8F" w14:textId="77777777" w:rsidTr="00CB5CEE">
                        <w:trPr>
                          <w:trHeight w:val="71"/>
                        </w:trPr>
                        <w:tc>
                          <w:tcPr>
                            <w:tcW w:w="924" w:type="dxa"/>
                          </w:tcPr>
                          <w:p w14:paraId="13599D04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Sheth et al. (2014)</w:t>
                            </w:r>
                          </w:p>
                        </w:tc>
                        <w:tc>
                          <w:tcPr>
                            <w:tcW w:w="2903" w:type="dxa"/>
                          </w:tcPr>
                          <w:p w14:paraId="6FE94D76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Group A did cycling exercise program and group B did supervised walking exercise. Both performed 30 min/day and five days/week for 3 weeks.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644D8BBF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VAS,</w:t>
                            </w:r>
                          </w:p>
                          <w:p w14:paraId="0DF6FD2D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Lequesne Index,</w:t>
                            </w:r>
                          </w:p>
                          <w:p w14:paraId="575B5235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SF-36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 w14:paraId="656D9132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768121E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E8BD268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5139A86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14:paraId="1C1BF01B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Statistically significant improvement in three scores in both groups.</w:t>
                            </w:r>
                          </w:p>
                          <w:p w14:paraId="76D70516" w14:textId="77777777" w:rsidR="00E52E17" w:rsidRPr="00490D0A" w:rsidRDefault="00E52E17" w:rsidP="00E52E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No statistically significant difference in outcome measures between the groups.</w:t>
                            </w:r>
                          </w:p>
                        </w:tc>
                      </w:tr>
                      <w:tr w:rsidR="00E52E17" w:rsidRPr="00490D0A" w14:paraId="783DFAE6" w14:textId="77777777" w:rsidTr="00CB5CEE">
                        <w:trPr>
                          <w:trHeight w:val="71"/>
                        </w:trPr>
                        <w:tc>
                          <w:tcPr>
                            <w:tcW w:w="13745" w:type="dxa"/>
                            <w:gridSpan w:val="8"/>
                          </w:tcPr>
                          <w:p w14:paraId="21C0B073" w14:textId="77777777" w:rsidR="00E52E17" w:rsidRPr="00490D0A" w:rsidRDefault="00E52E17" w:rsidP="00E52E17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Continued</w:t>
                            </w:r>
                          </w:p>
                        </w:tc>
                      </w:tr>
                    </w:tbl>
                    <w:p w14:paraId="20BEDAC5" w14:textId="09CAB479" w:rsidR="00E52E17" w:rsidRDefault="00E52E17"/>
                  </w:txbxContent>
                </v:textbox>
              </v:shape>
            </w:pict>
          </mc:Fallback>
        </mc:AlternateContent>
      </w:r>
    </w:p>
    <w:p w14:paraId="6C6B7EC5" w14:textId="597E3D0F" w:rsidR="00E52E17" w:rsidRDefault="00E52E17">
      <w:pPr>
        <w:rPr>
          <w:rFonts w:cstheme="minorHAnsi"/>
        </w:rPr>
      </w:pPr>
      <w:r>
        <w:rPr>
          <w:rFonts w:cstheme="minorHAnsi"/>
        </w:rPr>
        <w:br w:type="page"/>
      </w:r>
    </w:p>
    <w:p w14:paraId="0C808B42" w14:textId="74D5C750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8AA9181" w14:textId="02DA97F1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9E6F490" w14:textId="48938AC9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0B100EB" w14:textId="7C9C2085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6211541" w14:textId="3A48DD25" w:rsidR="00E52E17" w:rsidRDefault="00CB5CEE" w:rsidP="00490D0A">
      <w:pPr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32BC05" wp14:editId="071AA8A8">
                <wp:simplePos x="0" y="0"/>
                <wp:positionH relativeFrom="column">
                  <wp:posOffset>-1605279</wp:posOffset>
                </wp:positionH>
                <wp:positionV relativeFrom="paragraph">
                  <wp:posOffset>378536</wp:posOffset>
                </wp:positionV>
                <wp:extent cx="8976068" cy="58667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976068" cy="586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4029" w:type="dxa"/>
                              <w:tblInd w:w="-1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2977"/>
                              <w:gridCol w:w="1134"/>
                              <w:gridCol w:w="992"/>
                              <w:gridCol w:w="1276"/>
                              <w:gridCol w:w="1276"/>
                              <w:gridCol w:w="1275"/>
                              <w:gridCol w:w="4253"/>
                            </w:tblGrid>
                            <w:tr w:rsidR="00CB5CEE" w:rsidRPr="00490D0A" w14:paraId="21510BFD" w14:textId="77777777" w:rsidTr="00CB5CEE">
                              <w:trPr>
                                <w:trHeight w:val="239"/>
                              </w:trPr>
                              <w:tc>
                                <w:tcPr>
                                  <w:tcW w:w="846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5F606F82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Study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11A2B9D4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Experiment Protocol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5"/>
                                  <w:shd w:val="clear" w:color="auto" w:fill="BFBFBF" w:themeFill="background1" w:themeFillShade="BF"/>
                                </w:tcPr>
                                <w:p w14:paraId="2ABFA733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157E1750" w14:textId="77777777" w:rsidR="00CB5CEE" w:rsidRPr="00490D0A" w:rsidRDefault="00CB5CEE" w:rsidP="00CB5CEE">
                                  <w:pPr>
                                    <w:pStyle w:val="ListParagraph"/>
                                    <w:ind w:left="227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Main conclusions</w:t>
                                  </w:r>
                                </w:p>
                              </w:tc>
                            </w:tr>
                            <w:tr w:rsidR="00CB5CEE" w:rsidRPr="00490D0A" w14:paraId="491FB1E9" w14:textId="77777777" w:rsidTr="00CB5CEE">
                              <w:trPr>
                                <w:trHeight w:val="295"/>
                              </w:trPr>
                              <w:tc>
                                <w:tcPr>
                                  <w:tcW w:w="846" w:type="dxa"/>
                                  <w:vMerge/>
                                </w:tcPr>
                                <w:p w14:paraId="3D45BE07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/>
                                </w:tcPr>
                                <w:p w14:paraId="3797F992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5C4E2683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BFBFBF" w:themeFill="background1" w:themeFillShade="BF"/>
                                </w:tcPr>
                                <w:p w14:paraId="3D284C94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BFBFBF" w:themeFill="background1" w:themeFillShade="BF"/>
                                </w:tcPr>
                                <w:p w14:paraId="4E0E8D33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Kinematics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BFBFBF" w:themeFill="background1" w:themeFillShade="BF"/>
                                </w:tcPr>
                                <w:p w14:paraId="1F4BC9A7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Kinetics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BFBFBF" w:themeFill="background1" w:themeFillShade="BF"/>
                                </w:tcPr>
                                <w:p w14:paraId="3983C344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Merge/>
                                </w:tcPr>
                                <w:p w14:paraId="0EE6D901" w14:textId="77777777" w:rsidR="00CB5CEE" w:rsidRPr="00490D0A" w:rsidRDefault="00CB5CEE" w:rsidP="00CB5CEE">
                                  <w:pPr>
                                    <w:pStyle w:val="ListParagraph"/>
                                    <w:ind w:left="227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CB5CEE" w:rsidRPr="00490D0A" w14:paraId="7A1FD224" w14:textId="77777777" w:rsidTr="00CB5CEE">
                              <w:tc>
                                <w:tcPr>
                                  <w:tcW w:w="846" w:type="dxa"/>
                                </w:tcPr>
                                <w:p w14:paraId="5FF91A79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Gardner et al. (2015)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2798432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All subjects pedalled in 3 cycling conditions (neutral, 5° toe-in, 10° toe-in) with 80 W at 60 rpm.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AD1761D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10AD0B6F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VAS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99C4D15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C45FB77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Flexion, adduction and external rotation angles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3CCE019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Three PRFs,</w:t>
                                  </w:r>
                                </w:p>
                                <w:p w14:paraId="65BDC6B8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Extensor, abduction, and internal rotation moments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3C7D5E0E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308E176D" w14:textId="77777777" w:rsidR="00CB5CEE" w:rsidRPr="00490D0A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 xml:space="preserve">For peak knee adduction angle, there was a 61% and 73% decrease in the 5° and 10° toe-in conditions compared to neutral in the KOA group and a 77% and 109% decrease in the healthy group. </w:t>
                                  </w:r>
                                </w:p>
                                <w:p w14:paraId="5625905B" w14:textId="77777777" w:rsidR="00CB5CEE" w:rsidRPr="00490D0A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 positive correlation between K–L score and both peak knee adduction angle and abduction moment.</w:t>
                                  </w:r>
                                </w:p>
                              </w:tc>
                            </w:tr>
                            <w:tr w:rsidR="00CB5CEE" w:rsidRPr="00490D0A" w14:paraId="3F2587E4" w14:textId="77777777" w:rsidTr="00CB5CEE">
                              <w:tc>
                                <w:tcPr>
                                  <w:tcW w:w="846" w:type="dxa"/>
                                </w:tcPr>
                                <w:p w14:paraId="31CD9C2D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Alkatan et al. (2016)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37ED2FCF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Subjects performed cycling or swimming exercise training for 45 min/day, 3 days/week for 12 weeks.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14FDA4A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0F76044E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SF-36,</w:t>
                                  </w:r>
                                </w:p>
                                <w:p w14:paraId="3D8FD963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Godin physical activity score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2937585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6MWT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E103EE3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Walk speed</w:t>
                                  </w:r>
                                </w:p>
                                <w:p w14:paraId="504986EC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FC9DA56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DC9DD78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Grip strength,</w:t>
                                  </w:r>
                                </w:p>
                                <w:p w14:paraId="744248B1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Isokinetic knee extensor and flexor peak torque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DEB9122" w14:textId="77777777" w:rsidR="00CB5CEE" w:rsidRPr="00490D0A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Significant reductions in joint pain, stiffness, physical limitation, and improvements in muscle strength in both groups.</w:t>
                                  </w:r>
                                </w:p>
                                <w:p w14:paraId="412B8F4E" w14:textId="77777777" w:rsidR="00CB5CEE" w:rsidRPr="00490D0A" w:rsidRDefault="00CB5CEE" w:rsidP="00CB5CEE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No differences in the magnitude of improvements between swimming and cycling training.</w:t>
                                  </w:r>
                                </w:p>
                              </w:tc>
                            </w:tr>
                            <w:tr w:rsidR="00CB5CEE" w:rsidRPr="00490D0A" w14:paraId="05232A3D" w14:textId="77777777" w:rsidTr="00CB5CEE">
                              <w:tc>
                                <w:tcPr>
                                  <w:tcW w:w="846" w:type="dxa"/>
                                </w:tcPr>
                                <w:p w14:paraId="1DDB0687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Gardner et al. (2016)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6963491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All subjects pedalled in 3 cycling conditions (neutral, 5° wedge, 10° wedge) with 80 W at 60 rpm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6BA279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6B44E946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VAPS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B6233B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F727190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Peak flexion, adduction and external rotation angles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47B8711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Three PRFs,</w:t>
                                  </w:r>
                                </w:p>
                                <w:p w14:paraId="51F96447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Peak extensor, abduction and internal rotation moments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788CE1C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657EB9B" w14:textId="77777777" w:rsidR="00CB5CEE" w:rsidRPr="00490D0A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 xml:space="preserve">A 22% decrease in the internal knee abduction moment with the 10° wedge. </w:t>
                                  </w:r>
                                </w:p>
                                <w:p w14:paraId="75F64E34" w14:textId="77777777" w:rsidR="00CB5CEE" w:rsidRPr="00490D0A" w:rsidRDefault="00CB5CEE" w:rsidP="00CB5CEE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An increase in vertical and horizontal pedal reaction force with wedges.</w:t>
                                  </w:r>
                                </w:p>
                              </w:tc>
                            </w:tr>
                            <w:tr w:rsidR="00CB5CEE" w:rsidRPr="00490D0A" w14:paraId="3DB98608" w14:textId="77777777" w:rsidTr="00CB5CEE">
                              <w:tc>
                                <w:tcPr>
                                  <w:tcW w:w="846" w:type="dxa"/>
                                </w:tcPr>
                                <w:p w14:paraId="311817B0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Silvis et al. (2016)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4519741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Exercise sessions (including cycling/land treadmill/water treadmill) were completed three times weekly for 8 weeks.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92443B2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0F45EE84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08DBF22F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SF-12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8E69956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1957526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DBC04DB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112F510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5F5046CB" w14:textId="77777777" w:rsidR="00CB5CEE" w:rsidRPr="00490D0A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All groups improved in WOMAC, and no statistically significant difference was noted between groups.</w:t>
                                  </w:r>
                                </w:p>
                                <w:p w14:paraId="25B8CDBD" w14:textId="77777777" w:rsidR="00CB5CEE" w:rsidRPr="00490D0A" w:rsidRDefault="00CB5CEE" w:rsidP="00CB5CEE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490D0A">
                                    <w:rPr>
                                      <w:rFonts w:cstheme="minorHAnsi"/>
                                    </w:rPr>
                                    <w:t>80% of the water treadmill group improved vs 60% upright cycle and 62% land treadmill.</w:t>
                                  </w:r>
                                </w:p>
                              </w:tc>
                            </w:tr>
                            <w:tr w:rsidR="00CB5CEE" w:rsidRPr="00490D0A" w14:paraId="6AC1444B" w14:textId="77777777" w:rsidTr="00CB5CEE">
                              <w:tc>
                                <w:tcPr>
                                  <w:tcW w:w="14029" w:type="dxa"/>
                                  <w:gridSpan w:val="8"/>
                                </w:tcPr>
                                <w:p w14:paraId="1157A77E" w14:textId="77777777" w:rsidR="00CB5CEE" w:rsidRPr="00490D0A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Continued</w:t>
                                  </w:r>
                                </w:p>
                              </w:tc>
                            </w:tr>
                          </w:tbl>
                          <w:p w14:paraId="575DD910" w14:textId="77777777" w:rsidR="00CB5CEE" w:rsidRDefault="00CB5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2BC05" id="文本框 8" o:spid="_x0000_s1027" type="#_x0000_t202" style="position:absolute;left:0;text-align:left;margin-left:-126.4pt;margin-top:29.8pt;width:706.8pt;height:461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" filled="f" stroked="f" strokeweight=".5pt">
                <v:textbox>
                  <w:txbxContent>
                    <w:tbl>
                      <w:tblPr>
                        <w:tblStyle w:val="TableGrid"/>
                        <w:tblW w:w="14029" w:type="dxa"/>
                        <w:tblInd w:w="-1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2977"/>
                        <w:gridCol w:w="1134"/>
                        <w:gridCol w:w="992"/>
                        <w:gridCol w:w="1276"/>
                        <w:gridCol w:w="1276"/>
                        <w:gridCol w:w="1275"/>
                        <w:gridCol w:w="4253"/>
                      </w:tblGrid>
                      <w:tr w:rsidR="00CB5CEE" w:rsidRPr="00490D0A" w14:paraId="21510BFD" w14:textId="77777777" w:rsidTr="00CB5CEE">
                        <w:trPr>
                          <w:trHeight w:val="239"/>
                        </w:trPr>
                        <w:tc>
                          <w:tcPr>
                            <w:tcW w:w="846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5F606F82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Study</w:t>
                            </w:r>
                          </w:p>
                        </w:tc>
                        <w:tc>
                          <w:tcPr>
                            <w:tcW w:w="2977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11A2B9D4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Experiment Protocol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5"/>
                            <w:shd w:val="clear" w:color="auto" w:fill="BFBFBF" w:themeFill="background1" w:themeFillShade="BF"/>
                          </w:tcPr>
                          <w:p w14:paraId="2ABFA733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425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157E1750" w14:textId="77777777" w:rsidR="00CB5CEE" w:rsidRPr="00490D0A" w:rsidRDefault="00CB5CEE" w:rsidP="00CB5CEE">
                            <w:pPr>
                              <w:pStyle w:val="ListParagraph"/>
                              <w:ind w:left="227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Main conclusions</w:t>
                            </w:r>
                          </w:p>
                        </w:tc>
                      </w:tr>
                      <w:tr w:rsidR="00CB5CEE" w:rsidRPr="00490D0A" w14:paraId="491FB1E9" w14:textId="77777777" w:rsidTr="00CB5CEE">
                        <w:trPr>
                          <w:trHeight w:val="295"/>
                        </w:trPr>
                        <w:tc>
                          <w:tcPr>
                            <w:tcW w:w="846" w:type="dxa"/>
                            <w:vMerge/>
                          </w:tcPr>
                          <w:p w14:paraId="3D45BE07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/>
                          </w:tcPr>
                          <w:p w14:paraId="3797F992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5C4E2683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BFBFBF" w:themeFill="background1" w:themeFillShade="BF"/>
                          </w:tcPr>
                          <w:p w14:paraId="3D284C94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BFBFBF" w:themeFill="background1" w:themeFillShade="BF"/>
                          </w:tcPr>
                          <w:p w14:paraId="4E0E8D33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Kinematics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BFBFBF" w:themeFill="background1" w:themeFillShade="BF"/>
                          </w:tcPr>
                          <w:p w14:paraId="1F4BC9A7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Kinetics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BFBFBF" w:themeFill="background1" w:themeFillShade="BF"/>
                          </w:tcPr>
                          <w:p w14:paraId="3983C344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90D0A">
                              <w:rPr>
                                <w:rFonts w:cstheme="minorHAnsi"/>
                                <w:b/>
                                <w:bCs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4253" w:type="dxa"/>
                            <w:vMerge/>
                          </w:tcPr>
                          <w:p w14:paraId="0EE6D901" w14:textId="77777777" w:rsidR="00CB5CEE" w:rsidRPr="00490D0A" w:rsidRDefault="00CB5CEE" w:rsidP="00CB5CEE">
                            <w:pPr>
                              <w:pStyle w:val="ListParagraph"/>
                              <w:ind w:left="227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CB5CEE" w:rsidRPr="00490D0A" w14:paraId="7A1FD224" w14:textId="77777777" w:rsidTr="00CB5CEE">
                        <w:tc>
                          <w:tcPr>
                            <w:tcW w:w="846" w:type="dxa"/>
                          </w:tcPr>
                          <w:p w14:paraId="5FF91A79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Gardner et al. (2015)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2798432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All subjects pedalled in 3 cycling conditions (neutral, 5° toe-in, 10° toe-in) with 80 W at 60 rpm.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AD1761D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10AD0B6F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VAS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99C4D15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C45FB77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Flexion, adduction and external rotation angles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3CCE019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Three PRFs,</w:t>
                            </w:r>
                          </w:p>
                          <w:p w14:paraId="65BDC6B8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Extensor, abduction, and internal rotation moments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3C7D5E0E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308E176D" w14:textId="77777777" w:rsidR="00CB5CEE" w:rsidRPr="00490D0A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 xml:space="preserve">For peak knee adduction angle, there was a 61% and 73% decrease in the 5° and 10° toe-in conditions compared to neutral in the KOA group and a 77% and 109% decrease in the healthy group. </w:t>
                            </w:r>
                          </w:p>
                          <w:p w14:paraId="5625905B" w14:textId="77777777" w:rsidR="00CB5CEE" w:rsidRPr="00490D0A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 positive correlation between K–L score and both peak knee adduction angle and abduction moment.</w:t>
                            </w:r>
                          </w:p>
                        </w:tc>
                      </w:tr>
                      <w:tr w:rsidR="00CB5CEE" w:rsidRPr="00490D0A" w14:paraId="3F2587E4" w14:textId="77777777" w:rsidTr="00CB5CEE">
                        <w:tc>
                          <w:tcPr>
                            <w:tcW w:w="846" w:type="dxa"/>
                          </w:tcPr>
                          <w:p w14:paraId="31CD9C2D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Alkatan et al. (2016)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37ED2FCF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Subjects performed cycling or swimming exercise training for 45 min/day, 3 days/week for 12 weeks.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14FDA4A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0F76044E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SF-36,</w:t>
                            </w:r>
                          </w:p>
                          <w:p w14:paraId="3D8FD963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Godin physical activity score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2937585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6MWT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E103EE3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Walk speed</w:t>
                            </w:r>
                          </w:p>
                          <w:p w14:paraId="504986EC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2FC9DA56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DC9DD78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Grip strength,</w:t>
                            </w:r>
                          </w:p>
                          <w:p w14:paraId="744248B1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Isokinetic knee extensor and flexor peak torque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2DEB9122" w14:textId="77777777" w:rsidR="00CB5CEE" w:rsidRPr="00490D0A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Significant reductions in joint pain, stiffness, physical limitation, and improvements in muscle strength in both groups.</w:t>
                            </w:r>
                          </w:p>
                          <w:p w14:paraId="412B8F4E" w14:textId="77777777" w:rsidR="00CB5CEE" w:rsidRPr="00490D0A" w:rsidRDefault="00CB5CEE" w:rsidP="00CB5CE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No differences in the magnitude of improvements between swimming and cycling training.</w:t>
                            </w:r>
                          </w:p>
                        </w:tc>
                      </w:tr>
                      <w:tr w:rsidR="00CB5CEE" w:rsidRPr="00490D0A" w14:paraId="05232A3D" w14:textId="77777777" w:rsidTr="00CB5CEE">
                        <w:tc>
                          <w:tcPr>
                            <w:tcW w:w="846" w:type="dxa"/>
                          </w:tcPr>
                          <w:p w14:paraId="1DDB0687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Gardner et al. (2016)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6963491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All subjects pedalled in 3 cycling conditions (neutral, 5° wedge, 10° wedge) with 80 W at 60 rpm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6BA279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6B44E946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VAPS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DB6233B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F727190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Peak flexion, adduction and external rotation angles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47B8711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Three PRFs,</w:t>
                            </w:r>
                          </w:p>
                          <w:p w14:paraId="51F96447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Peak extensor, abduction and internal rotation moments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788CE1C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0657EB9B" w14:textId="77777777" w:rsidR="00CB5CEE" w:rsidRPr="00490D0A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 xml:space="preserve">A 22% decrease in the internal knee abduction moment with the 10° wedge. </w:t>
                            </w:r>
                          </w:p>
                          <w:p w14:paraId="75F64E34" w14:textId="77777777" w:rsidR="00CB5CEE" w:rsidRPr="00490D0A" w:rsidRDefault="00CB5CEE" w:rsidP="00CB5CE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An increase in vertical and horizontal pedal reaction force with wedges.</w:t>
                            </w:r>
                          </w:p>
                        </w:tc>
                      </w:tr>
                      <w:tr w:rsidR="00CB5CEE" w:rsidRPr="00490D0A" w14:paraId="3DB98608" w14:textId="77777777" w:rsidTr="00CB5CEE">
                        <w:tc>
                          <w:tcPr>
                            <w:tcW w:w="846" w:type="dxa"/>
                          </w:tcPr>
                          <w:p w14:paraId="311817B0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Silvis et al. (2016)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4519741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Exercise sessions (including cycling/land treadmill/water treadmill) were completed three times weekly for 8 weeks.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92443B2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0F45EE84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08DBF22F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SF-12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8E69956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1957526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DBC04DB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112F510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5F5046CB" w14:textId="77777777" w:rsidR="00CB5CEE" w:rsidRPr="00490D0A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All groups improved in WOMAC, and no statistically significant difference was noted between groups.</w:t>
                            </w:r>
                          </w:p>
                          <w:p w14:paraId="25B8CDBD" w14:textId="77777777" w:rsidR="00CB5CEE" w:rsidRPr="00490D0A" w:rsidRDefault="00CB5CEE" w:rsidP="00CB5CE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490D0A">
                              <w:rPr>
                                <w:rFonts w:cstheme="minorHAnsi"/>
                              </w:rPr>
                              <w:t>80% of the water treadmill group improved vs 60% upright cycle and 62% land treadmill.</w:t>
                            </w:r>
                          </w:p>
                        </w:tc>
                      </w:tr>
                      <w:tr w:rsidR="00CB5CEE" w:rsidRPr="00490D0A" w14:paraId="6AC1444B" w14:textId="77777777" w:rsidTr="00CB5CEE">
                        <w:tc>
                          <w:tcPr>
                            <w:tcW w:w="14029" w:type="dxa"/>
                            <w:gridSpan w:val="8"/>
                          </w:tcPr>
                          <w:p w14:paraId="1157A77E" w14:textId="77777777" w:rsidR="00CB5CEE" w:rsidRPr="00490D0A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Continued</w:t>
                            </w:r>
                          </w:p>
                        </w:tc>
                      </w:tr>
                    </w:tbl>
                    <w:p w14:paraId="575DD910" w14:textId="77777777" w:rsidR="00CB5CEE" w:rsidRDefault="00CB5CEE"/>
                  </w:txbxContent>
                </v:textbox>
              </v:shape>
            </w:pict>
          </mc:Fallback>
        </mc:AlternateContent>
      </w:r>
    </w:p>
    <w:p w14:paraId="64F54EBD" w14:textId="2150F80D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AC3EC85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1205FAE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47F077B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FC2B3A2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42D5133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682D3C0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A8DF029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550C062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655F1E3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3959BED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F9F0595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067D8FD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8BB46DD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8B683FB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EF977F1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7C1DE15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45C9E06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89CC2FA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5B76C3A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B22C529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6BA99E4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A9A2C26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FFD5DB7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A5DA30A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3CBB397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A146F1A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4B4F980" w14:textId="3BBD7339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8866A8E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FB7EA5A" w14:textId="44312291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74AF023" w14:textId="5DCAC2E0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60D34AD" w14:textId="46A2EFA1" w:rsidR="00E52E17" w:rsidRDefault="00C2405A" w:rsidP="00490D0A">
      <w:pPr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E150D" wp14:editId="33C1D640">
                <wp:simplePos x="0" y="0"/>
                <wp:positionH relativeFrom="column">
                  <wp:posOffset>-1494586</wp:posOffset>
                </wp:positionH>
                <wp:positionV relativeFrom="paragraph">
                  <wp:posOffset>293929</wp:posOffset>
                </wp:positionV>
                <wp:extent cx="8726805" cy="5952021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726805" cy="59520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3604" w:type="dxa"/>
                              <w:tblInd w:w="-1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3113"/>
                              <w:gridCol w:w="993"/>
                              <w:gridCol w:w="1134"/>
                              <w:gridCol w:w="1275"/>
                              <w:gridCol w:w="1134"/>
                              <w:gridCol w:w="993"/>
                              <w:gridCol w:w="3969"/>
                            </w:tblGrid>
                            <w:tr w:rsidR="00CB5CEE" w:rsidRPr="00C032B5" w14:paraId="48BDE5DD" w14:textId="77777777" w:rsidTr="00C2405A">
                              <w:trPr>
                                <w:trHeight w:val="239"/>
                              </w:trPr>
                              <w:tc>
                                <w:tcPr>
                                  <w:tcW w:w="99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1ACC3AE9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Study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27FCBC8F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Experiment Protocol</w:t>
                                  </w:r>
                                </w:p>
                              </w:tc>
                              <w:tc>
                                <w:tcPr>
                                  <w:tcW w:w="5529" w:type="dxa"/>
                                  <w:gridSpan w:val="5"/>
                                  <w:shd w:val="clear" w:color="auto" w:fill="BFBFBF" w:themeFill="background1" w:themeFillShade="BF"/>
                                </w:tcPr>
                                <w:p w14:paraId="25DA9178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4D0B6210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Main conclusions</w:t>
                                  </w:r>
                                </w:p>
                              </w:tc>
                            </w:tr>
                            <w:tr w:rsidR="00C2405A" w:rsidRPr="00C032B5" w14:paraId="4FD3379E" w14:textId="77777777" w:rsidTr="00C2405A">
                              <w:trPr>
                                <w:trHeight w:val="270"/>
                              </w:trPr>
                              <w:tc>
                                <w:tcPr>
                                  <w:tcW w:w="993" w:type="dxa"/>
                                  <w:vMerge/>
                                </w:tcPr>
                                <w:p w14:paraId="38283843" w14:textId="77777777" w:rsidR="00CB5CEE" w:rsidRPr="00C032B5" w:rsidRDefault="00CB5CEE" w:rsidP="00CB5CE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3" w:type="dxa"/>
                                  <w:vMerge/>
                                </w:tcPr>
                                <w:p w14:paraId="7A03282B" w14:textId="77777777" w:rsidR="00CB5CEE" w:rsidRPr="00C032B5" w:rsidRDefault="00CB5CEE" w:rsidP="00CB5CE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BFBFBF" w:themeFill="background1" w:themeFillShade="BF"/>
                                </w:tcPr>
                                <w:p w14:paraId="662904E9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4EAE5242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BFBFBF" w:themeFill="background1" w:themeFillShade="BF"/>
                                </w:tcPr>
                                <w:p w14:paraId="1096923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Kinematics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7B74BC9E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Kinetics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BFBFBF" w:themeFill="background1" w:themeFillShade="BF"/>
                                </w:tcPr>
                                <w:p w14:paraId="4874FBC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</w:tcPr>
                                <w:p w14:paraId="4AEBB6DE" w14:textId="77777777" w:rsidR="00CB5CEE" w:rsidRPr="00C032B5" w:rsidRDefault="00CB5CEE" w:rsidP="00CB5CEE">
                                  <w:pPr>
                                    <w:pStyle w:val="ListParagraph"/>
                                    <w:ind w:left="227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C2405A" w:rsidRPr="00C032B5" w14:paraId="457D2ACF" w14:textId="77777777" w:rsidTr="00C2405A">
                              <w:trPr>
                                <w:trHeight w:val="270"/>
                              </w:trPr>
                              <w:tc>
                                <w:tcPr>
                                  <w:tcW w:w="993" w:type="dxa"/>
                                </w:tcPr>
                                <w:p w14:paraId="7509817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RAJ et al. (2017)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</w:tcPr>
                                <w:p w14:paraId="08B97121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Group A and B subjects performed supervised exercise program with and without low-intensity cycling for a period of 4 weeks, respectively.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D35B4D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WOMAC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0684CC4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6MWT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C55C3CF" w14:textId="77777777" w:rsidR="00CB5CEE" w:rsidRPr="00C032B5" w:rsidRDefault="00CB5CEE" w:rsidP="00CB5CE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145B669" w14:textId="77777777" w:rsidR="00CB5CEE" w:rsidRPr="00C032B5" w:rsidRDefault="00CB5CEE" w:rsidP="00CB5CE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A73CEA8" w14:textId="77777777" w:rsidR="00CB5CEE" w:rsidRPr="00C032B5" w:rsidRDefault="00CB5CEE" w:rsidP="00CB5CE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7CBEE2D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 experimental group shows greater improvement in pain, stiffness, and physical function than the control group.</w:t>
                                  </w:r>
                                </w:p>
                              </w:tc>
                            </w:tr>
                            <w:tr w:rsidR="00C2405A" w:rsidRPr="00C032B5" w14:paraId="4DE87335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6DE027B4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Buddhadev et al. (2018)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</w:tcPr>
                                <w:p w14:paraId="4B6022CB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All subjects performed 2-min bouts cycling at 4 workload-cadence conditions (75 W at 60 rpm, 75 W at 90 rpm, 100 W at 60 rpm, and 100 W at 90 rpm).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223B012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KOOS</w:t>
                                  </w:r>
                                </w:p>
                                <w:p w14:paraId="6E2672B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0B9798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BC3763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Power outputs,</w:t>
                                  </w:r>
                                </w:p>
                                <w:p w14:paraId="749AE735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Cadence,</w:t>
                                  </w:r>
                                </w:p>
                                <w:p w14:paraId="75A4C42D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Asymmetry index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D06F027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 xml:space="preserve">Anterior-posterior and normal PRFs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E37E11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0C3B9F3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 KOA participants showed interlimb asymmetry in power output (10% difference).</w:t>
                                  </w:r>
                                </w:p>
                                <w:p w14:paraId="4FC183C1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Interlimb asymmetry was unaffected by external workload and cadence for both groups.</w:t>
                                  </w:r>
                                </w:p>
                              </w:tc>
                            </w:tr>
                            <w:tr w:rsidR="00C2405A" w:rsidRPr="00C032B5" w14:paraId="359E47E7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699887E7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Kabiri et al. (2018)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</w:tcPr>
                                <w:p w14:paraId="1BA285FB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All patients participated in 12 supervised exercise sessions (treadmill/cycle ergometer/arm ergometer), 3 times/week for 8 weeks.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4FAB89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KOOS,</w:t>
                                  </w:r>
                                </w:p>
                                <w:p w14:paraId="61883A7E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VAS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238D21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6MWT,</w:t>
                                  </w:r>
                                </w:p>
                                <w:p w14:paraId="18E149F3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TUG test,</w:t>
                                  </w:r>
                                </w:p>
                                <w:p w14:paraId="15DEB79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30s chair stand test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1C35B3D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340D103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89F49BC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1DCB5D9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All groups showed significant improvement in the VAS, KOOS, and functional tests.</w:t>
                                  </w:r>
                                </w:p>
                                <w:p w14:paraId="5B3905BF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 xml:space="preserve">The changes in VAS, function in sport and recreation of arm ergometer group were the most.  </w:t>
                                  </w:r>
                                </w:p>
                              </w:tc>
                            </w:tr>
                            <w:tr w:rsidR="00C2405A" w:rsidRPr="00C032B5" w14:paraId="6F545EC5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143948C1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Keogh et al. (2018)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</w:tcPr>
                                <w:p w14:paraId="74A8D3CD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Two groups involved four unsupervised home-based MICT and HIIT cycling sessions (</w:t>
                                  </w:r>
                                  <w:r w:rsidRPr="00C032B5">
                                    <w:rPr>
                                      <w:rFonts w:ascii="Cambria Math" w:hAnsi="Cambria Math" w:cs="Cambria Math"/>
                                    </w:rPr>
                                    <w:t>∼</w:t>
                                  </w:r>
                                  <w:r w:rsidRPr="00C032B5">
                                    <w:rPr>
                                      <w:rFonts w:cstheme="minorHAnsi"/>
                                    </w:rPr>
                                    <w:t>25 min per session) each week for 8 weeks, respectively.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BD24873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1D3229B0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Lequesne index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8760A79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TUG test,</w:t>
                                  </w:r>
                                </w:p>
                                <w:p w14:paraId="537C8D03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STS test,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6C3A89BF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Gait speed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CC3668A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F41833E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Muscle mass,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F54A375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Pre–post-test analyses indicated both groups significantly improved their WOMAC scores, with the HIIT group also significantly improving in the TUG and STS.</w:t>
                                  </w:r>
                                </w:p>
                                <w:p w14:paraId="4D0FB9B6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HIIT group improved significantly more than the MICT group in the TUG.</w:t>
                                  </w:r>
                                </w:p>
                              </w:tc>
                            </w:tr>
                            <w:tr w:rsidR="00C2405A" w:rsidRPr="00C032B5" w14:paraId="4EFD03CC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12C49BBD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Liu et al. (2019)</w:t>
                                  </w:r>
                                </w:p>
                              </w:tc>
                              <w:tc>
                                <w:tcPr>
                                  <w:tcW w:w="3113" w:type="dxa"/>
                                </w:tcPr>
                                <w:p w14:paraId="1B9751FE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 3 exercise groups performed cycling, Tai Chi, and Baduanjin, respectively. The control group received basic health education. The intervention lasted 12 weeks with 5 days a week.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73136D2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610DCF2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5FF914C4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19E8FC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AFE8056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08E422D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All exercises significantly improved KOOS pain sub-scores.</w:t>
                                  </w:r>
                                </w:p>
                                <w:p w14:paraId="2C8D9795" w14:textId="77777777" w:rsidR="00CB5CEE" w:rsidRPr="00C032B5" w:rsidRDefault="00CB5CEE" w:rsidP="00CB5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Grey matter volume in the medial orbital prefrontal cortex was significantly increased in all exercise groups.</w:t>
                                  </w:r>
                                </w:p>
                              </w:tc>
                            </w:tr>
                            <w:tr w:rsidR="00CB5CEE" w:rsidRPr="00C032B5" w14:paraId="7A2D2522" w14:textId="77777777" w:rsidTr="00C2405A">
                              <w:tc>
                                <w:tcPr>
                                  <w:tcW w:w="13604" w:type="dxa"/>
                                  <w:gridSpan w:val="8"/>
                                </w:tcPr>
                                <w:p w14:paraId="5B878CB0" w14:textId="77777777" w:rsidR="00CB5CEE" w:rsidRPr="00C032B5" w:rsidRDefault="00CB5CEE" w:rsidP="00CB5CE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Continued</w:t>
                                  </w:r>
                                </w:p>
                              </w:tc>
                            </w:tr>
                          </w:tbl>
                          <w:p w14:paraId="0FF520B8" w14:textId="77777777" w:rsidR="00CB5CEE" w:rsidRDefault="00CB5C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E150D" id="文本框 9" o:spid="_x0000_s1028" type="#_x0000_t202" style="position:absolute;left:0;text-align:left;margin-left:-117.7pt;margin-top:23.15pt;width:687.15pt;height:468.6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" filled="f" stroked="f" strokeweight=".5pt">
                <v:textbox>
                  <w:txbxContent>
                    <w:tbl>
                      <w:tblPr>
                        <w:tblStyle w:val="TableGrid"/>
                        <w:tblW w:w="13604" w:type="dxa"/>
                        <w:tblInd w:w="-1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3113"/>
                        <w:gridCol w:w="993"/>
                        <w:gridCol w:w="1134"/>
                        <w:gridCol w:w="1275"/>
                        <w:gridCol w:w="1134"/>
                        <w:gridCol w:w="993"/>
                        <w:gridCol w:w="3969"/>
                      </w:tblGrid>
                      <w:tr w:rsidR="00CB5CEE" w:rsidRPr="00C032B5" w14:paraId="48BDE5DD" w14:textId="77777777" w:rsidTr="00C2405A">
                        <w:trPr>
                          <w:trHeight w:val="239"/>
                        </w:trPr>
                        <w:tc>
                          <w:tcPr>
                            <w:tcW w:w="99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1ACC3AE9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Study</w:t>
                            </w:r>
                          </w:p>
                        </w:tc>
                        <w:tc>
                          <w:tcPr>
                            <w:tcW w:w="311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27FCBC8F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Experiment Protocol</w:t>
                            </w:r>
                          </w:p>
                        </w:tc>
                        <w:tc>
                          <w:tcPr>
                            <w:tcW w:w="5529" w:type="dxa"/>
                            <w:gridSpan w:val="5"/>
                            <w:shd w:val="clear" w:color="auto" w:fill="BFBFBF" w:themeFill="background1" w:themeFillShade="BF"/>
                          </w:tcPr>
                          <w:p w14:paraId="25DA9178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4D0B6210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Main conclusions</w:t>
                            </w:r>
                          </w:p>
                        </w:tc>
                      </w:tr>
                      <w:tr w:rsidR="00C2405A" w:rsidRPr="00C032B5" w14:paraId="4FD3379E" w14:textId="77777777" w:rsidTr="00C2405A">
                        <w:trPr>
                          <w:trHeight w:val="270"/>
                        </w:trPr>
                        <w:tc>
                          <w:tcPr>
                            <w:tcW w:w="993" w:type="dxa"/>
                            <w:vMerge/>
                          </w:tcPr>
                          <w:p w14:paraId="38283843" w14:textId="77777777" w:rsidR="00CB5CEE" w:rsidRPr="00C032B5" w:rsidRDefault="00CB5CEE" w:rsidP="00CB5CE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3113" w:type="dxa"/>
                            <w:vMerge/>
                          </w:tcPr>
                          <w:p w14:paraId="7A03282B" w14:textId="77777777" w:rsidR="00CB5CEE" w:rsidRPr="00C032B5" w:rsidRDefault="00CB5CEE" w:rsidP="00CB5CE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shd w:val="clear" w:color="auto" w:fill="BFBFBF" w:themeFill="background1" w:themeFillShade="BF"/>
                          </w:tcPr>
                          <w:p w14:paraId="662904E9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4EAE5242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BFBFBF" w:themeFill="background1" w:themeFillShade="BF"/>
                          </w:tcPr>
                          <w:p w14:paraId="1096923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Kinematics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7B74BC9E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Kinetics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BFBFBF" w:themeFill="background1" w:themeFillShade="BF"/>
                          </w:tcPr>
                          <w:p w14:paraId="4874FBC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</w:tcPr>
                          <w:p w14:paraId="4AEBB6DE" w14:textId="77777777" w:rsidR="00CB5CEE" w:rsidRPr="00C032B5" w:rsidRDefault="00CB5CEE" w:rsidP="00CB5CEE">
                            <w:pPr>
                              <w:pStyle w:val="ListParagraph"/>
                              <w:ind w:left="227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C2405A" w:rsidRPr="00C032B5" w14:paraId="457D2ACF" w14:textId="77777777" w:rsidTr="00C2405A">
                        <w:trPr>
                          <w:trHeight w:val="270"/>
                        </w:trPr>
                        <w:tc>
                          <w:tcPr>
                            <w:tcW w:w="993" w:type="dxa"/>
                          </w:tcPr>
                          <w:p w14:paraId="7509817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RAJ et al. (2017)</w:t>
                            </w:r>
                          </w:p>
                        </w:tc>
                        <w:tc>
                          <w:tcPr>
                            <w:tcW w:w="3113" w:type="dxa"/>
                          </w:tcPr>
                          <w:p w14:paraId="08B97121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Group A and B subjects performed supervised exercise program with and without low-intensity cycling for a period of 4 weeks, respectively.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D35B4D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WOMAC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0684CC4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6MWT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C55C3CF" w14:textId="77777777" w:rsidR="00CB5CEE" w:rsidRPr="00C032B5" w:rsidRDefault="00CB5CEE" w:rsidP="00CB5CE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145B669" w14:textId="77777777" w:rsidR="00CB5CEE" w:rsidRPr="00C032B5" w:rsidRDefault="00CB5CEE" w:rsidP="00CB5CE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A73CEA8" w14:textId="77777777" w:rsidR="00CB5CEE" w:rsidRPr="00C032B5" w:rsidRDefault="00CB5CEE" w:rsidP="00CB5CE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57CBEE2D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 experimental group shows greater improvement in pain, stiffness, and physical function than the control group.</w:t>
                            </w:r>
                          </w:p>
                        </w:tc>
                      </w:tr>
                      <w:tr w:rsidR="00C2405A" w:rsidRPr="00C032B5" w14:paraId="4DE87335" w14:textId="77777777" w:rsidTr="00C2405A">
                        <w:tc>
                          <w:tcPr>
                            <w:tcW w:w="993" w:type="dxa"/>
                          </w:tcPr>
                          <w:p w14:paraId="6DE027B4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Buddhadev et al. (2018)</w:t>
                            </w:r>
                          </w:p>
                        </w:tc>
                        <w:tc>
                          <w:tcPr>
                            <w:tcW w:w="3113" w:type="dxa"/>
                          </w:tcPr>
                          <w:p w14:paraId="4B6022CB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All subjects performed 2-min bouts cycling at 4 workload-cadence conditions (75 W at 60 rpm, 75 W at 90 rpm, 100 W at 60 rpm, and 100 W at 90 rpm).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223B012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KOOS</w:t>
                            </w:r>
                          </w:p>
                          <w:p w14:paraId="6E2672B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40B9798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BC3763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Power outputs,</w:t>
                            </w:r>
                          </w:p>
                          <w:p w14:paraId="749AE735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Cadence,</w:t>
                            </w:r>
                          </w:p>
                          <w:p w14:paraId="75A4C42D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Asymmetry index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D06F027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 xml:space="preserve">Anterior-posterior and normal PRFs 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E37E11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60C3B9F3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 KOA participants showed interlimb asymmetry in power output (10% difference).</w:t>
                            </w:r>
                          </w:p>
                          <w:p w14:paraId="4FC183C1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Interlimb asymmetry was unaffected by external workload and cadence for both groups.</w:t>
                            </w:r>
                          </w:p>
                        </w:tc>
                      </w:tr>
                      <w:tr w:rsidR="00C2405A" w:rsidRPr="00C032B5" w14:paraId="359E47E7" w14:textId="77777777" w:rsidTr="00C2405A">
                        <w:tc>
                          <w:tcPr>
                            <w:tcW w:w="993" w:type="dxa"/>
                          </w:tcPr>
                          <w:p w14:paraId="699887E7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Kabiri et al. (2018)</w:t>
                            </w:r>
                          </w:p>
                        </w:tc>
                        <w:tc>
                          <w:tcPr>
                            <w:tcW w:w="3113" w:type="dxa"/>
                          </w:tcPr>
                          <w:p w14:paraId="1BA285FB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All patients participated in 12 supervised exercise sessions (treadmill/cycle ergometer/arm ergometer), 3 times/week for 8 weeks.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4FAB89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KOOS,</w:t>
                            </w:r>
                          </w:p>
                          <w:p w14:paraId="61883A7E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VAS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238D21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6MWT,</w:t>
                            </w:r>
                          </w:p>
                          <w:p w14:paraId="18E149F3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TUG test,</w:t>
                            </w:r>
                          </w:p>
                          <w:p w14:paraId="15DEB79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30s chair stand test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1C35B3D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340D103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89F49BC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11DCB5D9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All groups showed significant improvement in the VAS, KOOS, and functional tests.</w:t>
                            </w:r>
                          </w:p>
                          <w:p w14:paraId="5B3905BF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 xml:space="preserve">The changes in VAS, function in sport and recreation of arm ergometer group were the most.  </w:t>
                            </w:r>
                          </w:p>
                        </w:tc>
                      </w:tr>
                      <w:tr w:rsidR="00C2405A" w:rsidRPr="00C032B5" w14:paraId="6F545EC5" w14:textId="77777777" w:rsidTr="00C2405A">
                        <w:tc>
                          <w:tcPr>
                            <w:tcW w:w="993" w:type="dxa"/>
                          </w:tcPr>
                          <w:p w14:paraId="143948C1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Keogh et al. (2018)</w:t>
                            </w:r>
                          </w:p>
                        </w:tc>
                        <w:tc>
                          <w:tcPr>
                            <w:tcW w:w="3113" w:type="dxa"/>
                          </w:tcPr>
                          <w:p w14:paraId="74A8D3CD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Two groups involved four unsupervised home-based MICT and HIIT cycling sessions (</w:t>
                            </w:r>
                            <w:r w:rsidRPr="00C032B5">
                              <w:rPr>
                                <w:rFonts w:ascii="Cambria Math" w:hAnsi="Cambria Math" w:cs="Cambria Math"/>
                              </w:rPr>
                              <w:t>∼</w:t>
                            </w:r>
                            <w:r w:rsidRPr="00C032B5">
                              <w:rPr>
                                <w:rFonts w:cstheme="minorHAnsi"/>
                              </w:rPr>
                              <w:t>25 min per session) each week for 8 weeks, respectively.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BD24873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1D3229B0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Lequesne index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8760A79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TUG test,</w:t>
                            </w:r>
                          </w:p>
                          <w:p w14:paraId="537C8D03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STS test,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6C3A89BF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Gait speed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CC3668A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F41833E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Muscle mass,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5F54A375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Pre–post-test analyses indicated both groups significantly improved their WOMAC scores, with the HIIT group also significantly improving in the TUG and STS.</w:t>
                            </w:r>
                          </w:p>
                          <w:p w14:paraId="4D0FB9B6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HIIT group improved significantly more than the MICT group in the TUG.</w:t>
                            </w:r>
                          </w:p>
                        </w:tc>
                      </w:tr>
                      <w:tr w:rsidR="00C2405A" w:rsidRPr="00C032B5" w14:paraId="4EFD03CC" w14:textId="77777777" w:rsidTr="00C2405A">
                        <w:tc>
                          <w:tcPr>
                            <w:tcW w:w="993" w:type="dxa"/>
                          </w:tcPr>
                          <w:p w14:paraId="12C49BBD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Liu et al. (2019)</w:t>
                            </w:r>
                          </w:p>
                        </w:tc>
                        <w:tc>
                          <w:tcPr>
                            <w:tcW w:w="3113" w:type="dxa"/>
                          </w:tcPr>
                          <w:p w14:paraId="1B9751FE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 3 exercise groups performed cycling, Tai Chi, and Baduanjin, respectively. The control group received basic health education. The intervention lasted 12 weeks with 5 days a week.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73136D2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KOOS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610DCF2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5FF914C4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19E8FC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AFE8056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408E422D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All exercises significantly improved KOOS pain sub-scores.</w:t>
                            </w:r>
                          </w:p>
                          <w:p w14:paraId="2C8D9795" w14:textId="77777777" w:rsidR="00CB5CEE" w:rsidRPr="00C032B5" w:rsidRDefault="00CB5CEE" w:rsidP="00CB5CE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Grey matter volume in the medial orbital prefrontal cortex was significantly increased in all exercise groups.</w:t>
                            </w:r>
                          </w:p>
                        </w:tc>
                      </w:tr>
                      <w:tr w:rsidR="00CB5CEE" w:rsidRPr="00C032B5" w14:paraId="7A2D2522" w14:textId="77777777" w:rsidTr="00C2405A">
                        <w:tc>
                          <w:tcPr>
                            <w:tcW w:w="13604" w:type="dxa"/>
                            <w:gridSpan w:val="8"/>
                          </w:tcPr>
                          <w:p w14:paraId="5B878CB0" w14:textId="77777777" w:rsidR="00CB5CEE" w:rsidRPr="00C032B5" w:rsidRDefault="00CB5CEE" w:rsidP="00CB5CEE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Continued</w:t>
                            </w:r>
                          </w:p>
                        </w:tc>
                      </w:tr>
                    </w:tbl>
                    <w:p w14:paraId="0FF520B8" w14:textId="77777777" w:rsidR="00CB5CEE" w:rsidRDefault="00CB5CEE"/>
                  </w:txbxContent>
                </v:textbox>
              </v:shape>
            </w:pict>
          </mc:Fallback>
        </mc:AlternateContent>
      </w:r>
    </w:p>
    <w:p w14:paraId="31388397" w14:textId="7C5B714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553D5CF" w14:textId="047C5656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F2243A7" w14:textId="1A9187AA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1E4E360" w14:textId="42FA533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FD5B81C" w14:textId="67BEA42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72ABE95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F76EE89" w14:textId="163A661D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D685CDD" w14:textId="50848DB1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3BEB951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D07C3A8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C0EF26F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EBD62CC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029B2D3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CE77A4F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4CEB613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B7919CF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A3DDC5D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46C328F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7116384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4914609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7732FEC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2B83758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7BA89FC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C0328B2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6E1AE24C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80090BA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1971D833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6052068" w14:textId="7EBB786F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2D968F96" w14:textId="06B15929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4AFAD69" w14:textId="2EB4379D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6B966F3" w14:textId="59FD780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07D7D2A" w14:textId="43BBE470" w:rsidR="00E52E17" w:rsidRDefault="00C2405A" w:rsidP="00490D0A">
      <w:pPr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9B59DF" wp14:editId="1FF271E3">
                <wp:simplePos x="0" y="0"/>
                <wp:positionH relativeFrom="column">
                  <wp:posOffset>-1577658</wp:posOffset>
                </wp:positionH>
                <wp:positionV relativeFrom="paragraph">
                  <wp:posOffset>412256</wp:posOffset>
                </wp:positionV>
                <wp:extent cx="8924925" cy="5832109"/>
                <wp:effectExtent l="3493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924925" cy="5832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3887" w:type="dxa"/>
                              <w:tblInd w:w="-1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2972"/>
                              <w:gridCol w:w="992"/>
                              <w:gridCol w:w="1134"/>
                              <w:gridCol w:w="1276"/>
                              <w:gridCol w:w="1134"/>
                              <w:gridCol w:w="1283"/>
                              <w:gridCol w:w="4103"/>
                            </w:tblGrid>
                            <w:tr w:rsidR="00C2405A" w:rsidRPr="00C032B5" w14:paraId="1CE85CEC" w14:textId="77777777" w:rsidTr="00C2405A">
                              <w:trPr>
                                <w:trHeight w:val="239"/>
                              </w:trPr>
                              <w:tc>
                                <w:tcPr>
                                  <w:tcW w:w="99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7329386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Study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0F6507F5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Experiment Protocol</w:t>
                                  </w:r>
                                </w:p>
                              </w:tc>
                              <w:tc>
                                <w:tcPr>
                                  <w:tcW w:w="5819" w:type="dxa"/>
                                  <w:gridSpan w:val="5"/>
                                  <w:shd w:val="clear" w:color="auto" w:fill="BFBFBF" w:themeFill="background1" w:themeFillShade="BF"/>
                                </w:tcPr>
                                <w:p w14:paraId="31EEFB53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  <w:vMerge w:val="restart"/>
                                  <w:shd w:val="clear" w:color="auto" w:fill="BFBFBF" w:themeFill="background1" w:themeFillShade="BF"/>
                                </w:tcPr>
                                <w:p w14:paraId="382C7745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Main conclusions</w:t>
                                  </w:r>
                                </w:p>
                              </w:tc>
                            </w:tr>
                            <w:tr w:rsidR="00C2405A" w:rsidRPr="00C032B5" w14:paraId="73CF4C27" w14:textId="77777777" w:rsidTr="00C2405A">
                              <w:trPr>
                                <w:trHeight w:val="270"/>
                              </w:trPr>
                              <w:tc>
                                <w:tcPr>
                                  <w:tcW w:w="993" w:type="dxa"/>
                                  <w:vMerge/>
                                </w:tcPr>
                                <w:p w14:paraId="19418ED2" w14:textId="77777777" w:rsidR="00C2405A" w:rsidRPr="00C032B5" w:rsidRDefault="00C2405A" w:rsidP="00C2405A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2" w:type="dxa"/>
                                  <w:vMerge/>
                                </w:tcPr>
                                <w:p w14:paraId="0310D3E7" w14:textId="77777777" w:rsidR="00C2405A" w:rsidRPr="00C032B5" w:rsidRDefault="00C2405A" w:rsidP="00C2405A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BFBFBF" w:themeFill="background1" w:themeFillShade="BF"/>
                                </w:tcPr>
                                <w:p w14:paraId="379DEE94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40D67D4F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BFBFBF" w:themeFill="background1" w:themeFillShade="BF"/>
                                </w:tcPr>
                                <w:p w14:paraId="7F920C7F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Kinematics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BFBFBF" w:themeFill="background1" w:themeFillShade="BF"/>
                                </w:tcPr>
                                <w:p w14:paraId="20F66B4F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Kinetics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shd w:val="clear" w:color="auto" w:fill="BFBFBF" w:themeFill="background1" w:themeFillShade="BF"/>
                                </w:tcPr>
                                <w:p w14:paraId="287F8340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Muscle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  <w:vMerge/>
                                </w:tcPr>
                                <w:p w14:paraId="3EDB0804" w14:textId="77777777" w:rsidR="00C2405A" w:rsidRPr="00C032B5" w:rsidRDefault="00C2405A" w:rsidP="00C2405A">
                                  <w:pPr>
                                    <w:pStyle w:val="ListParagraph"/>
                                    <w:ind w:left="227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C2405A" w:rsidRPr="00C032B5" w14:paraId="209964CF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72A9780A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Bhattacharya et al. (2020)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6A6F0BD8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Group A, B, and C performed forward cycling, backward cycling, and conventional exercise respectively for 4 weeks with 4 days a week.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126532E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WOMAC,</w:t>
                                  </w:r>
                                </w:p>
                                <w:p w14:paraId="7651F34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NPRS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0EE2C3A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C2393A7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ROMs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E41455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07ECD03B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</w:tcPr>
                                <w:p w14:paraId="22FD28A0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both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All subjects significantly improved in the NPRS.</w:t>
                                  </w:r>
                                </w:p>
                                <w:p w14:paraId="650C36A6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Group B showed significant improvement in the NPRS, ROMs, and WOMAC than Group A and C.</w:t>
                                  </w:r>
                                </w:p>
                              </w:tc>
                            </w:tr>
                            <w:tr w:rsidR="00C2405A" w:rsidRPr="00C032B5" w14:paraId="6F261334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37BD1F4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Rezasoltani et al. (2020)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6D64FA7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 intervention group performed aqua-cycling and the control group followed lifestyle recommendations for weeks.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5E8CE97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KOOS</w:t>
                                  </w:r>
                                </w:p>
                                <w:p w14:paraId="5F4A5557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1B8C651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89CF7DA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8DD4BA5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0CABF6E6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Quadriceps and hamstrings muscle strength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</w:tcPr>
                                <w:p w14:paraId="3C2B95FE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both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There were significant improvements in pain reduction, physical function, and muscle strength in favor of aqua-cycling.</w:t>
                                  </w:r>
                                </w:p>
                              </w:tc>
                            </w:tr>
                            <w:tr w:rsidR="00C2405A" w:rsidRPr="00C032B5" w14:paraId="1E65B8FE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22BB9B3E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Rewald et al. (2020)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123F5BFD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AC group performed cycling exercises of 45 min each 2 times per week for 12 weeks. The Control group received the usual care for 12 weeks.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3B8B0CF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KOOS, LEFS, PGA, NPRS</w:t>
                                  </w:r>
                                </w:p>
                                <w:p w14:paraId="7F63BC01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0306528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TUG test, 6MWT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BA56D7F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466834B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0BC7AC24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Quadriceps muscle strength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</w:tcPr>
                                <w:p w14:paraId="06239708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both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A 12-week AC program improves self-reported knee pain and physical functioning in KOA patients compared to usual care at both postintervention and follow-up stages.</w:t>
                                  </w:r>
                                </w:p>
                              </w:tc>
                            </w:tr>
                            <w:tr w:rsidR="00C2405A" w:rsidRPr="00C032B5" w14:paraId="6D0EF43F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3F76ACC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Thompson et al. (2020)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46CE6911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Subjects cycled with 4 pedalling conditions (neutral, 5° wedge, 10° wedge, 5° toe-in, 10° toe-in). 600 muscle-actuated inverse-dynamic simulations were performed.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7A17BCD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917646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172AF48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7BB5964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Joint reaction forces and moments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39610AF3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EMG of BF, GM, RF, SM, TA, VM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</w:tcPr>
                                <w:p w14:paraId="5AEDD9E7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KOA subjects had a reduction in knee adduction-abduction moment by 45% (5° lateral wedge), 77% (10° lateral wedge), 54% (5° toe-in), and 58% (10° toe-in).</w:t>
                                  </w:r>
                                </w:p>
                                <w:p w14:paraId="71CD53A6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jc w:val="both"/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The healthy subjects decreased by 18% for the 10° toe-in condition.</w:t>
                                  </w:r>
                                </w:p>
                              </w:tc>
                            </w:tr>
                            <w:tr w:rsidR="00C2405A" w:rsidRPr="00C032B5" w14:paraId="2FD55679" w14:textId="77777777" w:rsidTr="00C2405A">
                              <w:tc>
                                <w:tcPr>
                                  <w:tcW w:w="993" w:type="dxa"/>
                                </w:tcPr>
                                <w:p w14:paraId="71BD1948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Golightly et al. (2021)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</w:tcPr>
                                <w:p w14:paraId="7E7FDDDB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12-weeks HIIT including cycling/treadmill was completed two times a week.</w:t>
                                  </w:r>
                                </w:p>
                                <w:p w14:paraId="0A6F20C2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448723D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WOMAC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537E1A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TUG test,</w:t>
                                  </w:r>
                                </w:p>
                                <w:p w14:paraId="00199386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20m fast-paced walk test,</w:t>
                                  </w:r>
                                </w:p>
                                <w:p w14:paraId="703D3A9E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30s chair-stand test,</w:t>
                                  </w:r>
                                </w:p>
                                <w:p w14:paraId="77FEAF6A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Stair-climb test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09C7245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CD85ED1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63BA2FAC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Body composition,</w:t>
                                  </w:r>
                                </w:p>
                                <w:p w14:paraId="78C3C437" w14:textId="77777777" w:rsidR="00C2405A" w:rsidRPr="00C032B5" w:rsidRDefault="00C2405A" w:rsidP="00C2405A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Isokinetic knee extensor and flexor peak torque</w:t>
                                  </w:r>
                                </w:p>
                              </w:tc>
                              <w:tc>
                                <w:tcPr>
                                  <w:tcW w:w="4103" w:type="dxa"/>
                                </w:tcPr>
                                <w:p w14:paraId="094B7BB4" w14:textId="77777777" w:rsidR="00C2405A" w:rsidRPr="00C032B5" w:rsidRDefault="00C2405A" w:rsidP="00C2405A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cstheme="minorHAnsi"/>
                                    </w:rPr>
                                  </w:pPr>
                                  <w:r w:rsidRPr="00C032B5">
                                    <w:rPr>
                                      <w:rFonts w:cstheme="minorHAnsi"/>
                                    </w:rPr>
                                    <w:t>Improvements were observed for most outcomes, with notable mean changes for the 20-m fast-paced walk (−1.13 [95% CI −1.61 to −0.64] seconds) and 30-second chair-stand (2.6 [1.8-3.4] stands).</w:t>
                                  </w:r>
                                </w:p>
                              </w:tc>
                            </w:tr>
                          </w:tbl>
                          <w:p w14:paraId="0134D7F3" w14:textId="77777777" w:rsidR="00C2405A" w:rsidRDefault="00C240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B59DF" id="文本框 10" o:spid="_x0000_s1029" type="#_x0000_t202" style="position:absolute;left:0;text-align:left;margin-left:-124.25pt;margin-top:32.45pt;width:702.75pt;height:459.2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" filled="f" stroked="f" strokeweight=".5pt">
                <v:textbox>
                  <w:txbxContent>
                    <w:tbl>
                      <w:tblPr>
                        <w:tblStyle w:val="TableGrid"/>
                        <w:tblW w:w="13887" w:type="dxa"/>
                        <w:tblInd w:w="-14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2972"/>
                        <w:gridCol w:w="992"/>
                        <w:gridCol w:w="1134"/>
                        <w:gridCol w:w="1276"/>
                        <w:gridCol w:w="1134"/>
                        <w:gridCol w:w="1283"/>
                        <w:gridCol w:w="4103"/>
                      </w:tblGrid>
                      <w:tr w:rsidR="00C2405A" w:rsidRPr="00C032B5" w14:paraId="1CE85CEC" w14:textId="77777777" w:rsidTr="00C2405A">
                        <w:trPr>
                          <w:trHeight w:val="239"/>
                        </w:trPr>
                        <w:tc>
                          <w:tcPr>
                            <w:tcW w:w="99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7329386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Study</w:t>
                            </w:r>
                          </w:p>
                        </w:tc>
                        <w:tc>
                          <w:tcPr>
                            <w:tcW w:w="2972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0F6507F5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Experiment Protocol</w:t>
                            </w:r>
                          </w:p>
                        </w:tc>
                        <w:tc>
                          <w:tcPr>
                            <w:tcW w:w="5819" w:type="dxa"/>
                            <w:gridSpan w:val="5"/>
                            <w:shd w:val="clear" w:color="auto" w:fill="BFBFBF" w:themeFill="background1" w:themeFillShade="BF"/>
                          </w:tcPr>
                          <w:p w14:paraId="31EEFB53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4103" w:type="dxa"/>
                            <w:vMerge w:val="restart"/>
                            <w:shd w:val="clear" w:color="auto" w:fill="BFBFBF" w:themeFill="background1" w:themeFillShade="BF"/>
                          </w:tcPr>
                          <w:p w14:paraId="382C7745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Main conclusions</w:t>
                            </w:r>
                          </w:p>
                        </w:tc>
                      </w:tr>
                      <w:tr w:rsidR="00C2405A" w:rsidRPr="00C032B5" w14:paraId="73CF4C27" w14:textId="77777777" w:rsidTr="00C2405A">
                        <w:trPr>
                          <w:trHeight w:val="270"/>
                        </w:trPr>
                        <w:tc>
                          <w:tcPr>
                            <w:tcW w:w="993" w:type="dxa"/>
                            <w:vMerge/>
                          </w:tcPr>
                          <w:p w14:paraId="19418ED2" w14:textId="77777777" w:rsidR="00C2405A" w:rsidRPr="00C032B5" w:rsidRDefault="00C2405A" w:rsidP="00C2405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2972" w:type="dxa"/>
                            <w:vMerge/>
                          </w:tcPr>
                          <w:p w14:paraId="0310D3E7" w14:textId="77777777" w:rsidR="00C2405A" w:rsidRPr="00C032B5" w:rsidRDefault="00C2405A" w:rsidP="00C2405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BFBFBF" w:themeFill="background1" w:themeFillShade="BF"/>
                          </w:tcPr>
                          <w:p w14:paraId="379DEE94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40D67D4F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BFBFBF" w:themeFill="background1" w:themeFillShade="BF"/>
                          </w:tcPr>
                          <w:p w14:paraId="7F920C7F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Kinematics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BFBFBF" w:themeFill="background1" w:themeFillShade="BF"/>
                          </w:tcPr>
                          <w:p w14:paraId="20F66B4F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Kinetics</w:t>
                            </w:r>
                          </w:p>
                        </w:tc>
                        <w:tc>
                          <w:tcPr>
                            <w:tcW w:w="1283" w:type="dxa"/>
                            <w:shd w:val="clear" w:color="auto" w:fill="BFBFBF" w:themeFill="background1" w:themeFillShade="BF"/>
                          </w:tcPr>
                          <w:p w14:paraId="287F8340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2B5">
                              <w:rPr>
                                <w:rFonts w:cstheme="minorHAnsi"/>
                                <w:b/>
                                <w:bCs/>
                              </w:rPr>
                              <w:t>Muscle</w:t>
                            </w:r>
                          </w:p>
                        </w:tc>
                        <w:tc>
                          <w:tcPr>
                            <w:tcW w:w="4103" w:type="dxa"/>
                            <w:vMerge/>
                          </w:tcPr>
                          <w:p w14:paraId="3EDB0804" w14:textId="77777777" w:rsidR="00C2405A" w:rsidRPr="00C032B5" w:rsidRDefault="00C2405A" w:rsidP="00C2405A">
                            <w:pPr>
                              <w:pStyle w:val="ListParagraph"/>
                              <w:ind w:left="227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C2405A" w:rsidRPr="00C032B5" w14:paraId="209964CF" w14:textId="77777777" w:rsidTr="00C2405A">
                        <w:tc>
                          <w:tcPr>
                            <w:tcW w:w="993" w:type="dxa"/>
                          </w:tcPr>
                          <w:p w14:paraId="72A9780A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Bhattacharya et al. (2020)</w:t>
                            </w:r>
                          </w:p>
                        </w:tc>
                        <w:tc>
                          <w:tcPr>
                            <w:tcW w:w="2972" w:type="dxa"/>
                          </w:tcPr>
                          <w:p w14:paraId="6A6F0BD8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Group A, B, and C performed forward cycling, backward cycling, and conventional exercise respectively for 4 weeks with 4 days a week.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126532E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WOMAC,</w:t>
                            </w:r>
                          </w:p>
                          <w:p w14:paraId="7651F34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NPRS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0EE2C3A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C2393A7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ROMs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BE41455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07ECD03B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03" w:type="dxa"/>
                          </w:tcPr>
                          <w:p w14:paraId="22FD28A0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All subjects significantly improved in the NPRS.</w:t>
                            </w:r>
                          </w:p>
                          <w:p w14:paraId="650C36A6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Group B showed significant improvement in the NPRS, ROMs, and WOMAC than Group A and C.</w:t>
                            </w:r>
                          </w:p>
                        </w:tc>
                      </w:tr>
                      <w:tr w:rsidR="00C2405A" w:rsidRPr="00C032B5" w14:paraId="6F261334" w14:textId="77777777" w:rsidTr="00C2405A">
                        <w:tc>
                          <w:tcPr>
                            <w:tcW w:w="993" w:type="dxa"/>
                          </w:tcPr>
                          <w:p w14:paraId="37BD1F4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Rezasoltani et al. (2020)</w:t>
                            </w:r>
                          </w:p>
                        </w:tc>
                        <w:tc>
                          <w:tcPr>
                            <w:tcW w:w="2972" w:type="dxa"/>
                          </w:tcPr>
                          <w:p w14:paraId="6D64FA7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 intervention group performed aqua-cycling and the control group followed lifestyle recommendations for weeks.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5E8CE97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KOOS</w:t>
                            </w:r>
                          </w:p>
                          <w:p w14:paraId="5F4A5557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1B8C651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89CF7DA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8DD4BA5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0CABF6E6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Quadriceps and hamstrings muscle strength</w:t>
                            </w:r>
                          </w:p>
                        </w:tc>
                        <w:tc>
                          <w:tcPr>
                            <w:tcW w:w="4103" w:type="dxa"/>
                          </w:tcPr>
                          <w:p w14:paraId="3C2B95FE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There were significant improvements in pain reduction, physical function, and muscle strength in favor of aqua-cycling.</w:t>
                            </w:r>
                          </w:p>
                        </w:tc>
                      </w:tr>
                      <w:tr w:rsidR="00C2405A" w:rsidRPr="00C032B5" w14:paraId="1E65B8FE" w14:textId="77777777" w:rsidTr="00C2405A">
                        <w:tc>
                          <w:tcPr>
                            <w:tcW w:w="993" w:type="dxa"/>
                          </w:tcPr>
                          <w:p w14:paraId="22BB9B3E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Rewald et al. (2020)</w:t>
                            </w:r>
                          </w:p>
                        </w:tc>
                        <w:tc>
                          <w:tcPr>
                            <w:tcW w:w="2972" w:type="dxa"/>
                          </w:tcPr>
                          <w:p w14:paraId="123F5BFD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AC group performed cycling exercises of 45 min each 2 times per week for 12 weeks. The Control group received the usual care for 12 weeks.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3B8B0CF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KOOS, LEFS, PGA, NPRS</w:t>
                            </w:r>
                          </w:p>
                          <w:p w14:paraId="7F63BC01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0306528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TUG test, 6MWT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BA56D7F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466834B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0BC7AC24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Quadriceps muscle strength</w:t>
                            </w:r>
                          </w:p>
                        </w:tc>
                        <w:tc>
                          <w:tcPr>
                            <w:tcW w:w="4103" w:type="dxa"/>
                          </w:tcPr>
                          <w:p w14:paraId="06239708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A 12-week AC program improves self-reported knee pain and physical functioning in KOA patients compared to usual care at both postintervention and follow-up stages.</w:t>
                            </w:r>
                          </w:p>
                        </w:tc>
                      </w:tr>
                      <w:tr w:rsidR="00C2405A" w:rsidRPr="00C032B5" w14:paraId="6D0EF43F" w14:textId="77777777" w:rsidTr="00C2405A">
                        <w:tc>
                          <w:tcPr>
                            <w:tcW w:w="993" w:type="dxa"/>
                          </w:tcPr>
                          <w:p w14:paraId="3F76ACC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Thompson et al. (2020)</w:t>
                            </w:r>
                          </w:p>
                        </w:tc>
                        <w:tc>
                          <w:tcPr>
                            <w:tcW w:w="2972" w:type="dxa"/>
                          </w:tcPr>
                          <w:p w14:paraId="46CE6911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Subjects cycled with 4 pedalling conditions (neutral, 5° wedge, 10° wedge, 5° toe-in, 10° toe-in). 600 muscle-actuated inverse-dynamic simulations were performed.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7A17BCD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917646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172AF48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7BB5964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Joint reaction forces and moments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39610AF3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EMG of BF, GM, RF, SM, TA, VM</w:t>
                            </w:r>
                          </w:p>
                        </w:tc>
                        <w:tc>
                          <w:tcPr>
                            <w:tcW w:w="4103" w:type="dxa"/>
                          </w:tcPr>
                          <w:p w14:paraId="5AEDD9E7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KOA subjects had a reduction in knee adduction-abduction moment by 45% (5° lateral wedge), 77% (10° lateral wedge), 54% (5° toe-in), and 58% (10° toe-in).</w:t>
                            </w:r>
                          </w:p>
                          <w:p w14:paraId="71CD53A6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The healthy subjects decreased by 18% for the 10° toe-in condition.</w:t>
                            </w:r>
                          </w:p>
                        </w:tc>
                      </w:tr>
                      <w:tr w:rsidR="00C2405A" w:rsidRPr="00C032B5" w14:paraId="2FD55679" w14:textId="77777777" w:rsidTr="00C2405A">
                        <w:tc>
                          <w:tcPr>
                            <w:tcW w:w="993" w:type="dxa"/>
                          </w:tcPr>
                          <w:p w14:paraId="71BD1948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Golightly et al. (2021)</w:t>
                            </w:r>
                          </w:p>
                        </w:tc>
                        <w:tc>
                          <w:tcPr>
                            <w:tcW w:w="2972" w:type="dxa"/>
                          </w:tcPr>
                          <w:p w14:paraId="7E7FDDDB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12-weeks HIIT including cycling/treadmill was completed two times a week.</w:t>
                            </w:r>
                          </w:p>
                          <w:p w14:paraId="0A6F20C2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6448723D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WOMAC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537E1A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TUG test,</w:t>
                            </w:r>
                          </w:p>
                          <w:p w14:paraId="00199386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20m fast-paced walk test,</w:t>
                            </w:r>
                          </w:p>
                          <w:p w14:paraId="703D3A9E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30s chair-stand test,</w:t>
                            </w:r>
                          </w:p>
                          <w:p w14:paraId="77FEAF6A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Stair-climb test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09C7245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CD85ED1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63BA2FAC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Body composition,</w:t>
                            </w:r>
                          </w:p>
                          <w:p w14:paraId="78C3C437" w14:textId="77777777" w:rsidR="00C2405A" w:rsidRPr="00C032B5" w:rsidRDefault="00C2405A" w:rsidP="00C2405A">
                            <w:p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Isokinetic knee extensor and flexor peak torque</w:t>
                            </w:r>
                          </w:p>
                        </w:tc>
                        <w:tc>
                          <w:tcPr>
                            <w:tcW w:w="4103" w:type="dxa"/>
                          </w:tcPr>
                          <w:p w14:paraId="094B7BB4" w14:textId="77777777" w:rsidR="00C2405A" w:rsidRPr="00C032B5" w:rsidRDefault="00C2405A" w:rsidP="00C240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theme="minorHAnsi"/>
                              </w:rPr>
                            </w:pPr>
                            <w:r w:rsidRPr="00C032B5">
                              <w:rPr>
                                <w:rFonts w:cstheme="minorHAnsi"/>
                              </w:rPr>
                              <w:t>Improvements were observed for most outcomes, with notable mean changes for the 20-m fast-paced walk (−1.13 [95% CI −1.61 to −0.64] seconds) and 30-second chair-stand (2.6 [1.8-3.4] stands).</w:t>
                            </w:r>
                          </w:p>
                        </w:tc>
                      </w:tr>
                    </w:tbl>
                    <w:p w14:paraId="0134D7F3" w14:textId="77777777" w:rsidR="00C2405A" w:rsidRDefault="00C2405A"/>
                  </w:txbxContent>
                </v:textbox>
              </v:shape>
            </w:pict>
          </mc:Fallback>
        </mc:AlternateContent>
      </w:r>
    </w:p>
    <w:p w14:paraId="0BB91E50" w14:textId="670A74FD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EC93D07" w14:textId="29ACB62B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24FDD84" w14:textId="7D402A8B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72823C33" w14:textId="08A41929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54FDA2B6" w14:textId="5FC46563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480B92F1" w14:textId="0115FDF2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31B7767C" w14:textId="77777777" w:rsidR="00E52E17" w:rsidRDefault="00E52E17" w:rsidP="00490D0A">
      <w:pPr>
        <w:spacing w:line="240" w:lineRule="auto"/>
        <w:jc w:val="both"/>
        <w:rPr>
          <w:rFonts w:cstheme="minorHAnsi"/>
        </w:rPr>
      </w:pPr>
    </w:p>
    <w:p w14:paraId="01F84F4D" w14:textId="77777777" w:rsidR="00C2405A" w:rsidRDefault="00C2405A" w:rsidP="00490D0A">
      <w:pPr>
        <w:spacing w:line="240" w:lineRule="auto"/>
        <w:jc w:val="both"/>
        <w:rPr>
          <w:rFonts w:cstheme="minorHAnsi"/>
        </w:rPr>
      </w:pPr>
    </w:p>
    <w:p w14:paraId="5B79DAFE" w14:textId="77777777" w:rsidR="00C2405A" w:rsidRDefault="00C2405A" w:rsidP="00490D0A">
      <w:pPr>
        <w:spacing w:line="240" w:lineRule="auto"/>
        <w:jc w:val="both"/>
        <w:rPr>
          <w:rFonts w:cstheme="minorHAnsi"/>
        </w:rPr>
      </w:pPr>
    </w:p>
    <w:p w14:paraId="7D0F31FE" w14:textId="77777777" w:rsidR="00C2405A" w:rsidRDefault="00C2405A" w:rsidP="00490D0A">
      <w:pPr>
        <w:spacing w:line="240" w:lineRule="auto"/>
        <w:jc w:val="both"/>
        <w:rPr>
          <w:rFonts w:cstheme="minorHAnsi"/>
        </w:rPr>
      </w:pPr>
    </w:p>
    <w:p w14:paraId="07A7E8C3" w14:textId="77777777" w:rsidR="00C2405A" w:rsidRDefault="00C2405A" w:rsidP="00490D0A">
      <w:pPr>
        <w:spacing w:line="240" w:lineRule="auto"/>
        <w:jc w:val="both"/>
        <w:rPr>
          <w:rFonts w:cstheme="minorHAnsi"/>
        </w:rPr>
      </w:pPr>
    </w:p>
    <w:p w14:paraId="05A5EA47" w14:textId="39998144" w:rsidR="00C2405A" w:rsidRDefault="00C2405A" w:rsidP="00490D0A">
      <w:pPr>
        <w:spacing w:line="240" w:lineRule="auto"/>
        <w:jc w:val="both"/>
        <w:rPr>
          <w:rFonts w:cstheme="minorHAnsi"/>
        </w:rPr>
      </w:pPr>
    </w:p>
    <w:p w14:paraId="5100EE6F" w14:textId="77777777" w:rsidR="00C2405A" w:rsidRDefault="00C2405A">
      <w:pPr>
        <w:rPr>
          <w:rFonts w:cstheme="minorHAnsi"/>
        </w:rPr>
      </w:pPr>
      <w:r>
        <w:rPr>
          <w:rFonts w:cstheme="minorHAnsi"/>
        </w:rPr>
        <w:br w:type="page"/>
      </w:r>
    </w:p>
    <w:p w14:paraId="1D62DDD1" w14:textId="27BFD35B" w:rsidR="00FF7011" w:rsidRDefault="00C2405A" w:rsidP="00C2405A">
      <w:pPr>
        <w:spacing w:after="240"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>T</w:t>
      </w:r>
      <w:r w:rsidRPr="00C032B5">
        <w:rPr>
          <w:rFonts w:cstheme="minorHAnsi"/>
          <w:b/>
          <w:bCs/>
        </w:rPr>
        <w:t>able 2.</w:t>
      </w:r>
      <w:r w:rsidRPr="00C032B5">
        <w:rPr>
          <w:rFonts w:cstheme="minorHAnsi"/>
        </w:rPr>
        <w:t xml:space="preserve"> Characteristics of included studies</w:t>
      </w:r>
      <w:r>
        <w:rPr>
          <w:rFonts w:cstheme="minorHAnsi"/>
        </w:rPr>
        <w:t xml:space="preserve">. </w:t>
      </w:r>
      <w:r w:rsidRPr="00C032B5">
        <w:rPr>
          <w:rFonts w:cstheme="minorHAnsi"/>
          <w:i/>
          <w:iCs/>
        </w:rPr>
        <w:t>AC</w:t>
      </w:r>
      <w:r w:rsidRPr="00C032B5">
        <w:rPr>
          <w:rFonts w:cstheme="minorHAnsi"/>
        </w:rPr>
        <w:t xml:space="preserve"> aquatic cycling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BF</w:t>
      </w:r>
      <w:r>
        <w:rPr>
          <w:rFonts w:cstheme="minorHAnsi"/>
        </w:rPr>
        <w:t xml:space="preserve"> </w:t>
      </w:r>
      <w:r w:rsidRPr="00C032B5">
        <w:rPr>
          <w:rFonts w:cstheme="minorHAnsi"/>
        </w:rPr>
        <w:t>biceps femoris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 xml:space="preserve">EMG </w:t>
      </w:r>
      <w:r w:rsidRPr="00C032B5">
        <w:rPr>
          <w:rFonts w:cstheme="minorHAnsi"/>
        </w:rPr>
        <w:t>electromyography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GM</w:t>
      </w:r>
      <w:r w:rsidRPr="00C032B5">
        <w:rPr>
          <w:rFonts w:cstheme="minorHAnsi"/>
        </w:rPr>
        <w:t xml:space="preserve"> gluteus maximus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IKDC</w:t>
      </w:r>
      <w:r w:rsidRPr="00C032B5">
        <w:rPr>
          <w:rFonts w:cstheme="minorHAnsi"/>
        </w:rPr>
        <w:t xml:space="preserve"> international knee documentation committee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 xml:space="preserve">IPAQ </w:t>
      </w:r>
      <w:r w:rsidRPr="00C032B5">
        <w:rPr>
          <w:rFonts w:cstheme="minorHAnsi"/>
        </w:rPr>
        <w:t>international physical activity questionnaire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KOOS</w:t>
      </w:r>
      <w:r w:rsidRPr="00C032B5">
        <w:rPr>
          <w:rFonts w:cstheme="minorHAnsi"/>
        </w:rPr>
        <w:t xml:space="preserve"> knee injury and osteoarthritis outcome score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KOS-ADL</w:t>
      </w:r>
      <w:r w:rsidRPr="00C032B5">
        <w:rPr>
          <w:rFonts w:cstheme="minorHAnsi"/>
        </w:rPr>
        <w:t xml:space="preserve"> knee outcome survey activities of daily living subscale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 xml:space="preserve">LEFS </w:t>
      </w:r>
      <w:r w:rsidRPr="00C032B5">
        <w:rPr>
          <w:rFonts w:cstheme="minorHAnsi"/>
        </w:rPr>
        <w:t>Lower Extremity Function Scale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NPRS</w:t>
      </w:r>
      <w:r w:rsidRPr="00C032B5">
        <w:rPr>
          <w:rFonts w:cstheme="minorHAnsi"/>
        </w:rPr>
        <w:t xml:space="preserve"> numeric pain rating scale</w:t>
      </w:r>
      <w:r>
        <w:rPr>
          <w:rFonts w:cstheme="minorHAnsi"/>
        </w:rPr>
        <w:t xml:space="preserve">, </w:t>
      </w:r>
      <w:r w:rsidRPr="00C032B5">
        <w:rPr>
          <w:rFonts w:cstheme="minorHAnsi"/>
          <w:i/>
          <w:iCs/>
        </w:rPr>
        <w:t xml:space="preserve">PGA </w:t>
      </w:r>
      <w:r w:rsidRPr="00C032B5">
        <w:rPr>
          <w:rFonts w:cstheme="minorHAnsi"/>
        </w:rPr>
        <w:t>patient global assessment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PRFs</w:t>
      </w:r>
      <w:r w:rsidRPr="00C032B5">
        <w:rPr>
          <w:rFonts w:cstheme="minorHAnsi"/>
        </w:rPr>
        <w:t xml:space="preserve"> pedal reaction forces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RF</w:t>
      </w:r>
      <w:r>
        <w:rPr>
          <w:rFonts w:cstheme="minorHAnsi"/>
        </w:rPr>
        <w:t xml:space="preserve"> </w:t>
      </w:r>
      <w:r w:rsidRPr="00C032B5">
        <w:rPr>
          <w:rFonts w:cstheme="minorHAnsi"/>
        </w:rPr>
        <w:t>rectus femoris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ROM</w:t>
      </w:r>
      <w:r w:rsidRPr="00C032B5">
        <w:rPr>
          <w:rFonts w:cstheme="minorHAnsi"/>
        </w:rPr>
        <w:t xml:space="preserve"> range of motion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SF-36</w:t>
      </w:r>
      <w:r w:rsidRPr="00C032B5">
        <w:rPr>
          <w:rFonts w:cstheme="minorHAnsi"/>
        </w:rPr>
        <w:t xml:space="preserve"> short-form 36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SM</w:t>
      </w:r>
      <w:r w:rsidRPr="00C032B5">
        <w:rPr>
          <w:rFonts w:cstheme="minorHAnsi"/>
        </w:rPr>
        <w:t xml:space="preserve"> soleus muscle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ST</w:t>
      </w:r>
      <w:r w:rsidRPr="00C032B5">
        <w:rPr>
          <w:rFonts w:cstheme="minorHAnsi"/>
        </w:rPr>
        <w:t xml:space="preserve"> semitendinosis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STS</w:t>
      </w:r>
      <w:r>
        <w:rPr>
          <w:rFonts w:cstheme="minorHAnsi"/>
          <w:i/>
          <w:iCs/>
        </w:rPr>
        <w:t xml:space="preserve"> </w:t>
      </w:r>
      <w:r w:rsidRPr="00C032B5">
        <w:rPr>
          <w:rFonts w:cstheme="minorHAnsi"/>
        </w:rPr>
        <w:t>sit to stan</w:t>
      </w:r>
      <w:r>
        <w:rPr>
          <w:rFonts w:cstheme="minorHAnsi"/>
        </w:rPr>
        <w:t>d,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TA</w:t>
      </w:r>
      <w:r w:rsidRPr="00C032B5">
        <w:rPr>
          <w:rFonts w:cstheme="minorHAnsi"/>
        </w:rPr>
        <w:t xml:space="preserve"> tibialis anterior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TUG</w:t>
      </w:r>
      <w:r w:rsidRPr="00C032B5">
        <w:rPr>
          <w:rFonts w:cstheme="minorHAnsi"/>
        </w:rPr>
        <w:t xml:space="preserve"> timed up and go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VAPS</w:t>
      </w:r>
      <w:r w:rsidRPr="00C032B5">
        <w:rPr>
          <w:rFonts w:cstheme="minorHAnsi"/>
        </w:rPr>
        <w:t xml:space="preserve"> visual analog pain scale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 xml:space="preserve">VAS </w:t>
      </w:r>
      <w:r w:rsidRPr="00C032B5">
        <w:rPr>
          <w:rFonts w:cstheme="minorHAnsi"/>
        </w:rPr>
        <w:t>visual analog scale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VL</w:t>
      </w:r>
      <w:r w:rsidRPr="00C032B5">
        <w:rPr>
          <w:rFonts w:cstheme="minorHAnsi"/>
        </w:rPr>
        <w:t xml:space="preserve"> vastus lateralis</w:t>
      </w:r>
      <w:r>
        <w:rPr>
          <w:rFonts w:cstheme="minorHAnsi"/>
        </w:rPr>
        <w:t>,</w:t>
      </w:r>
      <w:r w:rsidRPr="00C032B5">
        <w:rPr>
          <w:rFonts w:cstheme="minorHAnsi"/>
          <w:i/>
          <w:iCs/>
        </w:rPr>
        <w:t xml:space="preserve"> VM</w:t>
      </w:r>
      <w:r w:rsidRPr="00C032B5">
        <w:rPr>
          <w:rFonts w:cstheme="minorHAnsi"/>
        </w:rPr>
        <w:t xml:space="preserve"> vastus medialis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1RM</w:t>
      </w:r>
      <w:r w:rsidRPr="00C032B5">
        <w:rPr>
          <w:rFonts w:cstheme="minorHAnsi"/>
        </w:rPr>
        <w:t xml:space="preserve"> 1-repetition-maximum</w:t>
      </w:r>
      <w:r>
        <w:rPr>
          <w:rFonts w:cstheme="minorHAnsi"/>
        </w:rPr>
        <w:t>,</w:t>
      </w:r>
      <w:r w:rsidRPr="00C032B5">
        <w:rPr>
          <w:rFonts w:cstheme="minorHAnsi"/>
        </w:rPr>
        <w:t xml:space="preserve"> </w:t>
      </w:r>
      <w:r w:rsidRPr="00C032B5">
        <w:rPr>
          <w:rFonts w:cstheme="minorHAnsi"/>
          <w:i/>
          <w:iCs/>
        </w:rPr>
        <w:t>6MWT</w:t>
      </w:r>
      <w:r w:rsidRPr="00C032B5">
        <w:rPr>
          <w:rFonts w:cstheme="minorHAnsi"/>
        </w:rPr>
        <w:t xml:space="preserve"> 6-minute walk test.</w:t>
      </w:r>
    </w:p>
    <w:p w14:paraId="051C2314" w14:textId="237A61A7" w:rsidR="005A452A" w:rsidRDefault="005A452A" w:rsidP="00C2405A">
      <w:pPr>
        <w:spacing w:after="240"/>
        <w:jc w:val="both"/>
        <w:rPr>
          <w:rFonts w:cstheme="minorHAnsi"/>
        </w:rPr>
      </w:pPr>
    </w:p>
    <w:p w14:paraId="2900FDAA" w14:textId="26102CDD" w:rsidR="005A452A" w:rsidRDefault="005A452A" w:rsidP="00C2405A">
      <w:pPr>
        <w:spacing w:after="240"/>
        <w:jc w:val="both"/>
        <w:rPr>
          <w:rFonts w:cstheme="minorHAnsi"/>
        </w:rPr>
      </w:pPr>
    </w:p>
    <w:p w14:paraId="5595E669" w14:textId="03A6AB46" w:rsidR="005A452A" w:rsidRDefault="005A452A" w:rsidP="00C2405A">
      <w:pPr>
        <w:spacing w:after="240"/>
        <w:jc w:val="both"/>
        <w:rPr>
          <w:rFonts w:cstheme="minorHAnsi"/>
        </w:rPr>
      </w:pPr>
    </w:p>
    <w:p w14:paraId="2C05480A" w14:textId="61A97688" w:rsidR="005A452A" w:rsidRDefault="005A452A" w:rsidP="00C2405A">
      <w:pPr>
        <w:spacing w:after="240"/>
        <w:jc w:val="both"/>
        <w:rPr>
          <w:rFonts w:cstheme="minorHAnsi"/>
        </w:rPr>
      </w:pPr>
    </w:p>
    <w:p w14:paraId="3138E96D" w14:textId="6F5FBF4E" w:rsidR="005108B8" w:rsidRDefault="005108B8" w:rsidP="005676C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B02D4" w14:textId="3DE863A5" w:rsidR="005108B8" w:rsidRDefault="005108B8" w:rsidP="005676C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3889C" w14:textId="14DC9015" w:rsidR="005108B8" w:rsidRDefault="005108B8" w:rsidP="005676C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A87534" w14:textId="48CDE630" w:rsidR="003F3FB2" w:rsidRPr="005676C0" w:rsidRDefault="003F3FB2" w:rsidP="005676C0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F3FB2" w:rsidRPr="005676C0" w:rsidSect="00C032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E7E35" w14:textId="77777777" w:rsidR="00F968FF" w:rsidRDefault="00F968FF" w:rsidP="000A2EEB">
      <w:pPr>
        <w:spacing w:after="0" w:line="240" w:lineRule="auto"/>
      </w:pPr>
      <w:r>
        <w:separator/>
      </w:r>
    </w:p>
  </w:endnote>
  <w:endnote w:type="continuationSeparator" w:id="0">
    <w:p w14:paraId="19CAF006" w14:textId="77777777" w:rsidR="00F968FF" w:rsidRDefault="00F968FF" w:rsidP="000A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49466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9E9966" w14:textId="32852413" w:rsidR="00FF7011" w:rsidRDefault="00FF7011">
            <w:pPr>
              <w:pStyle w:val="Footer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E9BA69" w14:textId="7BE2D40E" w:rsidR="00C36DCD" w:rsidRDefault="00C36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BCB42" w14:textId="77777777" w:rsidR="00F968FF" w:rsidRDefault="00F968FF" w:rsidP="000A2EEB">
      <w:pPr>
        <w:spacing w:after="0" w:line="240" w:lineRule="auto"/>
      </w:pPr>
      <w:r>
        <w:separator/>
      </w:r>
    </w:p>
  </w:footnote>
  <w:footnote w:type="continuationSeparator" w:id="0">
    <w:p w14:paraId="28F09317" w14:textId="77777777" w:rsidR="00F968FF" w:rsidRDefault="00F968FF" w:rsidP="000A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825D6"/>
    <w:multiLevelType w:val="hybridMultilevel"/>
    <w:tmpl w:val="F2763EAA"/>
    <w:lvl w:ilvl="0" w:tplc="8124B0E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18"/>
        <w:szCs w:val="18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A17A1A"/>
    <w:multiLevelType w:val="multilevel"/>
    <w:tmpl w:val="C686A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84" w:hanging="5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5784B69"/>
    <w:multiLevelType w:val="hybridMultilevel"/>
    <w:tmpl w:val="6386857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4721C"/>
    <w:multiLevelType w:val="multilevel"/>
    <w:tmpl w:val="3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A3574B"/>
    <w:multiLevelType w:val="hybridMultilevel"/>
    <w:tmpl w:val="D09C7EBA"/>
    <w:lvl w:ilvl="0" w:tplc="0AE2FF0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3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3637A3"/>
    <w:multiLevelType w:val="hybridMultilevel"/>
    <w:tmpl w:val="30627110"/>
    <w:lvl w:ilvl="0" w:tplc="3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vs0wfznaw2zsew0r9vtps6zf2z9xrepfxt&quot;&gt;My EndNote Library1&lt;record-ids&gt;&lt;item&gt;120&lt;/item&gt;&lt;item&gt;123&lt;/item&gt;&lt;item&gt;162&lt;/item&gt;&lt;item&gt;191&lt;/item&gt;&lt;item&gt;215&lt;/item&gt;&lt;item&gt;217&lt;/item&gt;&lt;item&gt;225&lt;/item&gt;&lt;item&gt;239&lt;/item&gt;&lt;item&gt;262&lt;/item&gt;&lt;item&gt;263&lt;/item&gt;&lt;item&gt;272&lt;/item&gt;&lt;item&gt;285&lt;/item&gt;&lt;item&gt;1590&lt;/item&gt;&lt;item&gt;1592&lt;/item&gt;&lt;item&gt;1593&lt;/item&gt;&lt;item&gt;1596&lt;/item&gt;&lt;item&gt;1598&lt;/item&gt;&lt;item&gt;1601&lt;/item&gt;&lt;item&gt;1603&lt;/item&gt;&lt;item&gt;1606&lt;/item&gt;&lt;item&gt;1607&lt;/item&gt;&lt;item&gt;1637&lt;/item&gt;&lt;item&gt;1648&lt;/item&gt;&lt;item&gt;1649&lt;/item&gt;&lt;item&gt;1650&lt;/item&gt;&lt;item&gt;1652&lt;/item&gt;&lt;item&gt;1655&lt;/item&gt;&lt;item&gt;1660&lt;/item&gt;&lt;item&gt;1682&lt;/item&gt;&lt;item&gt;1685&lt;/item&gt;&lt;item&gt;1688&lt;/item&gt;&lt;item&gt;1690&lt;/item&gt;&lt;item&gt;1691&lt;/item&gt;&lt;item&gt;1692&lt;/item&gt;&lt;item&gt;1693&lt;/item&gt;&lt;item&gt;1695&lt;/item&gt;&lt;item&gt;1696&lt;/item&gt;&lt;item&gt;1697&lt;/item&gt;&lt;item&gt;1698&lt;/item&gt;&lt;item&gt;1699&lt;/item&gt;&lt;item&gt;1700&lt;/item&gt;&lt;item&gt;1701&lt;/item&gt;&lt;item&gt;1702&lt;/item&gt;&lt;item&gt;1717&lt;/item&gt;&lt;item&gt;1718&lt;/item&gt;&lt;item&gt;1720&lt;/item&gt;&lt;item&gt;1723&lt;/item&gt;&lt;item&gt;1724&lt;/item&gt;&lt;item&gt;1726&lt;/item&gt;&lt;item&gt;1727&lt;/item&gt;&lt;item&gt;1728&lt;/item&gt;&lt;item&gt;1732&lt;/item&gt;&lt;item&gt;1733&lt;/item&gt;&lt;item&gt;1734&lt;/item&gt;&lt;item&gt;1735&lt;/item&gt;&lt;item&gt;1736&lt;/item&gt;&lt;item&gt;1737&lt;/item&gt;&lt;item&gt;1738&lt;/item&gt;&lt;item&gt;1739&lt;/item&gt;&lt;item&gt;1740&lt;/item&gt;&lt;item&gt;1741&lt;/item&gt;&lt;item&gt;1746&lt;/item&gt;&lt;item&gt;1753&lt;/item&gt;&lt;item&gt;1754&lt;/item&gt;&lt;item&gt;1755&lt;/item&gt;&lt;item&gt;1756&lt;/item&gt;&lt;item&gt;1757&lt;/item&gt;&lt;item&gt;1758&lt;/item&gt;&lt;item&gt;1759&lt;/item&gt;&lt;item&gt;1760&lt;/item&gt;&lt;item&gt;1761&lt;/item&gt;&lt;item&gt;1763&lt;/item&gt;&lt;item&gt;1764&lt;/item&gt;&lt;item&gt;1767&lt;/item&gt;&lt;item&gt;1768&lt;/item&gt;&lt;item&gt;1769&lt;/item&gt;&lt;item&gt;1770&lt;/item&gt;&lt;item&gt;1775&lt;/item&gt;&lt;item&gt;1776&lt;/item&gt;&lt;item&gt;1777&lt;/item&gt;&lt;/record-ids&gt;&lt;/item&gt;&lt;/Libraries&gt;"/>
  </w:docVars>
  <w:rsids>
    <w:rsidRoot w:val="003F0806"/>
    <w:rsid w:val="00000236"/>
    <w:rsid w:val="00004071"/>
    <w:rsid w:val="000044AE"/>
    <w:rsid w:val="00007824"/>
    <w:rsid w:val="00010A50"/>
    <w:rsid w:val="000115AF"/>
    <w:rsid w:val="000120F9"/>
    <w:rsid w:val="0001495E"/>
    <w:rsid w:val="00015ED7"/>
    <w:rsid w:val="00017A1E"/>
    <w:rsid w:val="00021794"/>
    <w:rsid w:val="000231F8"/>
    <w:rsid w:val="00023A42"/>
    <w:rsid w:val="000259BB"/>
    <w:rsid w:val="00027EDE"/>
    <w:rsid w:val="000304D7"/>
    <w:rsid w:val="00030D8F"/>
    <w:rsid w:val="00034981"/>
    <w:rsid w:val="000370C2"/>
    <w:rsid w:val="0004438E"/>
    <w:rsid w:val="00044AF9"/>
    <w:rsid w:val="00050C96"/>
    <w:rsid w:val="00056332"/>
    <w:rsid w:val="00061182"/>
    <w:rsid w:val="00061521"/>
    <w:rsid w:val="00063920"/>
    <w:rsid w:val="00063D01"/>
    <w:rsid w:val="000671F1"/>
    <w:rsid w:val="000819AE"/>
    <w:rsid w:val="00083924"/>
    <w:rsid w:val="00084519"/>
    <w:rsid w:val="00084685"/>
    <w:rsid w:val="00085D9A"/>
    <w:rsid w:val="0008688E"/>
    <w:rsid w:val="00090414"/>
    <w:rsid w:val="00090925"/>
    <w:rsid w:val="00091BCF"/>
    <w:rsid w:val="00091DE4"/>
    <w:rsid w:val="00092384"/>
    <w:rsid w:val="00095207"/>
    <w:rsid w:val="000A2A88"/>
    <w:rsid w:val="000A2EEB"/>
    <w:rsid w:val="000A3BE5"/>
    <w:rsid w:val="000B25A2"/>
    <w:rsid w:val="000B4073"/>
    <w:rsid w:val="000B4102"/>
    <w:rsid w:val="000B6F94"/>
    <w:rsid w:val="000C16FC"/>
    <w:rsid w:val="000C25BD"/>
    <w:rsid w:val="000C33EA"/>
    <w:rsid w:val="000C4082"/>
    <w:rsid w:val="000C657C"/>
    <w:rsid w:val="000C7FF6"/>
    <w:rsid w:val="000D3E1E"/>
    <w:rsid w:val="000D3F50"/>
    <w:rsid w:val="000D4D87"/>
    <w:rsid w:val="000D7F56"/>
    <w:rsid w:val="000E0513"/>
    <w:rsid w:val="000E1057"/>
    <w:rsid w:val="000E1C2E"/>
    <w:rsid w:val="000E4C2C"/>
    <w:rsid w:val="000F2C09"/>
    <w:rsid w:val="000F2C7A"/>
    <w:rsid w:val="000F6D2F"/>
    <w:rsid w:val="000F7BC4"/>
    <w:rsid w:val="00104E64"/>
    <w:rsid w:val="00106F50"/>
    <w:rsid w:val="00107EF6"/>
    <w:rsid w:val="0011443F"/>
    <w:rsid w:val="0011687A"/>
    <w:rsid w:val="001170DF"/>
    <w:rsid w:val="001223CC"/>
    <w:rsid w:val="0012621D"/>
    <w:rsid w:val="00127595"/>
    <w:rsid w:val="00131C24"/>
    <w:rsid w:val="00133CF2"/>
    <w:rsid w:val="00137871"/>
    <w:rsid w:val="001400CD"/>
    <w:rsid w:val="001407A1"/>
    <w:rsid w:val="00141241"/>
    <w:rsid w:val="00142FB3"/>
    <w:rsid w:val="00145090"/>
    <w:rsid w:val="00153ED4"/>
    <w:rsid w:val="001570B3"/>
    <w:rsid w:val="00157E77"/>
    <w:rsid w:val="00161840"/>
    <w:rsid w:val="00162281"/>
    <w:rsid w:val="00163CA5"/>
    <w:rsid w:val="00166353"/>
    <w:rsid w:val="0017297E"/>
    <w:rsid w:val="00173C2A"/>
    <w:rsid w:val="00174DF5"/>
    <w:rsid w:val="00182062"/>
    <w:rsid w:val="001850B8"/>
    <w:rsid w:val="00185AA8"/>
    <w:rsid w:val="00185D42"/>
    <w:rsid w:val="00186A57"/>
    <w:rsid w:val="00194C52"/>
    <w:rsid w:val="00196E5A"/>
    <w:rsid w:val="001A11D2"/>
    <w:rsid w:val="001A1635"/>
    <w:rsid w:val="001A5C3B"/>
    <w:rsid w:val="001A749C"/>
    <w:rsid w:val="001B4C20"/>
    <w:rsid w:val="001B6F51"/>
    <w:rsid w:val="001C1836"/>
    <w:rsid w:val="001C50D5"/>
    <w:rsid w:val="001C7EA0"/>
    <w:rsid w:val="001D61B1"/>
    <w:rsid w:val="001D7612"/>
    <w:rsid w:val="001D7E26"/>
    <w:rsid w:val="001E13BF"/>
    <w:rsid w:val="001E2C38"/>
    <w:rsid w:val="001E2E8C"/>
    <w:rsid w:val="001E4D7F"/>
    <w:rsid w:val="001E5768"/>
    <w:rsid w:val="001F10D6"/>
    <w:rsid w:val="001F1D5E"/>
    <w:rsid w:val="0020193E"/>
    <w:rsid w:val="00202582"/>
    <w:rsid w:val="00204A8B"/>
    <w:rsid w:val="00206811"/>
    <w:rsid w:val="00207569"/>
    <w:rsid w:val="00212505"/>
    <w:rsid w:val="00223074"/>
    <w:rsid w:val="00224CAB"/>
    <w:rsid w:val="0023081B"/>
    <w:rsid w:val="002312F8"/>
    <w:rsid w:val="002330D8"/>
    <w:rsid w:val="0023439F"/>
    <w:rsid w:val="0024242E"/>
    <w:rsid w:val="00242D49"/>
    <w:rsid w:val="002438EA"/>
    <w:rsid w:val="002459F7"/>
    <w:rsid w:val="002567D2"/>
    <w:rsid w:val="00256F8E"/>
    <w:rsid w:val="002600CF"/>
    <w:rsid w:val="00267798"/>
    <w:rsid w:val="00270496"/>
    <w:rsid w:val="00271DD4"/>
    <w:rsid w:val="0027221F"/>
    <w:rsid w:val="0027506E"/>
    <w:rsid w:val="00275807"/>
    <w:rsid w:val="00277361"/>
    <w:rsid w:val="00277600"/>
    <w:rsid w:val="0027792E"/>
    <w:rsid w:val="00282985"/>
    <w:rsid w:val="00283F9D"/>
    <w:rsid w:val="00290C85"/>
    <w:rsid w:val="00291D69"/>
    <w:rsid w:val="00296C88"/>
    <w:rsid w:val="00297373"/>
    <w:rsid w:val="0029794E"/>
    <w:rsid w:val="002A0A88"/>
    <w:rsid w:val="002A1097"/>
    <w:rsid w:val="002A1C80"/>
    <w:rsid w:val="002A37D5"/>
    <w:rsid w:val="002A4123"/>
    <w:rsid w:val="002A76F9"/>
    <w:rsid w:val="002B21F4"/>
    <w:rsid w:val="002B5EA9"/>
    <w:rsid w:val="002B670B"/>
    <w:rsid w:val="002B6F67"/>
    <w:rsid w:val="002B7BF6"/>
    <w:rsid w:val="002C227D"/>
    <w:rsid w:val="002C4D71"/>
    <w:rsid w:val="002C6282"/>
    <w:rsid w:val="002C7BA2"/>
    <w:rsid w:val="002D1B76"/>
    <w:rsid w:val="002D3711"/>
    <w:rsid w:val="002D4B0D"/>
    <w:rsid w:val="002D5398"/>
    <w:rsid w:val="002E1116"/>
    <w:rsid w:val="002E4B19"/>
    <w:rsid w:val="002E55F4"/>
    <w:rsid w:val="002E5BEC"/>
    <w:rsid w:val="002F01B9"/>
    <w:rsid w:val="002F109C"/>
    <w:rsid w:val="002F380F"/>
    <w:rsid w:val="00300A6A"/>
    <w:rsid w:val="00301DED"/>
    <w:rsid w:val="00305EDC"/>
    <w:rsid w:val="00306FBD"/>
    <w:rsid w:val="00307BB7"/>
    <w:rsid w:val="00307DC6"/>
    <w:rsid w:val="00310DEC"/>
    <w:rsid w:val="00315C11"/>
    <w:rsid w:val="00316A0A"/>
    <w:rsid w:val="003200E7"/>
    <w:rsid w:val="00320645"/>
    <w:rsid w:val="00320C15"/>
    <w:rsid w:val="00323E36"/>
    <w:rsid w:val="0032416C"/>
    <w:rsid w:val="0032451D"/>
    <w:rsid w:val="003247D0"/>
    <w:rsid w:val="00325551"/>
    <w:rsid w:val="003334DA"/>
    <w:rsid w:val="003356EC"/>
    <w:rsid w:val="00344D8F"/>
    <w:rsid w:val="00346649"/>
    <w:rsid w:val="00346F17"/>
    <w:rsid w:val="00347642"/>
    <w:rsid w:val="0035189D"/>
    <w:rsid w:val="00351B98"/>
    <w:rsid w:val="00353AD5"/>
    <w:rsid w:val="00355C0D"/>
    <w:rsid w:val="00356DA7"/>
    <w:rsid w:val="003571A2"/>
    <w:rsid w:val="00363442"/>
    <w:rsid w:val="00365117"/>
    <w:rsid w:val="00367D41"/>
    <w:rsid w:val="0037265E"/>
    <w:rsid w:val="00372EAD"/>
    <w:rsid w:val="0037652F"/>
    <w:rsid w:val="00376580"/>
    <w:rsid w:val="003807FC"/>
    <w:rsid w:val="00380C09"/>
    <w:rsid w:val="00380F2C"/>
    <w:rsid w:val="00387BC6"/>
    <w:rsid w:val="00395A93"/>
    <w:rsid w:val="00396248"/>
    <w:rsid w:val="00396765"/>
    <w:rsid w:val="003A2A92"/>
    <w:rsid w:val="003A5E5A"/>
    <w:rsid w:val="003A641B"/>
    <w:rsid w:val="003A694B"/>
    <w:rsid w:val="003A6C61"/>
    <w:rsid w:val="003B0ABE"/>
    <w:rsid w:val="003B0EFF"/>
    <w:rsid w:val="003B15BB"/>
    <w:rsid w:val="003B15F5"/>
    <w:rsid w:val="003B2BE5"/>
    <w:rsid w:val="003B7330"/>
    <w:rsid w:val="003B7779"/>
    <w:rsid w:val="003C039C"/>
    <w:rsid w:val="003C0E28"/>
    <w:rsid w:val="003C1077"/>
    <w:rsid w:val="003C20E8"/>
    <w:rsid w:val="003C5A86"/>
    <w:rsid w:val="003C5D65"/>
    <w:rsid w:val="003E1E83"/>
    <w:rsid w:val="003F06A9"/>
    <w:rsid w:val="003F0806"/>
    <w:rsid w:val="003F2A25"/>
    <w:rsid w:val="003F3A44"/>
    <w:rsid w:val="003F3FB2"/>
    <w:rsid w:val="003F4B7F"/>
    <w:rsid w:val="003F7490"/>
    <w:rsid w:val="003F7680"/>
    <w:rsid w:val="00401EBF"/>
    <w:rsid w:val="00402F82"/>
    <w:rsid w:val="0040341C"/>
    <w:rsid w:val="00405D5D"/>
    <w:rsid w:val="004106E7"/>
    <w:rsid w:val="00410850"/>
    <w:rsid w:val="00410E83"/>
    <w:rsid w:val="00411768"/>
    <w:rsid w:val="004124F0"/>
    <w:rsid w:val="00412848"/>
    <w:rsid w:val="004130C6"/>
    <w:rsid w:val="004144D9"/>
    <w:rsid w:val="00414DAC"/>
    <w:rsid w:val="0041611F"/>
    <w:rsid w:val="00421B1B"/>
    <w:rsid w:val="004255C2"/>
    <w:rsid w:val="0042659B"/>
    <w:rsid w:val="00430320"/>
    <w:rsid w:val="004364E7"/>
    <w:rsid w:val="00450014"/>
    <w:rsid w:val="00450ED1"/>
    <w:rsid w:val="00450F97"/>
    <w:rsid w:val="004631B7"/>
    <w:rsid w:val="004642CB"/>
    <w:rsid w:val="00470CE3"/>
    <w:rsid w:val="00472D52"/>
    <w:rsid w:val="00473D2D"/>
    <w:rsid w:val="00477895"/>
    <w:rsid w:val="00480ECA"/>
    <w:rsid w:val="00481A15"/>
    <w:rsid w:val="00481E7C"/>
    <w:rsid w:val="004830F7"/>
    <w:rsid w:val="004839C1"/>
    <w:rsid w:val="0048561A"/>
    <w:rsid w:val="00487BC3"/>
    <w:rsid w:val="00490D0A"/>
    <w:rsid w:val="004A36BD"/>
    <w:rsid w:val="004A3B2E"/>
    <w:rsid w:val="004A44DE"/>
    <w:rsid w:val="004A723A"/>
    <w:rsid w:val="004B14BB"/>
    <w:rsid w:val="004B5972"/>
    <w:rsid w:val="004B71A4"/>
    <w:rsid w:val="004C123D"/>
    <w:rsid w:val="004C15C5"/>
    <w:rsid w:val="004C210A"/>
    <w:rsid w:val="004C6020"/>
    <w:rsid w:val="004D5A52"/>
    <w:rsid w:val="004D5F7C"/>
    <w:rsid w:val="004E06A5"/>
    <w:rsid w:val="004E2E39"/>
    <w:rsid w:val="004E4470"/>
    <w:rsid w:val="004E49FE"/>
    <w:rsid w:val="004E566C"/>
    <w:rsid w:val="004E5F83"/>
    <w:rsid w:val="004F3D29"/>
    <w:rsid w:val="004F77A1"/>
    <w:rsid w:val="0050107C"/>
    <w:rsid w:val="00506277"/>
    <w:rsid w:val="005108B8"/>
    <w:rsid w:val="00513323"/>
    <w:rsid w:val="005146F4"/>
    <w:rsid w:val="005159BF"/>
    <w:rsid w:val="0052137B"/>
    <w:rsid w:val="00521C1A"/>
    <w:rsid w:val="00522866"/>
    <w:rsid w:val="00531354"/>
    <w:rsid w:val="00532277"/>
    <w:rsid w:val="0053331A"/>
    <w:rsid w:val="00535808"/>
    <w:rsid w:val="00536254"/>
    <w:rsid w:val="00537854"/>
    <w:rsid w:val="005449F6"/>
    <w:rsid w:val="00545158"/>
    <w:rsid w:val="00546DA1"/>
    <w:rsid w:val="005512FB"/>
    <w:rsid w:val="0055354E"/>
    <w:rsid w:val="005538FD"/>
    <w:rsid w:val="00554A8F"/>
    <w:rsid w:val="005559A6"/>
    <w:rsid w:val="0056193D"/>
    <w:rsid w:val="00561DF3"/>
    <w:rsid w:val="005630FC"/>
    <w:rsid w:val="005676C0"/>
    <w:rsid w:val="00570158"/>
    <w:rsid w:val="00574618"/>
    <w:rsid w:val="00580216"/>
    <w:rsid w:val="00582CE2"/>
    <w:rsid w:val="005852E6"/>
    <w:rsid w:val="00586E20"/>
    <w:rsid w:val="0058734B"/>
    <w:rsid w:val="005927DB"/>
    <w:rsid w:val="00592868"/>
    <w:rsid w:val="00592AE5"/>
    <w:rsid w:val="00592D46"/>
    <w:rsid w:val="00592FF4"/>
    <w:rsid w:val="005938D3"/>
    <w:rsid w:val="00593E13"/>
    <w:rsid w:val="00593F62"/>
    <w:rsid w:val="00596BD9"/>
    <w:rsid w:val="005A452A"/>
    <w:rsid w:val="005A6376"/>
    <w:rsid w:val="005A7CC1"/>
    <w:rsid w:val="005B00F8"/>
    <w:rsid w:val="005B01E5"/>
    <w:rsid w:val="005B7533"/>
    <w:rsid w:val="005C0034"/>
    <w:rsid w:val="005C0213"/>
    <w:rsid w:val="005C09F6"/>
    <w:rsid w:val="005C457B"/>
    <w:rsid w:val="005C4930"/>
    <w:rsid w:val="005C57B8"/>
    <w:rsid w:val="005C6EDA"/>
    <w:rsid w:val="005C7E29"/>
    <w:rsid w:val="005D005A"/>
    <w:rsid w:val="005D0078"/>
    <w:rsid w:val="005D35E7"/>
    <w:rsid w:val="005D3F07"/>
    <w:rsid w:val="005E38F3"/>
    <w:rsid w:val="005E4E13"/>
    <w:rsid w:val="005F0E43"/>
    <w:rsid w:val="005F1362"/>
    <w:rsid w:val="005F2A38"/>
    <w:rsid w:val="005F742B"/>
    <w:rsid w:val="00600E55"/>
    <w:rsid w:val="00605452"/>
    <w:rsid w:val="006076B5"/>
    <w:rsid w:val="006119B5"/>
    <w:rsid w:val="0061322C"/>
    <w:rsid w:val="00620ECB"/>
    <w:rsid w:val="0062179C"/>
    <w:rsid w:val="006315DE"/>
    <w:rsid w:val="006318DD"/>
    <w:rsid w:val="00632904"/>
    <w:rsid w:val="00637888"/>
    <w:rsid w:val="00640243"/>
    <w:rsid w:val="00640741"/>
    <w:rsid w:val="00641451"/>
    <w:rsid w:val="00642757"/>
    <w:rsid w:val="00644CD6"/>
    <w:rsid w:val="006458D9"/>
    <w:rsid w:val="006460B7"/>
    <w:rsid w:val="00646CE7"/>
    <w:rsid w:val="00650587"/>
    <w:rsid w:val="006511BD"/>
    <w:rsid w:val="00652BC3"/>
    <w:rsid w:val="00657C09"/>
    <w:rsid w:val="00657D78"/>
    <w:rsid w:val="00662722"/>
    <w:rsid w:val="00665CF3"/>
    <w:rsid w:val="0067437D"/>
    <w:rsid w:val="0067560B"/>
    <w:rsid w:val="00681263"/>
    <w:rsid w:val="0068294E"/>
    <w:rsid w:val="0068686F"/>
    <w:rsid w:val="00687183"/>
    <w:rsid w:val="00692226"/>
    <w:rsid w:val="006927B4"/>
    <w:rsid w:val="00695349"/>
    <w:rsid w:val="00695537"/>
    <w:rsid w:val="00697273"/>
    <w:rsid w:val="006A39B9"/>
    <w:rsid w:val="006A46E6"/>
    <w:rsid w:val="006A5944"/>
    <w:rsid w:val="006A69E4"/>
    <w:rsid w:val="006B26DF"/>
    <w:rsid w:val="006B2BC4"/>
    <w:rsid w:val="006B2F8E"/>
    <w:rsid w:val="006B3ABC"/>
    <w:rsid w:val="006B580C"/>
    <w:rsid w:val="006B75DA"/>
    <w:rsid w:val="006B7CC5"/>
    <w:rsid w:val="006B7D7D"/>
    <w:rsid w:val="006C1A6F"/>
    <w:rsid w:val="006C2CBB"/>
    <w:rsid w:val="006C48DC"/>
    <w:rsid w:val="006C532C"/>
    <w:rsid w:val="006C580E"/>
    <w:rsid w:val="006C6D5C"/>
    <w:rsid w:val="006C79CF"/>
    <w:rsid w:val="006D021A"/>
    <w:rsid w:val="006D0D66"/>
    <w:rsid w:val="006D1327"/>
    <w:rsid w:val="006D15A7"/>
    <w:rsid w:val="006D5DE3"/>
    <w:rsid w:val="006E0A87"/>
    <w:rsid w:val="006E2066"/>
    <w:rsid w:val="006E38A2"/>
    <w:rsid w:val="006E5138"/>
    <w:rsid w:val="006E77F2"/>
    <w:rsid w:val="006F0B15"/>
    <w:rsid w:val="006F32B4"/>
    <w:rsid w:val="00700350"/>
    <w:rsid w:val="0070330C"/>
    <w:rsid w:val="00707159"/>
    <w:rsid w:val="00710C93"/>
    <w:rsid w:val="00710E99"/>
    <w:rsid w:val="00713409"/>
    <w:rsid w:val="00714FF5"/>
    <w:rsid w:val="007154B0"/>
    <w:rsid w:val="007161C3"/>
    <w:rsid w:val="00720313"/>
    <w:rsid w:val="00721301"/>
    <w:rsid w:val="00721C5F"/>
    <w:rsid w:val="007236AB"/>
    <w:rsid w:val="0072459E"/>
    <w:rsid w:val="0072528F"/>
    <w:rsid w:val="00725736"/>
    <w:rsid w:val="00734177"/>
    <w:rsid w:val="00734D52"/>
    <w:rsid w:val="00736F8F"/>
    <w:rsid w:val="0073748E"/>
    <w:rsid w:val="00741DEE"/>
    <w:rsid w:val="007423BB"/>
    <w:rsid w:val="0074507C"/>
    <w:rsid w:val="00745363"/>
    <w:rsid w:val="00746F33"/>
    <w:rsid w:val="007507F3"/>
    <w:rsid w:val="00750B88"/>
    <w:rsid w:val="00750E7C"/>
    <w:rsid w:val="0075100C"/>
    <w:rsid w:val="00751565"/>
    <w:rsid w:val="0075193E"/>
    <w:rsid w:val="00752E31"/>
    <w:rsid w:val="00753118"/>
    <w:rsid w:val="007540E1"/>
    <w:rsid w:val="00754F51"/>
    <w:rsid w:val="00760650"/>
    <w:rsid w:val="00761477"/>
    <w:rsid w:val="00763236"/>
    <w:rsid w:val="00770BBD"/>
    <w:rsid w:val="00770E85"/>
    <w:rsid w:val="00772042"/>
    <w:rsid w:val="0077269A"/>
    <w:rsid w:val="00774668"/>
    <w:rsid w:val="00781D5B"/>
    <w:rsid w:val="007828E7"/>
    <w:rsid w:val="0078428B"/>
    <w:rsid w:val="00784BD3"/>
    <w:rsid w:val="00784EA0"/>
    <w:rsid w:val="007861D4"/>
    <w:rsid w:val="007871F1"/>
    <w:rsid w:val="0078798B"/>
    <w:rsid w:val="00787E99"/>
    <w:rsid w:val="00790402"/>
    <w:rsid w:val="00791809"/>
    <w:rsid w:val="00792102"/>
    <w:rsid w:val="00794FE2"/>
    <w:rsid w:val="007958EB"/>
    <w:rsid w:val="007A038E"/>
    <w:rsid w:val="007A1755"/>
    <w:rsid w:val="007A25EB"/>
    <w:rsid w:val="007A3485"/>
    <w:rsid w:val="007A4EC8"/>
    <w:rsid w:val="007A4F5C"/>
    <w:rsid w:val="007A62E1"/>
    <w:rsid w:val="007A65F2"/>
    <w:rsid w:val="007A6C0D"/>
    <w:rsid w:val="007B01D1"/>
    <w:rsid w:val="007B1985"/>
    <w:rsid w:val="007B2D0B"/>
    <w:rsid w:val="007B681C"/>
    <w:rsid w:val="007B7813"/>
    <w:rsid w:val="007C4F5B"/>
    <w:rsid w:val="007D0D48"/>
    <w:rsid w:val="007D1F8F"/>
    <w:rsid w:val="007D4B1A"/>
    <w:rsid w:val="007D5462"/>
    <w:rsid w:val="007D7F74"/>
    <w:rsid w:val="007E21C9"/>
    <w:rsid w:val="007E3F4A"/>
    <w:rsid w:val="007E5FEC"/>
    <w:rsid w:val="007E76FF"/>
    <w:rsid w:val="007F0923"/>
    <w:rsid w:val="007F1BD7"/>
    <w:rsid w:val="007F312D"/>
    <w:rsid w:val="007F3A60"/>
    <w:rsid w:val="007F491F"/>
    <w:rsid w:val="007F5608"/>
    <w:rsid w:val="007F6588"/>
    <w:rsid w:val="00802CB7"/>
    <w:rsid w:val="00806118"/>
    <w:rsid w:val="00813431"/>
    <w:rsid w:val="00813700"/>
    <w:rsid w:val="008139DB"/>
    <w:rsid w:val="008151FA"/>
    <w:rsid w:val="008168B9"/>
    <w:rsid w:val="00817126"/>
    <w:rsid w:val="0082258D"/>
    <w:rsid w:val="008259B0"/>
    <w:rsid w:val="008311FD"/>
    <w:rsid w:val="0083148E"/>
    <w:rsid w:val="008314C0"/>
    <w:rsid w:val="00835CBC"/>
    <w:rsid w:val="0083776E"/>
    <w:rsid w:val="008407AF"/>
    <w:rsid w:val="00841185"/>
    <w:rsid w:val="00841AF4"/>
    <w:rsid w:val="008440C0"/>
    <w:rsid w:val="0084489B"/>
    <w:rsid w:val="00846D00"/>
    <w:rsid w:val="008519C4"/>
    <w:rsid w:val="008535F9"/>
    <w:rsid w:val="00853A7A"/>
    <w:rsid w:val="008569AB"/>
    <w:rsid w:val="00857497"/>
    <w:rsid w:val="00860E9E"/>
    <w:rsid w:val="00860FCC"/>
    <w:rsid w:val="00861861"/>
    <w:rsid w:val="00862191"/>
    <w:rsid w:val="00864728"/>
    <w:rsid w:val="00865E1F"/>
    <w:rsid w:val="00866787"/>
    <w:rsid w:val="00867A39"/>
    <w:rsid w:val="00867BE5"/>
    <w:rsid w:val="00870050"/>
    <w:rsid w:val="00870BB1"/>
    <w:rsid w:val="00873E7B"/>
    <w:rsid w:val="00875AFA"/>
    <w:rsid w:val="00880CD7"/>
    <w:rsid w:val="00882575"/>
    <w:rsid w:val="00884963"/>
    <w:rsid w:val="008856D7"/>
    <w:rsid w:val="0088727B"/>
    <w:rsid w:val="00887D56"/>
    <w:rsid w:val="0089107E"/>
    <w:rsid w:val="00891327"/>
    <w:rsid w:val="008934E7"/>
    <w:rsid w:val="008A01CD"/>
    <w:rsid w:val="008A051F"/>
    <w:rsid w:val="008A2197"/>
    <w:rsid w:val="008A6039"/>
    <w:rsid w:val="008A6E21"/>
    <w:rsid w:val="008A79D5"/>
    <w:rsid w:val="008B005A"/>
    <w:rsid w:val="008B0A17"/>
    <w:rsid w:val="008B1D6A"/>
    <w:rsid w:val="008B2FAD"/>
    <w:rsid w:val="008B311F"/>
    <w:rsid w:val="008B5779"/>
    <w:rsid w:val="008B668D"/>
    <w:rsid w:val="008C0C98"/>
    <w:rsid w:val="008C49E6"/>
    <w:rsid w:val="008C4FF9"/>
    <w:rsid w:val="008C5FA2"/>
    <w:rsid w:val="008C74FA"/>
    <w:rsid w:val="008D3660"/>
    <w:rsid w:val="008D4268"/>
    <w:rsid w:val="008D48CF"/>
    <w:rsid w:val="008D567E"/>
    <w:rsid w:val="008E0C50"/>
    <w:rsid w:val="008E5EFD"/>
    <w:rsid w:val="008F0A3B"/>
    <w:rsid w:val="008F2981"/>
    <w:rsid w:val="008F43DE"/>
    <w:rsid w:val="00904AEA"/>
    <w:rsid w:val="00904DC0"/>
    <w:rsid w:val="0090589D"/>
    <w:rsid w:val="00906A72"/>
    <w:rsid w:val="00910DBF"/>
    <w:rsid w:val="0091658B"/>
    <w:rsid w:val="009231FB"/>
    <w:rsid w:val="00923655"/>
    <w:rsid w:val="00925B1B"/>
    <w:rsid w:val="0093143A"/>
    <w:rsid w:val="00935881"/>
    <w:rsid w:val="0094321A"/>
    <w:rsid w:val="00943CEC"/>
    <w:rsid w:val="00943F2A"/>
    <w:rsid w:val="009443C4"/>
    <w:rsid w:val="0094692D"/>
    <w:rsid w:val="00946B4B"/>
    <w:rsid w:val="00953A9E"/>
    <w:rsid w:val="00954AC5"/>
    <w:rsid w:val="00955433"/>
    <w:rsid w:val="009608D0"/>
    <w:rsid w:val="00961745"/>
    <w:rsid w:val="00962695"/>
    <w:rsid w:val="00962AB1"/>
    <w:rsid w:val="009631FF"/>
    <w:rsid w:val="009640AA"/>
    <w:rsid w:val="0096563D"/>
    <w:rsid w:val="00967A64"/>
    <w:rsid w:val="009712A2"/>
    <w:rsid w:val="009757E2"/>
    <w:rsid w:val="009776A5"/>
    <w:rsid w:val="00981598"/>
    <w:rsid w:val="009858B3"/>
    <w:rsid w:val="009858D8"/>
    <w:rsid w:val="00990565"/>
    <w:rsid w:val="00993A2C"/>
    <w:rsid w:val="009946EB"/>
    <w:rsid w:val="00997363"/>
    <w:rsid w:val="009A0C6C"/>
    <w:rsid w:val="009A7D60"/>
    <w:rsid w:val="009B25B4"/>
    <w:rsid w:val="009C34EA"/>
    <w:rsid w:val="009C3D06"/>
    <w:rsid w:val="009C491C"/>
    <w:rsid w:val="009C6769"/>
    <w:rsid w:val="009D12C0"/>
    <w:rsid w:val="009D1DB1"/>
    <w:rsid w:val="009D218F"/>
    <w:rsid w:val="009D4BE0"/>
    <w:rsid w:val="009D67F9"/>
    <w:rsid w:val="009D6DC7"/>
    <w:rsid w:val="009F1F0C"/>
    <w:rsid w:val="009F3250"/>
    <w:rsid w:val="009F4FE6"/>
    <w:rsid w:val="009F7182"/>
    <w:rsid w:val="00A018C6"/>
    <w:rsid w:val="00A05172"/>
    <w:rsid w:val="00A06425"/>
    <w:rsid w:val="00A12F4A"/>
    <w:rsid w:val="00A150CB"/>
    <w:rsid w:val="00A23B2E"/>
    <w:rsid w:val="00A25E51"/>
    <w:rsid w:val="00A27052"/>
    <w:rsid w:val="00A27912"/>
    <w:rsid w:val="00A30604"/>
    <w:rsid w:val="00A31DB4"/>
    <w:rsid w:val="00A41968"/>
    <w:rsid w:val="00A41F94"/>
    <w:rsid w:val="00A423B3"/>
    <w:rsid w:val="00A43104"/>
    <w:rsid w:val="00A439C4"/>
    <w:rsid w:val="00A4429E"/>
    <w:rsid w:val="00A455C4"/>
    <w:rsid w:val="00A503E9"/>
    <w:rsid w:val="00A50882"/>
    <w:rsid w:val="00A50CDF"/>
    <w:rsid w:val="00A53037"/>
    <w:rsid w:val="00A55394"/>
    <w:rsid w:val="00A554FF"/>
    <w:rsid w:val="00A5683A"/>
    <w:rsid w:val="00A6741E"/>
    <w:rsid w:val="00A700F9"/>
    <w:rsid w:val="00A7052C"/>
    <w:rsid w:val="00A72499"/>
    <w:rsid w:val="00A75869"/>
    <w:rsid w:val="00A75FF9"/>
    <w:rsid w:val="00A76A25"/>
    <w:rsid w:val="00A77390"/>
    <w:rsid w:val="00A80BC8"/>
    <w:rsid w:val="00A84EFF"/>
    <w:rsid w:val="00A85D28"/>
    <w:rsid w:val="00A87F2D"/>
    <w:rsid w:val="00A9258C"/>
    <w:rsid w:val="00A92A21"/>
    <w:rsid w:val="00A94D54"/>
    <w:rsid w:val="00A94DB5"/>
    <w:rsid w:val="00A95A3B"/>
    <w:rsid w:val="00A97F53"/>
    <w:rsid w:val="00A97FA0"/>
    <w:rsid w:val="00AA087B"/>
    <w:rsid w:val="00AA2404"/>
    <w:rsid w:val="00AA3F3C"/>
    <w:rsid w:val="00AA7967"/>
    <w:rsid w:val="00AB1B05"/>
    <w:rsid w:val="00AB3457"/>
    <w:rsid w:val="00AC1152"/>
    <w:rsid w:val="00AC414A"/>
    <w:rsid w:val="00AC4778"/>
    <w:rsid w:val="00AC5066"/>
    <w:rsid w:val="00AC536A"/>
    <w:rsid w:val="00AC576B"/>
    <w:rsid w:val="00AC618C"/>
    <w:rsid w:val="00AD1BBC"/>
    <w:rsid w:val="00AD24C0"/>
    <w:rsid w:val="00AD29F9"/>
    <w:rsid w:val="00AD4E83"/>
    <w:rsid w:val="00AD7612"/>
    <w:rsid w:val="00AE1C5C"/>
    <w:rsid w:val="00AE56DF"/>
    <w:rsid w:val="00AE576F"/>
    <w:rsid w:val="00AE6389"/>
    <w:rsid w:val="00AE63C7"/>
    <w:rsid w:val="00AF3865"/>
    <w:rsid w:val="00AF52D3"/>
    <w:rsid w:val="00AF567B"/>
    <w:rsid w:val="00AF5DC8"/>
    <w:rsid w:val="00AF6379"/>
    <w:rsid w:val="00B00877"/>
    <w:rsid w:val="00B031DA"/>
    <w:rsid w:val="00B071B7"/>
    <w:rsid w:val="00B075BA"/>
    <w:rsid w:val="00B16E37"/>
    <w:rsid w:val="00B24415"/>
    <w:rsid w:val="00B25365"/>
    <w:rsid w:val="00B32034"/>
    <w:rsid w:val="00B322A3"/>
    <w:rsid w:val="00B32F90"/>
    <w:rsid w:val="00B37E44"/>
    <w:rsid w:val="00B40EBE"/>
    <w:rsid w:val="00B439AC"/>
    <w:rsid w:val="00B45CB3"/>
    <w:rsid w:val="00B45F2D"/>
    <w:rsid w:val="00B460AF"/>
    <w:rsid w:val="00B52E47"/>
    <w:rsid w:val="00B54410"/>
    <w:rsid w:val="00B578F5"/>
    <w:rsid w:val="00B57E56"/>
    <w:rsid w:val="00B609E1"/>
    <w:rsid w:val="00B619B1"/>
    <w:rsid w:val="00B625D5"/>
    <w:rsid w:val="00B66215"/>
    <w:rsid w:val="00B67C50"/>
    <w:rsid w:val="00B7557B"/>
    <w:rsid w:val="00B77553"/>
    <w:rsid w:val="00B91C70"/>
    <w:rsid w:val="00B91E0B"/>
    <w:rsid w:val="00B9203C"/>
    <w:rsid w:val="00B96550"/>
    <w:rsid w:val="00BA09A2"/>
    <w:rsid w:val="00BA4EC1"/>
    <w:rsid w:val="00BB1628"/>
    <w:rsid w:val="00BB16B3"/>
    <w:rsid w:val="00BB1C6F"/>
    <w:rsid w:val="00BB2241"/>
    <w:rsid w:val="00BB3481"/>
    <w:rsid w:val="00BB4438"/>
    <w:rsid w:val="00BB7F78"/>
    <w:rsid w:val="00BB7FAB"/>
    <w:rsid w:val="00BC326A"/>
    <w:rsid w:val="00BD0454"/>
    <w:rsid w:val="00BD203F"/>
    <w:rsid w:val="00BD42F0"/>
    <w:rsid w:val="00BD6271"/>
    <w:rsid w:val="00BD6741"/>
    <w:rsid w:val="00BD7610"/>
    <w:rsid w:val="00BD79CB"/>
    <w:rsid w:val="00BE2CFF"/>
    <w:rsid w:val="00BE3AB4"/>
    <w:rsid w:val="00BE79B2"/>
    <w:rsid w:val="00BF0D48"/>
    <w:rsid w:val="00BF20C2"/>
    <w:rsid w:val="00BF4903"/>
    <w:rsid w:val="00BF5632"/>
    <w:rsid w:val="00C0147E"/>
    <w:rsid w:val="00C01553"/>
    <w:rsid w:val="00C032B5"/>
    <w:rsid w:val="00C03580"/>
    <w:rsid w:val="00C04527"/>
    <w:rsid w:val="00C04F2F"/>
    <w:rsid w:val="00C0534F"/>
    <w:rsid w:val="00C11FF5"/>
    <w:rsid w:val="00C16A2B"/>
    <w:rsid w:val="00C1719B"/>
    <w:rsid w:val="00C202BE"/>
    <w:rsid w:val="00C22AD9"/>
    <w:rsid w:val="00C23AA6"/>
    <w:rsid w:val="00C2405A"/>
    <w:rsid w:val="00C2575A"/>
    <w:rsid w:val="00C25D99"/>
    <w:rsid w:val="00C26489"/>
    <w:rsid w:val="00C310A2"/>
    <w:rsid w:val="00C36DCD"/>
    <w:rsid w:val="00C40A94"/>
    <w:rsid w:val="00C41941"/>
    <w:rsid w:val="00C42BFC"/>
    <w:rsid w:val="00C45BFB"/>
    <w:rsid w:val="00C4734E"/>
    <w:rsid w:val="00C534A7"/>
    <w:rsid w:val="00C5707B"/>
    <w:rsid w:val="00C61A6C"/>
    <w:rsid w:val="00C66411"/>
    <w:rsid w:val="00C70FFA"/>
    <w:rsid w:val="00C7108D"/>
    <w:rsid w:val="00C726DE"/>
    <w:rsid w:val="00C732D3"/>
    <w:rsid w:val="00C77325"/>
    <w:rsid w:val="00C8645C"/>
    <w:rsid w:val="00C90DD3"/>
    <w:rsid w:val="00C91140"/>
    <w:rsid w:val="00C91F21"/>
    <w:rsid w:val="00C94AEF"/>
    <w:rsid w:val="00C9510C"/>
    <w:rsid w:val="00CA00AD"/>
    <w:rsid w:val="00CA1A5B"/>
    <w:rsid w:val="00CA225B"/>
    <w:rsid w:val="00CA3A1A"/>
    <w:rsid w:val="00CA5658"/>
    <w:rsid w:val="00CA6542"/>
    <w:rsid w:val="00CB1414"/>
    <w:rsid w:val="00CB5191"/>
    <w:rsid w:val="00CB5CEE"/>
    <w:rsid w:val="00CB64C3"/>
    <w:rsid w:val="00CB6AC2"/>
    <w:rsid w:val="00CB749D"/>
    <w:rsid w:val="00CB7BD9"/>
    <w:rsid w:val="00CC04DE"/>
    <w:rsid w:val="00CC111E"/>
    <w:rsid w:val="00CC2E1C"/>
    <w:rsid w:val="00CC329B"/>
    <w:rsid w:val="00CC5099"/>
    <w:rsid w:val="00CC65CB"/>
    <w:rsid w:val="00CC7072"/>
    <w:rsid w:val="00CD2657"/>
    <w:rsid w:val="00CD4BC0"/>
    <w:rsid w:val="00CD6AC2"/>
    <w:rsid w:val="00CE31D4"/>
    <w:rsid w:val="00CE3465"/>
    <w:rsid w:val="00CE3FBE"/>
    <w:rsid w:val="00CE5D69"/>
    <w:rsid w:val="00CE6179"/>
    <w:rsid w:val="00CE7A6A"/>
    <w:rsid w:val="00CF1554"/>
    <w:rsid w:val="00CF46CA"/>
    <w:rsid w:val="00CF5375"/>
    <w:rsid w:val="00CF786C"/>
    <w:rsid w:val="00CF7B53"/>
    <w:rsid w:val="00CF7BAD"/>
    <w:rsid w:val="00D00FD8"/>
    <w:rsid w:val="00D06269"/>
    <w:rsid w:val="00D0649F"/>
    <w:rsid w:val="00D07885"/>
    <w:rsid w:val="00D12207"/>
    <w:rsid w:val="00D13613"/>
    <w:rsid w:val="00D22DDD"/>
    <w:rsid w:val="00D25F99"/>
    <w:rsid w:val="00D315A3"/>
    <w:rsid w:val="00D3436E"/>
    <w:rsid w:val="00D405DE"/>
    <w:rsid w:val="00D42471"/>
    <w:rsid w:val="00D426FF"/>
    <w:rsid w:val="00D4289D"/>
    <w:rsid w:val="00D456E8"/>
    <w:rsid w:val="00D4695B"/>
    <w:rsid w:val="00D4740B"/>
    <w:rsid w:val="00D5198A"/>
    <w:rsid w:val="00D52B7C"/>
    <w:rsid w:val="00D53BF7"/>
    <w:rsid w:val="00D53F5F"/>
    <w:rsid w:val="00D5441B"/>
    <w:rsid w:val="00D5752F"/>
    <w:rsid w:val="00D63E52"/>
    <w:rsid w:val="00D6492E"/>
    <w:rsid w:val="00D64D47"/>
    <w:rsid w:val="00D65C12"/>
    <w:rsid w:val="00D66E3E"/>
    <w:rsid w:val="00D70726"/>
    <w:rsid w:val="00D70F7B"/>
    <w:rsid w:val="00D712DD"/>
    <w:rsid w:val="00D71AEE"/>
    <w:rsid w:val="00D74784"/>
    <w:rsid w:val="00D75B5D"/>
    <w:rsid w:val="00D805B9"/>
    <w:rsid w:val="00D87184"/>
    <w:rsid w:val="00D908B1"/>
    <w:rsid w:val="00D93000"/>
    <w:rsid w:val="00D94AFE"/>
    <w:rsid w:val="00DA2DE4"/>
    <w:rsid w:val="00DA2E65"/>
    <w:rsid w:val="00DA5772"/>
    <w:rsid w:val="00DA6C85"/>
    <w:rsid w:val="00DB2293"/>
    <w:rsid w:val="00DB3A49"/>
    <w:rsid w:val="00DB5522"/>
    <w:rsid w:val="00DB7790"/>
    <w:rsid w:val="00DB7AA4"/>
    <w:rsid w:val="00DB7E80"/>
    <w:rsid w:val="00DC3EC8"/>
    <w:rsid w:val="00DC3EF3"/>
    <w:rsid w:val="00DC5E70"/>
    <w:rsid w:val="00DC6528"/>
    <w:rsid w:val="00DC7973"/>
    <w:rsid w:val="00DD02EE"/>
    <w:rsid w:val="00DD3B3A"/>
    <w:rsid w:val="00DE0577"/>
    <w:rsid w:val="00DE0AF5"/>
    <w:rsid w:val="00DE4251"/>
    <w:rsid w:val="00DE565F"/>
    <w:rsid w:val="00DE5A1D"/>
    <w:rsid w:val="00DE5A54"/>
    <w:rsid w:val="00DE5F46"/>
    <w:rsid w:val="00DF4679"/>
    <w:rsid w:val="00DF5E41"/>
    <w:rsid w:val="00E00182"/>
    <w:rsid w:val="00E01A5A"/>
    <w:rsid w:val="00E02DE3"/>
    <w:rsid w:val="00E12B8B"/>
    <w:rsid w:val="00E12D20"/>
    <w:rsid w:val="00E1412F"/>
    <w:rsid w:val="00E17146"/>
    <w:rsid w:val="00E17F1B"/>
    <w:rsid w:val="00E17F7F"/>
    <w:rsid w:val="00E20807"/>
    <w:rsid w:val="00E212B1"/>
    <w:rsid w:val="00E22C47"/>
    <w:rsid w:val="00E23822"/>
    <w:rsid w:val="00E2755E"/>
    <w:rsid w:val="00E2787A"/>
    <w:rsid w:val="00E309E1"/>
    <w:rsid w:val="00E32ABF"/>
    <w:rsid w:val="00E3787E"/>
    <w:rsid w:val="00E37F15"/>
    <w:rsid w:val="00E42C3D"/>
    <w:rsid w:val="00E46672"/>
    <w:rsid w:val="00E4744D"/>
    <w:rsid w:val="00E52E17"/>
    <w:rsid w:val="00E549C2"/>
    <w:rsid w:val="00E60242"/>
    <w:rsid w:val="00E60BAA"/>
    <w:rsid w:val="00E63C89"/>
    <w:rsid w:val="00E64B6C"/>
    <w:rsid w:val="00E64E18"/>
    <w:rsid w:val="00E65C74"/>
    <w:rsid w:val="00E65E2B"/>
    <w:rsid w:val="00E669FC"/>
    <w:rsid w:val="00E716D6"/>
    <w:rsid w:val="00E72590"/>
    <w:rsid w:val="00E74BCE"/>
    <w:rsid w:val="00E74E92"/>
    <w:rsid w:val="00E76657"/>
    <w:rsid w:val="00E76B22"/>
    <w:rsid w:val="00E77A1F"/>
    <w:rsid w:val="00E83C3F"/>
    <w:rsid w:val="00E84F8D"/>
    <w:rsid w:val="00E86459"/>
    <w:rsid w:val="00E87883"/>
    <w:rsid w:val="00E90330"/>
    <w:rsid w:val="00E9354B"/>
    <w:rsid w:val="00E942BD"/>
    <w:rsid w:val="00E962B3"/>
    <w:rsid w:val="00EA009F"/>
    <w:rsid w:val="00EA4A58"/>
    <w:rsid w:val="00EA70DA"/>
    <w:rsid w:val="00EB69C8"/>
    <w:rsid w:val="00EC15A0"/>
    <w:rsid w:val="00EC4DA0"/>
    <w:rsid w:val="00EC6553"/>
    <w:rsid w:val="00EC6629"/>
    <w:rsid w:val="00ED0059"/>
    <w:rsid w:val="00ED2592"/>
    <w:rsid w:val="00ED3864"/>
    <w:rsid w:val="00ED4615"/>
    <w:rsid w:val="00ED594A"/>
    <w:rsid w:val="00ED7E36"/>
    <w:rsid w:val="00EE0C9C"/>
    <w:rsid w:val="00EE11F5"/>
    <w:rsid w:val="00EE20A7"/>
    <w:rsid w:val="00EF011C"/>
    <w:rsid w:val="00EF1010"/>
    <w:rsid w:val="00EF3293"/>
    <w:rsid w:val="00EF4889"/>
    <w:rsid w:val="00EF4EAF"/>
    <w:rsid w:val="00EF5DDA"/>
    <w:rsid w:val="00EF749F"/>
    <w:rsid w:val="00F02472"/>
    <w:rsid w:val="00F026F7"/>
    <w:rsid w:val="00F049B7"/>
    <w:rsid w:val="00F0558D"/>
    <w:rsid w:val="00F05659"/>
    <w:rsid w:val="00F11209"/>
    <w:rsid w:val="00F12E60"/>
    <w:rsid w:val="00F20255"/>
    <w:rsid w:val="00F23D14"/>
    <w:rsid w:val="00F24E44"/>
    <w:rsid w:val="00F26187"/>
    <w:rsid w:val="00F431D9"/>
    <w:rsid w:val="00F55B1E"/>
    <w:rsid w:val="00F57424"/>
    <w:rsid w:val="00F60F1C"/>
    <w:rsid w:val="00F61E50"/>
    <w:rsid w:val="00F67FD3"/>
    <w:rsid w:val="00F7406E"/>
    <w:rsid w:val="00F83B5A"/>
    <w:rsid w:val="00F8512D"/>
    <w:rsid w:val="00F85C17"/>
    <w:rsid w:val="00F9004A"/>
    <w:rsid w:val="00F90C0B"/>
    <w:rsid w:val="00F91FA8"/>
    <w:rsid w:val="00F92D32"/>
    <w:rsid w:val="00F93096"/>
    <w:rsid w:val="00F9331B"/>
    <w:rsid w:val="00F94537"/>
    <w:rsid w:val="00F968FF"/>
    <w:rsid w:val="00FA5AC2"/>
    <w:rsid w:val="00FB2540"/>
    <w:rsid w:val="00FB2856"/>
    <w:rsid w:val="00FB3134"/>
    <w:rsid w:val="00FB397B"/>
    <w:rsid w:val="00FB4456"/>
    <w:rsid w:val="00FB49E3"/>
    <w:rsid w:val="00FB5759"/>
    <w:rsid w:val="00FB69BF"/>
    <w:rsid w:val="00FC0EBA"/>
    <w:rsid w:val="00FC12C5"/>
    <w:rsid w:val="00FC3052"/>
    <w:rsid w:val="00FC74C7"/>
    <w:rsid w:val="00FD1E9C"/>
    <w:rsid w:val="00FD2A69"/>
    <w:rsid w:val="00FD5BA7"/>
    <w:rsid w:val="00FD7BD1"/>
    <w:rsid w:val="00FE2B62"/>
    <w:rsid w:val="00FF5706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68D81"/>
  <w15:chartTrackingRefBased/>
  <w15:docId w15:val="{822973F3-2667-4D41-862A-C7239701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A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9E1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F0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2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EEB"/>
  </w:style>
  <w:style w:type="paragraph" w:styleId="Footer">
    <w:name w:val="footer"/>
    <w:basedOn w:val="Normal"/>
    <w:link w:val="FooterChar"/>
    <w:uiPriority w:val="99"/>
    <w:unhideWhenUsed/>
    <w:rsid w:val="000A2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EEB"/>
  </w:style>
  <w:style w:type="paragraph" w:customStyle="1" w:styleId="EndNoteBibliographyTitle">
    <w:name w:val="EndNote Bibliography Title"/>
    <w:basedOn w:val="Normal"/>
    <w:link w:val="EndNoteBibliographyTitle0"/>
    <w:rsid w:val="009858B3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58B3"/>
  </w:style>
  <w:style w:type="character" w:customStyle="1" w:styleId="EndNoteBibliographyTitle0">
    <w:name w:val="EndNote Bibliography Title 字符"/>
    <w:basedOn w:val="ListParagraphChar"/>
    <w:link w:val="EndNoteBibliographyTitle"/>
    <w:rsid w:val="009858B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9858B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ListParagraphChar"/>
    <w:link w:val="EndNoteBibliography"/>
    <w:rsid w:val="009858B3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9A7D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0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65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95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95A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A3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C48DC"/>
  </w:style>
  <w:style w:type="character" w:customStyle="1" w:styleId="fontstyle01">
    <w:name w:val="fontstyle01"/>
    <w:basedOn w:val="DefaultParagraphFont"/>
    <w:rsid w:val="00721C5F"/>
    <w:rPr>
      <w:rFonts w:ascii="Wingdings-Regular" w:hAnsi="Wingdings-Regular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5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5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5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39"/>
    <w:rsid w:val="005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next w:val="TableGrid"/>
    <w:uiPriority w:val="39"/>
    <w:rsid w:val="005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309E1"/>
    <w:rPr>
      <w:rFonts w:ascii="Arial" w:eastAsia="Arial" w:hAnsi="Arial" w:cs="Arial"/>
      <w:sz w:val="32"/>
      <w:szCs w:val="32"/>
      <w:lang w:val="en"/>
    </w:rPr>
  </w:style>
  <w:style w:type="character" w:customStyle="1" w:styleId="fontstyle21">
    <w:name w:val="fontstyle21"/>
    <w:basedOn w:val="DefaultParagraphFont"/>
    <w:rsid w:val="00C70FFA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D102C-936E-4972-81DD-9092CC03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BING, Fangbo [Student]</dc:creator>
  <cp:keywords/>
  <dc:description/>
  <cp:lastModifiedBy>Poonam Mutha</cp:lastModifiedBy>
  <cp:revision>10</cp:revision>
  <dcterms:created xsi:type="dcterms:W3CDTF">2022-12-29T05:39:00Z</dcterms:created>
  <dcterms:modified xsi:type="dcterms:W3CDTF">2023-01-06T07:42:00Z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7a690e6a668042854fddb2d0617a3f51df849b9df5d89284cec369e240ed3e26</vt:lpwstr>
  </property>
</Properties>
</file>