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 w:line="480" w:lineRule="auto"/>
        <w:rPr>
          <w:rFonts w:hint="default" w:ascii="Times New Roman" w:hAnsi="Times New Roman"/>
          <w:b/>
          <w:sz w:val="24"/>
          <w:szCs w:val="24"/>
          <w:shd w:val="clear" w:color="auto" w:fill="FCFCFE"/>
        </w:rPr>
      </w:pPr>
      <w:r>
        <w:rPr>
          <w:rFonts w:hint="default" w:ascii="Times New Roman" w:hAnsi="Times New Roman"/>
          <w:b/>
          <w:sz w:val="24"/>
          <w:szCs w:val="24"/>
          <w:shd w:val="clear" w:color="auto" w:fill="FCFCFE"/>
        </w:rPr>
        <w:t>Appendix</w:t>
      </w:r>
    </w:p>
    <w:p>
      <w:pPr>
        <w:widowControl/>
        <w:spacing w:beforeLines="0" w:afterLines="0" w:line="480" w:lineRule="auto"/>
        <w:jc w:val="left"/>
        <w:rPr>
          <w:rFonts w:hint="default" w:ascii="Times New Roman" w:hAnsi="Times New Roman"/>
          <w:sz w:val="24"/>
          <w:szCs w:val="24"/>
        </w:rPr>
      </w:pPr>
      <w:r>
        <w:rPr>
          <w:rFonts w:hint="default" w:ascii="Times New Roman" w:hAnsi="Times New Roman"/>
          <w:b/>
          <w:sz w:val="24"/>
          <w:szCs w:val="24"/>
        </w:rPr>
        <w:t>Table A1</w:t>
      </w:r>
      <w:r>
        <w:rPr>
          <w:rFonts w:hint="default" w:ascii="Times New Roman" w:hAnsi="Times New Roman"/>
          <w:sz w:val="24"/>
          <w:szCs w:val="24"/>
        </w:rPr>
        <w:t xml:space="preserve"> Postoperative pulmonary complications score </w:t>
      </w:r>
    </w:p>
    <w:tbl>
      <w:tblPr>
        <w:tblStyle w:val="4"/>
        <w:tblW w:w="9200" w:type="dxa"/>
        <w:tblInd w:w="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7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9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 w:hAnsi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/>
                <w:b/>
                <w:sz w:val="24"/>
                <w:szCs w:val="24"/>
              </w:rPr>
              <w:t>Postoperative pulmonary complication score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Grade 1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Cough, dry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Microatelectasis: abnormal lung findings and temperature </w:t>
            </w:r>
            <w:bookmarkStart w:id="0" w:name="_Hlk96811200"/>
            <w:r>
              <w:rPr>
                <w:rFonts w:hint="default" w:ascii="Times New Roman" w:hAnsi="Times New Roman"/>
                <w:sz w:val="24"/>
                <w:szCs w:val="24"/>
              </w:rPr>
              <w:t>&gt; 37.5℃</w:t>
            </w:r>
            <w:bookmarkEnd w:id="0"/>
            <w:r>
              <w:rPr>
                <w:rFonts w:hint="default" w:ascii="Times New Roman" w:hAnsi="Times New Roman"/>
                <w:sz w:val="24"/>
                <w:szCs w:val="24"/>
              </w:rPr>
              <w:t xml:space="preserve"> without other </w:t>
            </w:r>
            <w:bookmarkStart w:id="1" w:name="_Hlk96810864"/>
            <w:r>
              <w:rPr>
                <w:rFonts w:hint="default" w:ascii="Times New Roman" w:hAnsi="Times New Roman"/>
                <w:sz w:val="24"/>
                <w:szCs w:val="24"/>
              </w:rPr>
              <w:t>documented cause</w:t>
            </w:r>
            <w:bookmarkEnd w:id="1"/>
            <w:r>
              <w:rPr>
                <w:rFonts w:hint="default" w:ascii="Times New Roman" w:hAnsi="Times New Roman"/>
                <w:sz w:val="24"/>
                <w:szCs w:val="24"/>
              </w:rPr>
              <w:t xml:space="preserve">: normal chest radiograph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Dyspnea, not due to other documented cause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5" w:hRule="atLeast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Grade 2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bookmarkStart w:id="2" w:name="OLE_LINK2"/>
            <w:r>
              <w:rPr>
                <w:rFonts w:hint="default" w:ascii="Times New Roman" w:hAnsi="Times New Roman"/>
                <w:sz w:val="24"/>
                <w:szCs w:val="24"/>
              </w:rPr>
              <w:t>Cough, productive, not due to other documented cause</w:t>
            </w:r>
          </w:p>
          <w:bookmarkEnd w:id="2"/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Bronchospasm: new wheezing or pre-existent wheezing resulting in a change in therapy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bookmarkStart w:id="3" w:name="OLE_LINK1"/>
            <w:r>
              <w:rPr>
                <w:rFonts w:hint="default" w:ascii="Times New Roman" w:hAnsi="Times New Roman"/>
                <w:sz w:val="24"/>
                <w:szCs w:val="24"/>
              </w:rPr>
              <w:t>Hypoxemia (SpO</w:t>
            </w:r>
            <w:r>
              <w:rPr>
                <w:rFonts w:hint="default"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≤ 90%) at room air</w:t>
            </w:r>
          </w:p>
          <w:bookmarkEnd w:id="3"/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Atelectasis: gross radiological confirmation</w:t>
            </w:r>
            <w:bookmarkStart w:id="4" w:name="_Hlk96811499"/>
            <w:r>
              <w:rPr>
                <w:rFonts w:hint="default" w:ascii="Times New Roman" w:hAnsi="Times New Roman"/>
                <w:sz w:val="24"/>
                <w:szCs w:val="24"/>
              </w:rPr>
              <w:t xml:space="preserve"> (concordance of 2 independent experts</w:t>
            </w:r>
            <w:bookmarkEnd w:id="4"/>
            <w:r>
              <w:rPr>
                <w:rFonts w:hint="default" w:ascii="Times New Roman" w:hAnsi="Times New Roman"/>
                <w:sz w:val="24"/>
                <w:szCs w:val="24"/>
              </w:rPr>
              <w:t xml:space="preserve">) plus either </w:t>
            </w:r>
            <w:bookmarkStart w:id="5" w:name="_Hlk96811656"/>
            <w:r>
              <w:rPr>
                <w:rFonts w:hint="default" w:ascii="Times New Roman" w:hAnsi="Times New Roman"/>
                <w:sz w:val="24"/>
                <w:szCs w:val="24"/>
              </w:rPr>
              <w:t>temperature</w:t>
            </w:r>
            <w:bookmarkEnd w:id="5"/>
            <w:r>
              <w:rPr>
                <w:rFonts w:hint="default" w:ascii="Times New Roman" w:hAnsi="Times New Roman"/>
                <w:sz w:val="24"/>
                <w:szCs w:val="24"/>
              </w:rPr>
              <w:t xml:space="preserve"> &gt; 37.5℃ or abnormal lung findings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Hypercarbia (PaCO</w:t>
            </w:r>
            <w:r>
              <w:rPr>
                <w:rFonts w:hint="default"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</w:rPr>
              <w:t xml:space="preserve"> &gt; 50 mmHg), requiring treatment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Grade 3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 xml:space="preserve">Pleural effusion, resulting in thoracentesis 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Pneumonia: radiological evidence (concordance of 2 independent experts) plus clinical symptoms (two of the following: leucocytosis or leucopenia, abnormal temperature, purulent secretions), plus either a pathological organism (by Gram stain or culture), or a required change in antibiotics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Pneumothorax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Noninvasive ventilation, strictly applied to those with all of the following: a) oxygen saturation (SpO</w:t>
            </w:r>
            <w:r>
              <w:rPr>
                <w:rFonts w:hint="default" w:ascii="Times New Roman" w:hAnsi="Times New Roman"/>
                <w:sz w:val="24"/>
                <w:szCs w:val="24"/>
                <w:vertAlign w:val="subscript"/>
              </w:rPr>
              <w:t>2</w:t>
            </w:r>
            <w:r>
              <w:rPr>
                <w:rFonts w:hint="default" w:ascii="Times New Roman" w:hAnsi="Times New Roman"/>
                <w:sz w:val="24"/>
                <w:szCs w:val="24"/>
              </w:rPr>
              <w:t>) lower than 92% under supplemental oxygen; b) need of supplemental oxygen &gt; 5 L/min; and RR ≥ 30bpm</w:t>
            </w:r>
          </w:p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Re-intubation postoperative or intubation, period of ventilator dependence (non-invasive or invasive ventilation) ≤ 48 hours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Grade 4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Ventilatory failure: postoperative ventilator dependence exceeding 48 hours, or reintubation with subsequent period of ventilator dependence exceeding 48 hours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 w:ascii="Times New Roman" w:hAnsi="Times New Roman"/>
                <w:sz w:val="24"/>
                <w:szCs w:val="24"/>
              </w:rPr>
              <w:t>Grade 5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jc w:val="left"/>
              <w:rPr>
                <w:rFonts w:hint="default" w:ascii="Times New Roman"/>
                <w:sz w:val="24"/>
                <w:szCs w:val="24"/>
              </w:rPr>
            </w:pPr>
            <w:bookmarkStart w:id="6" w:name="_GoBack"/>
            <w:r>
              <w:rPr>
                <w:rFonts w:hint="default" w:ascii="Times New Roman" w:hAnsi="Times New Roman"/>
                <w:sz w:val="24"/>
                <w:szCs w:val="24"/>
              </w:rPr>
              <w:t>Death before hospital discharge</w:t>
            </w:r>
            <w:bookmarkEnd w:id="6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 w:line="480" w:lineRule="auto"/>
              <w:ind w:left="0" w:right="0"/>
              <w:rPr>
                <w:rFonts w:hint="default" w:ascii="Times New Roman"/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/>
                <w:sz w:val="24"/>
                <w:szCs w:val="24"/>
              </w:rPr>
              <w:t>*We only classified as grade 2 if two or more items in the grade 2 were present.</w:t>
            </w:r>
          </w:p>
        </w:tc>
      </w:tr>
    </w:tbl>
    <w:p>
      <w:pPr>
        <w:spacing w:beforeLines="0" w:afterLines="0" w:line="480" w:lineRule="auto"/>
        <w:rPr>
          <w:rFonts w:hint="default" w:ascii="Times New Roman"/>
          <w:sz w:val="24"/>
          <w:szCs w:val="24"/>
        </w:rPr>
      </w:pPr>
    </w:p>
    <w:p>
      <w:pP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</w:pPr>
    </w:p>
    <w:sectPr>
      <w:footerReference r:id="rId3" w:type="default"/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NzVmMjQ0YzEwYzExYWU1ZWI0NjgwZTUzZTllZTEifQ=="/>
  </w:docVars>
  <w:rsids>
    <w:rsidRoot w:val="00172A27"/>
    <w:rsid w:val="05D500BD"/>
    <w:rsid w:val="38FD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eastAsia"/>
      <w:sz w:val="18"/>
      <w:szCs w:val="24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页脚 字符"/>
    <w:basedOn w:val="5"/>
    <w:link w:val="2"/>
    <w:unhideWhenUsed/>
    <w:qFormat/>
    <w:uiPriority w:val="0"/>
    <w:rPr>
      <w:rFonts w:hint="eastAsia" w:ascii="Calibri" w:hAnsi="Calibri" w:eastAsia="宋体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1408</Characters>
  <Lines>0</Lines>
  <Paragraphs>0</Paragraphs>
  <TotalTime>50</TotalTime>
  <ScaleCrop>false</ScaleCrop>
  <LinksUpToDate>false</LinksUpToDate>
  <CharactersWithSpaces>1617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2023-01-11T13:53:00Z</dcterms:created>
  <dc:creator>86134</dc:creator>
  <cp:lastModifiedBy>一米芳园</cp:lastModifiedBy>
  <dcterms:modified xsi:type="dcterms:W3CDTF">2023-01-12T11:36:24Z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3FDC4E7BA39A4176B406F5777748333A</vt:lpwstr>
  </property>
</Properties>
</file>