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90B7C" w14:textId="77777777" w:rsidR="0007328F" w:rsidRDefault="0007328F" w:rsidP="0007328F">
      <w:pPr>
        <w:rPr>
          <w:b/>
          <w:bCs/>
          <w:lang w:val="nl-BE"/>
        </w:rPr>
      </w:pPr>
    </w:p>
    <w:p w14:paraId="6FAA50D0" w14:textId="77777777" w:rsidR="0007328F" w:rsidRDefault="0007328F" w:rsidP="0007328F">
      <w:pPr>
        <w:rPr>
          <w:b/>
          <w:bCs/>
          <w:lang w:val="nl-BE"/>
        </w:rPr>
      </w:pPr>
    </w:p>
    <w:p w14:paraId="73EB2150" w14:textId="77777777" w:rsidR="0007328F" w:rsidRDefault="0007328F" w:rsidP="0007328F">
      <w:pPr>
        <w:rPr>
          <w:b/>
          <w:bCs/>
          <w:lang w:val="nl-BE"/>
        </w:rPr>
      </w:pPr>
    </w:p>
    <w:p w14:paraId="1E69EDAE" w14:textId="77777777" w:rsidR="0007328F" w:rsidRDefault="0007328F" w:rsidP="0007328F">
      <w:pPr>
        <w:rPr>
          <w:b/>
          <w:bCs/>
          <w:lang w:val="nl-BE"/>
        </w:rPr>
      </w:pPr>
    </w:p>
    <w:p w14:paraId="60CFEA2D" w14:textId="77777777" w:rsidR="0007328F" w:rsidRDefault="0007328F" w:rsidP="0007328F">
      <w:pPr>
        <w:rPr>
          <w:b/>
          <w:bCs/>
          <w:lang w:val="nl-BE"/>
        </w:rPr>
      </w:pPr>
    </w:p>
    <w:p w14:paraId="2357A281" w14:textId="77777777" w:rsidR="0007328F" w:rsidRPr="000E20C8" w:rsidRDefault="0007328F" w:rsidP="0007328F">
      <w:pPr>
        <w:rPr>
          <w:b/>
          <w:bCs/>
          <w:lang w:val="nl-BE"/>
        </w:rPr>
      </w:pPr>
      <w:r>
        <w:rPr>
          <w:b/>
          <w:bCs/>
          <w:lang w:val="nl-BE"/>
        </w:rPr>
        <w:t>Appendix 2: Optimized QI list</w:t>
      </w:r>
    </w:p>
    <w:p w14:paraId="740206C0" w14:textId="77777777" w:rsidR="0007328F" w:rsidRPr="006070B0" w:rsidRDefault="0007328F" w:rsidP="0007328F">
      <w:pPr>
        <w:spacing w:line="276" w:lineRule="auto"/>
        <w:rPr>
          <w:sz w:val="20"/>
          <w:szCs w:val="20"/>
          <w:lang w:val="en-US"/>
        </w:rPr>
      </w:pPr>
    </w:p>
    <w:tbl>
      <w:tblPr>
        <w:tblStyle w:val="Lijsttabel6kleurig-accent11"/>
        <w:tblpPr w:leftFromText="141" w:rightFromText="141" w:vertAnchor="page" w:horzAnchor="margin" w:tblpY="2273"/>
        <w:tblW w:w="9366" w:type="dxa"/>
        <w:tblLook w:val="04A0" w:firstRow="1" w:lastRow="0" w:firstColumn="1" w:lastColumn="0" w:noHBand="0" w:noVBand="1"/>
      </w:tblPr>
      <w:tblGrid>
        <w:gridCol w:w="1536"/>
        <w:gridCol w:w="7830"/>
      </w:tblGrid>
      <w:tr w:rsidR="0007328F" w:rsidRPr="008505C4" w14:paraId="779FE1D7" w14:textId="77777777" w:rsidTr="00835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0CC9F66E" w14:textId="77777777" w:rsidR="0007328F" w:rsidRPr="00763160" w:rsidRDefault="0007328F" w:rsidP="00835853">
            <w:pPr>
              <w:spacing w:line="276" w:lineRule="auto"/>
              <w:rPr>
                <w:rFonts w:asciiTheme="majorHAnsi" w:hAnsiTheme="majorHAnsi"/>
                <w:color w:val="1F3864" w:themeColor="accent1" w:themeShade="80"/>
                <w:sz w:val="20"/>
                <w:szCs w:val="20"/>
                <w:lang w:val="nl-BE"/>
              </w:rPr>
            </w:pPr>
          </w:p>
        </w:tc>
        <w:tc>
          <w:tcPr>
            <w:tcW w:w="7830" w:type="dxa"/>
          </w:tcPr>
          <w:p w14:paraId="3AFF850C" w14:textId="77777777" w:rsidR="0007328F" w:rsidRPr="008B6878" w:rsidRDefault="0007328F" w:rsidP="008358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F3864" w:themeColor="accent1" w:themeShade="80"/>
                <w:sz w:val="20"/>
                <w:szCs w:val="20"/>
              </w:rPr>
            </w:pPr>
            <w:r w:rsidRPr="008B6878">
              <w:rPr>
                <w:color w:val="1F3864" w:themeColor="accent1" w:themeShade="80"/>
                <w:sz w:val="20"/>
                <w:szCs w:val="20"/>
              </w:rPr>
              <w:t xml:space="preserve">ENDOMETRIAL CANCER - </w:t>
            </w:r>
            <w:proofErr w:type="spellStart"/>
            <w:r w:rsidRPr="008B6878">
              <w:rPr>
                <w:color w:val="1F3864" w:themeColor="accent1" w:themeShade="80"/>
                <w:sz w:val="20"/>
                <w:szCs w:val="20"/>
              </w:rPr>
              <w:t>Quality</w:t>
            </w:r>
            <w:proofErr w:type="spellEnd"/>
            <w:r w:rsidRPr="008B6878">
              <w:rPr>
                <w:color w:val="1F3864" w:themeColor="accent1" w:themeShade="80"/>
                <w:sz w:val="20"/>
                <w:szCs w:val="20"/>
              </w:rPr>
              <w:t xml:space="preserve"> indicators</w:t>
            </w:r>
          </w:p>
        </w:tc>
      </w:tr>
      <w:tr w:rsidR="0007328F" w:rsidRPr="001F585A" w14:paraId="1C837DAE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4BA7F60F" w14:textId="77777777" w:rsidR="0007328F" w:rsidRDefault="0007328F" w:rsidP="00835853">
            <w:pPr>
              <w:spacing w:line="276" w:lineRule="auto"/>
              <w:rPr>
                <w:color w:val="1F3864" w:themeColor="accent1" w:themeShade="80"/>
                <w:sz w:val="20"/>
                <w:szCs w:val="20"/>
              </w:rPr>
            </w:pPr>
            <w:proofErr w:type="spellStart"/>
            <w:r>
              <w:rPr>
                <w:color w:val="1F3864" w:themeColor="accent1" w:themeShade="80"/>
                <w:sz w:val="20"/>
                <w:szCs w:val="20"/>
              </w:rPr>
              <w:t>Structural</w:t>
            </w:r>
            <w:proofErr w:type="spellEnd"/>
            <w:r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3864" w:themeColor="accent1" w:themeShade="80"/>
                <w:sz w:val="20"/>
                <w:szCs w:val="20"/>
              </w:rPr>
              <w:t>QI’s</w:t>
            </w:r>
            <w:proofErr w:type="spellEnd"/>
          </w:p>
        </w:tc>
        <w:tc>
          <w:tcPr>
            <w:tcW w:w="7830" w:type="dxa"/>
          </w:tcPr>
          <w:p w14:paraId="05976828" w14:textId="77777777" w:rsidR="0007328F" w:rsidRPr="007E3790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03D0B13B" w14:textId="77777777" w:rsidTr="00835853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7B794A0F" w14:textId="77777777" w:rsidR="0007328F" w:rsidRPr="008B6878" w:rsidRDefault="0007328F" w:rsidP="00835853">
            <w:pPr>
              <w:spacing w:line="276" w:lineRule="auto"/>
              <w:rPr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830" w:type="dxa"/>
          </w:tcPr>
          <w:p w14:paraId="771B1715" w14:textId="77777777" w:rsidR="0007328F" w:rsidRPr="007E379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7E3790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QI 1:</w:t>
            </w:r>
            <w:r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</w:t>
            </w:r>
            <w:r w:rsidRPr="007E3790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Proportion of patients who are treated by a </w:t>
            </w:r>
            <w:proofErr w:type="gramStart"/>
            <w:r w:rsidRPr="007E3790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high volume</w:t>
            </w:r>
            <w:proofErr w:type="gramEnd"/>
            <w:r w:rsidRPr="007E3790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surgeon (&gt;10cases/year) in a high volume hospital (&gt;20cases/year)</w:t>
            </w:r>
          </w:p>
          <w:p w14:paraId="655187B9" w14:textId="77777777" w:rsidR="0007328F" w:rsidRPr="007E379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59668D4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782BE2EC" w14:textId="77777777" w:rsidR="0007328F" w:rsidRPr="004A3CA0" w:rsidRDefault="0007328F" w:rsidP="00835853">
            <w:pPr>
              <w:spacing w:line="276" w:lineRule="auto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46AD644E" w14:textId="77777777" w:rsidR="0007328F" w:rsidRPr="007E3790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7E3790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2: 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P</w:t>
            </w:r>
            <w:r w:rsidRPr="007E3790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roportion of patients who are treated by a gynecologic oncologist (instead of a gynecologist)</w:t>
            </w:r>
          </w:p>
          <w:p w14:paraId="04EDE5D2" w14:textId="77777777" w:rsidR="0007328F" w:rsidRPr="007E3790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6510591F" w14:textId="77777777" w:rsidTr="00835853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6640680D" w14:textId="77777777" w:rsidR="0007328F" w:rsidRPr="004A3CA0" w:rsidRDefault="0007328F" w:rsidP="00835853">
            <w:pPr>
              <w:spacing w:line="276" w:lineRule="auto"/>
              <w:rPr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4FE4AF29" w14:textId="77777777" w:rsidR="0007328F" w:rsidRPr="007E379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7E3790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3: </w:t>
            </w:r>
            <w:r w:rsidRPr="007E3790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Proportion of patients who are discussed at a Multidisciplinary Team Meeting (MDT/MOC)</w:t>
            </w:r>
          </w:p>
          <w:p w14:paraId="13209C14" w14:textId="77777777" w:rsidR="0007328F" w:rsidRPr="007E379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1F585A" w14:paraId="20C2061B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3F37DA65" w14:textId="77777777" w:rsidR="0007328F" w:rsidRPr="001F585A" w:rsidRDefault="0007328F" w:rsidP="00835853">
            <w:pPr>
              <w:spacing w:line="276" w:lineRule="auto"/>
              <w:rPr>
                <w:rFonts w:asciiTheme="majorHAnsi" w:eastAsia="Times New Roman" w:hAnsiTheme="majorHAnsi"/>
                <w:b w:val="0"/>
                <w:bCs w:val="0"/>
                <w:color w:val="1F3864" w:themeColor="accent1" w:themeShade="80"/>
                <w:sz w:val="20"/>
                <w:szCs w:val="20"/>
                <w:lang w:val="en-US" w:eastAsia="nl-NL"/>
              </w:rPr>
            </w:pPr>
            <w:proofErr w:type="spellStart"/>
            <w:r w:rsidRPr="004A3CA0">
              <w:rPr>
                <w:color w:val="1F3864" w:themeColor="accent1" w:themeShade="80"/>
                <w:sz w:val="20"/>
                <w:szCs w:val="20"/>
              </w:rPr>
              <w:t>Process</w:t>
            </w:r>
            <w:proofErr w:type="spellEnd"/>
            <w:r w:rsidRPr="004A3CA0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A3CA0">
              <w:rPr>
                <w:color w:val="1F3864" w:themeColor="accent1" w:themeShade="80"/>
                <w:sz w:val="20"/>
                <w:szCs w:val="20"/>
              </w:rPr>
              <w:t>QI’s</w:t>
            </w:r>
            <w:proofErr w:type="spellEnd"/>
          </w:p>
        </w:tc>
        <w:tc>
          <w:tcPr>
            <w:tcW w:w="7830" w:type="dxa"/>
          </w:tcPr>
          <w:p w14:paraId="5CC23041" w14:textId="77777777" w:rsidR="0007328F" w:rsidRPr="007E3790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00ECEBC3" w14:textId="77777777" w:rsidTr="0083585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4E710124" w14:textId="77777777" w:rsidR="0007328F" w:rsidRPr="006D1DB4" w:rsidRDefault="0007328F" w:rsidP="00835853">
            <w:pPr>
              <w:spacing w:line="276" w:lineRule="auto"/>
              <w:rPr>
                <w:rFonts w:asciiTheme="majorHAnsi" w:eastAsia="Times New Roman" w:hAnsiTheme="majorHAnsi"/>
                <w:b w:val="0"/>
                <w:bCs w:val="0"/>
                <w:color w:val="1F3864" w:themeColor="accent1" w:themeShade="80"/>
                <w:sz w:val="20"/>
                <w:szCs w:val="20"/>
                <w:lang w:val="en-US" w:eastAsia="nl-NL"/>
              </w:rPr>
            </w:pPr>
            <w:proofErr w:type="spellStart"/>
            <w:r w:rsidRPr="00316D70"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  <w:t>Peri-operative</w:t>
            </w:r>
            <w:proofErr w:type="spellEnd"/>
          </w:p>
        </w:tc>
        <w:tc>
          <w:tcPr>
            <w:tcW w:w="7830" w:type="dxa"/>
          </w:tcPr>
          <w:p w14:paraId="604598EB" w14:textId="77777777" w:rsidR="0007328F" w:rsidRPr="00F02BAA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7E3790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4</w:t>
            </w:r>
            <w:r w:rsidRPr="007E37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: </w:t>
            </w:r>
            <w:r w:rsidRPr="00F02BAA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Proportion of patients who undergo total hysterectomy (TH) and bilateral </w:t>
            </w:r>
            <w:proofErr w:type="spellStart"/>
            <w:r w:rsidRPr="00F02BAA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salpingo</w:t>
            </w:r>
            <w:proofErr w:type="spellEnd"/>
            <w:r w:rsidRPr="00F02BAA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-oophorectomy (BSO)</w:t>
            </w:r>
          </w:p>
          <w:p w14:paraId="69085D37" w14:textId="77777777" w:rsidR="0007328F" w:rsidRPr="007E379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710D78CE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1C1D5715" w14:textId="77777777" w:rsidR="0007328F" w:rsidRPr="007E3790" w:rsidRDefault="0007328F" w:rsidP="00835853">
            <w:pPr>
              <w:spacing w:line="276" w:lineRule="auto"/>
              <w:rPr>
                <w:rFonts w:asciiTheme="majorHAnsi" w:hAnsiTheme="majorHAnsi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2CA27FCC" w14:textId="77777777" w:rsidR="0007328F" w:rsidRPr="00B5744C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176369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5</w:t>
            </w:r>
            <w:r w:rsidRPr="00176369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:</w:t>
            </w:r>
            <w:r w:rsidRPr="00176369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</w:t>
            </w:r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P</w:t>
            </w:r>
            <w:r w:rsidRPr="00176369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roportion of patients undergoing definitive surgery who undergo laparoscopic surgery</w:t>
            </w:r>
          </w:p>
        </w:tc>
      </w:tr>
      <w:tr w:rsidR="0007328F" w:rsidRPr="00FE26EC" w14:paraId="4AD59A3C" w14:textId="77777777" w:rsidTr="00835853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2CE0682B" w14:textId="77777777" w:rsidR="0007328F" w:rsidRPr="00A40C50" w:rsidRDefault="0007328F" w:rsidP="00835853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1F3864" w:themeColor="accent1" w:themeShade="80"/>
                <w:sz w:val="20"/>
                <w:szCs w:val="20"/>
              </w:rPr>
            </w:pPr>
            <w:r w:rsidRPr="00316D70"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  <w:t>Non-</w:t>
            </w:r>
            <w:proofErr w:type="spellStart"/>
            <w:r w:rsidRPr="00316D70"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  <w:t>operative</w:t>
            </w:r>
            <w:proofErr w:type="spellEnd"/>
          </w:p>
        </w:tc>
        <w:tc>
          <w:tcPr>
            <w:tcW w:w="7830" w:type="dxa"/>
          </w:tcPr>
          <w:p w14:paraId="3808F617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F02BAA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6</w:t>
            </w:r>
            <w:r w:rsidRPr="00F02BAA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: </w:t>
            </w:r>
            <w:r w:rsidRPr="00F02BAA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Proportion </w:t>
            </w:r>
            <w:r w:rsidRPr="008505C4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of patients with stage IB (grade 1 or 2) or stage IA (grade 3 endometrioid or mucinous) endometrial cancer having adjuvant vaginal brachytherapy</w:t>
            </w:r>
          </w:p>
        </w:tc>
      </w:tr>
      <w:tr w:rsidR="0007328F" w:rsidRPr="00FE26EC" w14:paraId="1A07E364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7F8ACD61" w14:textId="77777777" w:rsidR="0007328F" w:rsidRPr="007E3790" w:rsidRDefault="0007328F" w:rsidP="00835853">
            <w:pPr>
              <w:spacing w:line="276" w:lineRule="auto"/>
              <w:rPr>
                <w:rFonts w:asciiTheme="majorHAnsi" w:hAnsiTheme="majorHAnsi"/>
                <w:b w:val="0"/>
                <w:bCs w:val="0"/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0AF5FD6D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"/>
                <w:lang w:val="en-US"/>
              </w:rPr>
            </w:pPr>
            <w:r w:rsidRPr="008505C4">
              <w:rPr>
                <w:rFonts w:asciiTheme="majorHAnsi" w:eastAsia="Times New Roman" w:hAnsiTheme="majorHAnsi"/>
                <w:b/>
                <w:color w:val="1F4E79" w:themeColor="accent5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4E79" w:themeColor="accent5" w:themeShade="80"/>
                <w:sz w:val="20"/>
                <w:szCs w:val="20"/>
                <w:lang w:val="en-US" w:eastAsia="nl-NL"/>
              </w:rPr>
              <w:t>7</w:t>
            </w:r>
            <w:r w:rsidRPr="008505C4">
              <w:rPr>
                <w:rFonts w:asciiTheme="majorHAnsi" w:eastAsia="Times New Roman" w:hAnsiTheme="majorHAnsi"/>
                <w:b/>
                <w:color w:val="1F4E79" w:themeColor="accent5" w:themeShade="80"/>
                <w:sz w:val="20"/>
                <w:szCs w:val="20"/>
                <w:lang w:val="en-US" w:eastAsia="nl-NL"/>
              </w:rPr>
              <w:t>:</w:t>
            </w:r>
            <w:r w:rsidRPr="008505C4"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  <w:t xml:space="preserve"> </w:t>
            </w:r>
            <w:r w:rsidRPr="008505C4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Proportion of patients with stage IV endometrial cancer receiving chemotherapy</w:t>
            </w:r>
          </w:p>
        </w:tc>
      </w:tr>
      <w:tr w:rsidR="0007328F" w:rsidRPr="00FE26EC" w14:paraId="70AF663A" w14:textId="77777777" w:rsidTr="00835853">
        <w:trPr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3BAB2DEC" w14:textId="77777777" w:rsidR="0007328F" w:rsidRPr="002D020E" w:rsidRDefault="0007328F" w:rsidP="00835853">
            <w:pPr>
              <w:spacing w:line="276" w:lineRule="auto"/>
              <w:rPr>
                <w:rFonts w:asciiTheme="majorHAnsi" w:hAnsiTheme="majorHAnsi"/>
                <w:b w:val="0"/>
                <w:bCs w:val="0"/>
                <w:color w:val="1F3864" w:themeColor="accent1" w:themeShade="80"/>
                <w:sz w:val="20"/>
                <w:szCs w:val="20"/>
                <w:lang w:val="en-US"/>
              </w:rPr>
            </w:pPr>
            <w:r w:rsidRPr="00316D70"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  <w:t>Patient report</w:t>
            </w:r>
          </w:p>
        </w:tc>
        <w:tc>
          <w:tcPr>
            <w:tcW w:w="7830" w:type="dxa"/>
          </w:tcPr>
          <w:p w14:paraId="310D9239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</w:pPr>
            <w:r w:rsidRPr="008505C4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8: </w:t>
            </w:r>
            <w:r w:rsidRPr="008505C4"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  <w:t xml:space="preserve"> Proportion of patients who have an operative report that contains all minimum required elements</w:t>
            </w:r>
          </w:p>
        </w:tc>
      </w:tr>
      <w:tr w:rsidR="0007328F" w:rsidRPr="00FE26EC" w14:paraId="5747DDB2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13F1B0E4" w14:textId="77777777" w:rsidR="0007328F" w:rsidRPr="008505C4" w:rsidRDefault="0007328F" w:rsidP="00835853">
            <w:pPr>
              <w:spacing w:line="276" w:lineRule="auto"/>
              <w:rPr>
                <w:rFonts w:asciiTheme="majorHAnsi" w:hAnsiTheme="majorHAnsi"/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3A1BCB02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</w:pPr>
            <w:r w:rsidRPr="008505C4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9</w:t>
            </w:r>
            <w:r w:rsidRPr="008505C4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: </w:t>
            </w:r>
            <w:r w:rsidRPr="008505C4">
              <w:rPr>
                <w:rFonts w:asciiTheme="majorHAnsi" w:eastAsia="Times New Roman" w:hAnsiTheme="majorHAnsi"/>
                <w:color w:val="1F3864" w:themeColor="accent1" w:themeShade="80"/>
                <w:sz w:val="20"/>
                <w:szCs w:val="20"/>
                <w:lang w:val="en-US" w:eastAsia="nl-NL"/>
              </w:rPr>
              <w:t>Proportion of patients who have a pathology report that contains all minimum required elements</w:t>
            </w:r>
          </w:p>
        </w:tc>
      </w:tr>
      <w:tr w:rsidR="0007328F" w:rsidRPr="00FE26EC" w14:paraId="5E241A24" w14:textId="77777777" w:rsidTr="00835853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7B10EAEC" w14:textId="77777777" w:rsidR="0007328F" w:rsidRPr="008505C4" w:rsidRDefault="0007328F" w:rsidP="00835853">
            <w:pPr>
              <w:spacing w:line="276" w:lineRule="auto"/>
              <w:rPr>
                <w:rFonts w:asciiTheme="majorHAnsi" w:hAnsiTheme="majorHAnsi"/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53116A33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</w:pPr>
            <w:r w:rsidRPr="008505C4"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  <w:t>10</w:t>
            </w:r>
            <w:r w:rsidRPr="008505C4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: Proportion</w:t>
            </w:r>
            <w:r w:rsidRPr="008505C4"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  <w:t xml:space="preserve"> of recorded serious postoperative complications or deaths</w:t>
            </w:r>
          </w:p>
        </w:tc>
      </w:tr>
      <w:tr w:rsidR="0007328F" w:rsidRPr="001F585A" w14:paraId="7130732F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2A0BBB55" w14:textId="77777777" w:rsidR="0007328F" w:rsidRPr="001B441E" w:rsidRDefault="0007328F" w:rsidP="00835853">
            <w:pPr>
              <w:spacing w:line="276" w:lineRule="auto"/>
              <w:rPr>
                <w:rFonts w:asciiTheme="majorHAnsi" w:hAnsiTheme="maj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</w:pPr>
            <w:proofErr w:type="spellStart"/>
            <w:r w:rsidRPr="004A3CA0">
              <w:rPr>
                <w:color w:val="1F3864" w:themeColor="accent1" w:themeShade="80"/>
                <w:sz w:val="20"/>
                <w:szCs w:val="20"/>
              </w:rPr>
              <w:t>Outcome</w:t>
            </w:r>
            <w:proofErr w:type="spellEnd"/>
            <w:r w:rsidRPr="004A3CA0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A3CA0">
              <w:rPr>
                <w:color w:val="1F3864" w:themeColor="accent1" w:themeShade="80"/>
                <w:sz w:val="20"/>
                <w:szCs w:val="20"/>
              </w:rPr>
              <w:t>QI’s</w:t>
            </w:r>
            <w:proofErr w:type="spellEnd"/>
          </w:p>
        </w:tc>
        <w:tc>
          <w:tcPr>
            <w:tcW w:w="7830" w:type="dxa"/>
          </w:tcPr>
          <w:p w14:paraId="1F1E8712" w14:textId="77777777" w:rsidR="0007328F" w:rsidRPr="008505C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color w:val="1F3864" w:themeColor="accent1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757FE8E" w14:textId="77777777" w:rsidTr="0083585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6ABFD45F" w14:textId="77777777" w:rsidR="0007328F" w:rsidRPr="00316D70" w:rsidRDefault="0007328F" w:rsidP="00835853">
            <w:pPr>
              <w:spacing w:line="276" w:lineRule="auto"/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</w:pPr>
            <w:proofErr w:type="spellStart"/>
            <w:r w:rsidRPr="00316D70">
              <w:rPr>
                <w:rFonts w:cstheme="minorHAnsi"/>
                <w:b w:val="0"/>
                <w:bCs w:val="0"/>
                <w:color w:val="1F3864" w:themeColor="accent1" w:themeShade="80"/>
                <w:sz w:val="20"/>
                <w:szCs w:val="20"/>
                <w:lang w:val="fr-FR"/>
              </w:rPr>
              <w:t>Survival</w:t>
            </w:r>
            <w:proofErr w:type="spellEnd"/>
          </w:p>
        </w:tc>
        <w:tc>
          <w:tcPr>
            <w:tcW w:w="7830" w:type="dxa"/>
          </w:tcPr>
          <w:p w14:paraId="5C433BEB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QI 1</w:t>
            </w:r>
            <w:r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1</w:t>
            </w: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Proportion of patients who are alive 1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y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ear 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after their diagnosis</w:t>
            </w:r>
          </w:p>
          <w:p w14:paraId="1A5E866F" w14:textId="77777777" w:rsidR="0007328F" w:rsidRPr="008505C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1F4E79" w:themeColor="accent5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04F6886A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45CD6A33" w14:textId="77777777" w:rsidR="0007328F" w:rsidRPr="004A3CA0" w:rsidRDefault="0007328F" w:rsidP="00835853">
            <w:pPr>
              <w:spacing w:line="276" w:lineRule="auto"/>
              <w:rPr>
                <w:rFonts w:asciiTheme="majorHAnsi" w:hAnsiTheme="majorHAnsi"/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746FED7B" w14:textId="77777777" w:rsidR="0007328F" w:rsidRPr="00113B3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QI 1</w:t>
            </w:r>
            <w:r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2</w:t>
            </w: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Proportion of patients who are alive 3 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years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after their diagnosis</w:t>
            </w:r>
          </w:p>
        </w:tc>
      </w:tr>
      <w:tr w:rsidR="0007328F" w:rsidRPr="00FE26EC" w14:paraId="20E3403D" w14:textId="77777777" w:rsidTr="0083585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</w:tcPr>
          <w:p w14:paraId="00DC0063" w14:textId="77777777" w:rsidR="0007328F" w:rsidRPr="004A3CA0" w:rsidRDefault="0007328F" w:rsidP="00835853">
            <w:pPr>
              <w:spacing w:line="276" w:lineRule="auto"/>
              <w:rPr>
                <w:rFonts w:asciiTheme="majorHAnsi" w:hAnsiTheme="majorHAnsi"/>
                <w:color w:val="1F3864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7830" w:type="dxa"/>
          </w:tcPr>
          <w:p w14:paraId="13077A15" w14:textId="77777777" w:rsidR="0007328F" w:rsidRPr="00113B3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</w:pP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QI 1</w:t>
            </w:r>
            <w:r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3</w:t>
            </w:r>
            <w:r w:rsidRPr="00295C90">
              <w:rPr>
                <w:rFonts w:asciiTheme="majorHAnsi" w:eastAsia="Times New Roman" w:hAnsiTheme="majorHAnsi"/>
                <w:b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 Proportion of patients who are alive 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5 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y</w:t>
            </w:r>
            <w:r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 xml:space="preserve">ears </w:t>
            </w:r>
            <w:r w:rsidRPr="00295C90">
              <w:rPr>
                <w:rFonts w:asciiTheme="majorHAnsi" w:eastAsia="Times New Roman" w:hAnsiTheme="majorHAnsi"/>
                <w:bCs/>
                <w:color w:val="1F3864" w:themeColor="accent1" w:themeShade="80"/>
                <w:sz w:val="20"/>
                <w:szCs w:val="20"/>
                <w:lang w:val="en-US" w:eastAsia="nl-NL"/>
              </w:rPr>
              <w:t>after their diagnosis</w:t>
            </w:r>
          </w:p>
        </w:tc>
      </w:tr>
    </w:tbl>
    <w:p w14:paraId="49242383" w14:textId="77777777" w:rsidR="0007328F" w:rsidRPr="006070B0" w:rsidRDefault="0007328F" w:rsidP="0007328F">
      <w:pPr>
        <w:spacing w:line="276" w:lineRule="auto"/>
        <w:rPr>
          <w:sz w:val="20"/>
          <w:szCs w:val="20"/>
          <w:lang w:val="en-US"/>
        </w:rPr>
      </w:pPr>
    </w:p>
    <w:tbl>
      <w:tblPr>
        <w:tblStyle w:val="Lijsttabel6kleurig-accent21"/>
        <w:tblpPr w:leftFromText="141" w:rightFromText="141" w:vertAnchor="text" w:horzAnchor="margin" w:tblpXSpec="center" w:tblpY="-155"/>
        <w:tblW w:w="9342" w:type="dxa"/>
        <w:tblLook w:val="04A0" w:firstRow="1" w:lastRow="0" w:firstColumn="1" w:lastColumn="0" w:noHBand="0" w:noVBand="1"/>
      </w:tblPr>
      <w:tblGrid>
        <w:gridCol w:w="1418"/>
        <w:gridCol w:w="142"/>
        <w:gridCol w:w="7782"/>
      </w:tblGrid>
      <w:tr w:rsidR="0007328F" w:rsidRPr="0010046F" w14:paraId="607321DB" w14:textId="77777777" w:rsidTr="00835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A733564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00D40291" w14:textId="77777777" w:rsidR="0007328F" w:rsidRPr="0010046F" w:rsidRDefault="0007328F" w:rsidP="008358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0046F">
              <w:rPr>
                <w:sz w:val="20"/>
                <w:szCs w:val="20"/>
              </w:rPr>
              <w:t xml:space="preserve">CERVICAL CANCER - </w:t>
            </w:r>
            <w:proofErr w:type="spellStart"/>
            <w:r w:rsidRPr="0010046F">
              <w:rPr>
                <w:sz w:val="20"/>
                <w:szCs w:val="20"/>
              </w:rPr>
              <w:t>Quality</w:t>
            </w:r>
            <w:proofErr w:type="spellEnd"/>
            <w:r w:rsidRPr="0010046F">
              <w:rPr>
                <w:sz w:val="20"/>
                <w:szCs w:val="20"/>
              </w:rPr>
              <w:t xml:space="preserve"> indicators</w:t>
            </w:r>
          </w:p>
        </w:tc>
      </w:tr>
      <w:tr w:rsidR="0007328F" w:rsidRPr="001F585A" w14:paraId="2F2E65D1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gridSpan w:val="2"/>
          </w:tcPr>
          <w:p w14:paraId="3BE6BCB4" w14:textId="77777777" w:rsidR="0007328F" w:rsidRDefault="0007328F" w:rsidP="0083585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Structural</w:t>
            </w:r>
            <w:proofErr w:type="spellEnd"/>
            <w:r w:rsidRPr="007D4750">
              <w:rPr>
                <w:sz w:val="20"/>
                <w:szCs w:val="20"/>
              </w:rPr>
              <w:t xml:space="preserve"> </w:t>
            </w:r>
            <w:proofErr w:type="spellStart"/>
            <w:r w:rsidRPr="007D4750">
              <w:rPr>
                <w:sz w:val="20"/>
                <w:szCs w:val="20"/>
              </w:rPr>
              <w:t>QI</w:t>
            </w:r>
            <w:r>
              <w:rPr>
                <w:sz w:val="20"/>
                <w:szCs w:val="20"/>
              </w:rPr>
              <w:t>’s</w:t>
            </w:r>
            <w:proofErr w:type="spellEnd"/>
          </w:p>
          <w:p w14:paraId="1DE22B25" w14:textId="77777777" w:rsidR="0007328F" w:rsidRPr="007D4750" w:rsidRDefault="0007328F" w:rsidP="00835853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782" w:type="dxa"/>
          </w:tcPr>
          <w:p w14:paraId="089DF78C" w14:textId="77777777" w:rsidR="0007328F" w:rsidRPr="00C47B72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7FD25D90" w14:textId="77777777" w:rsidTr="0083585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204BFFF" w14:textId="77777777" w:rsidR="0007328F" w:rsidRPr="007D475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2B464E8A" w14:textId="77777777" w:rsidR="0007328F" w:rsidRPr="007D475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7D4750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 xml:space="preserve"> Proportion of patients who are treated by a </w:t>
            </w:r>
            <w:proofErr w:type="gramStart"/>
            <w:r w:rsidRPr="007D4750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>high volume</w:t>
            </w:r>
            <w:proofErr w:type="gramEnd"/>
            <w:r w:rsidRPr="007D4750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 xml:space="preserve"> surgeon (&gt;10cases/year) in a high volume hospital (&gt;20cases/year)</w:t>
            </w:r>
          </w:p>
          <w:p w14:paraId="433FC0C0" w14:textId="77777777" w:rsidR="0007328F" w:rsidRPr="004A3CA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07328F" w:rsidRPr="00FE26EC" w14:paraId="34627BF2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45C5905" w14:textId="77777777" w:rsidR="0007328F" w:rsidRPr="004A3CA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25CFEA76" w14:textId="77777777" w:rsidR="0007328F" w:rsidRPr="001B441E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2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7D4750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P</w:t>
            </w:r>
            <w:r w:rsidRPr="007D4750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>roportion of patients who are treated by a gynecologic oncologist (instead of a gynecologist)</w:t>
            </w:r>
          </w:p>
        </w:tc>
      </w:tr>
      <w:tr w:rsidR="0007328F" w:rsidRPr="00FE26EC" w14:paraId="1DECA131" w14:textId="77777777" w:rsidTr="0083585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139CCE7" w14:textId="77777777" w:rsidR="0007328F" w:rsidRPr="007D475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61769986" w14:textId="77777777" w:rsidR="0007328F" w:rsidRPr="00E051C8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3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7D4750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 xml:space="preserve"> </w:t>
            </w:r>
            <w:r w:rsidRPr="00113B34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>Proportion</w:t>
            </w:r>
            <w:r w:rsidRPr="007D4750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 xml:space="preserve"> of patients who are discussed at a Multidisciplinary Team Meeting (MDT/MOC)</w:t>
            </w:r>
          </w:p>
        </w:tc>
      </w:tr>
      <w:tr w:rsidR="0007328F" w:rsidRPr="001F585A" w14:paraId="23435767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9F0A3C7" w14:textId="77777777" w:rsidR="0007328F" w:rsidRDefault="0007328F" w:rsidP="0083585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7D4750">
              <w:rPr>
                <w:sz w:val="20"/>
                <w:szCs w:val="20"/>
              </w:rPr>
              <w:t>Process</w:t>
            </w:r>
            <w:proofErr w:type="spellEnd"/>
            <w:r w:rsidRPr="007D4750">
              <w:rPr>
                <w:sz w:val="20"/>
                <w:szCs w:val="20"/>
              </w:rPr>
              <w:t xml:space="preserve"> </w:t>
            </w:r>
            <w:proofErr w:type="spellStart"/>
            <w:r w:rsidRPr="007D4750">
              <w:rPr>
                <w:sz w:val="20"/>
                <w:szCs w:val="20"/>
              </w:rPr>
              <w:t>QI</w:t>
            </w:r>
            <w:r>
              <w:rPr>
                <w:sz w:val="20"/>
                <w:szCs w:val="20"/>
              </w:rPr>
              <w:t>’s</w:t>
            </w:r>
            <w:proofErr w:type="spellEnd"/>
          </w:p>
          <w:p w14:paraId="3FC7CE01" w14:textId="77777777" w:rsidR="0007328F" w:rsidRPr="007D475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6F36C57E" w14:textId="77777777" w:rsidR="0007328F" w:rsidRPr="00C47B72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64F2E9C1" w14:textId="77777777" w:rsidTr="00835853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97CE228" w14:textId="77777777" w:rsidR="0007328F" w:rsidRPr="007D4750" w:rsidRDefault="0007328F" w:rsidP="00835853">
            <w:pPr>
              <w:spacing w:line="276" w:lineRule="auto"/>
              <w:ind w:right="-141"/>
              <w:rPr>
                <w:sz w:val="20"/>
                <w:szCs w:val="20"/>
                <w:lang w:val="en-US"/>
              </w:rPr>
            </w:pPr>
            <w:proofErr w:type="spellStart"/>
            <w:r w:rsidRPr="007D4750">
              <w:rPr>
                <w:b w:val="0"/>
                <w:bCs w:val="0"/>
                <w:sz w:val="20"/>
                <w:szCs w:val="20"/>
              </w:rPr>
              <w:t>P</w:t>
            </w:r>
            <w:r>
              <w:rPr>
                <w:b w:val="0"/>
                <w:bCs w:val="0"/>
                <w:sz w:val="20"/>
                <w:szCs w:val="20"/>
              </w:rPr>
              <w:t>re</w:t>
            </w:r>
            <w:r w:rsidRPr="007D4750">
              <w:rPr>
                <w:b w:val="0"/>
                <w:bCs w:val="0"/>
                <w:sz w:val="20"/>
                <w:szCs w:val="20"/>
              </w:rPr>
              <w:t>-operative</w:t>
            </w:r>
            <w:proofErr w:type="spellEnd"/>
          </w:p>
        </w:tc>
        <w:tc>
          <w:tcPr>
            <w:tcW w:w="7924" w:type="dxa"/>
            <w:gridSpan w:val="2"/>
          </w:tcPr>
          <w:p w14:paraId="76FD0D44" w14:textId="77777777" w:rsidR="0007328F" w:rsidRPr="00113B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14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sz w:val="20"/>
                <w:szCs w:val="20"/>
                <w:lang w:val="en-US" w:eastAsia="nl-NL"/>
              </w:rPr>
              <w:t xml:space="preserve"> Proportion of patients who have their stage of disease assessed by magnetic resonance imaging (MRI) prior to first treatment</w:t>
            </w:r>
          </w:p>
        </w:tc>
      </w:tr>
      <w:tr w:rsidR="0007328F" w:rsidRPr="00FE26EC" w14:paraId="278ED69E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5FE7B49" w14:textId="77777777" w:rsidR="0007328F" w:rsidRPr="002E33E3" w:rsidRDefault="0007328F" w:rsidP="0083585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D4750">
              <w:rPr>
                <w:b w:val="0"/>
                <w:bCs w:val="0"/>
                <w:sz w:val="20"/>
                <w:szCs w:val="20"/>
              </w:rPr>
              <w:t>Peri-operative</w:t>
            </w:r>
            <w:proofErr w:type="spellEnd"/>
          </w:p>
        </w:tc>
        <w:tc>
          <w:tcPr>
            <w:tcW w:w="7924" w:type="dxa"/>
            <w:gridSpan w:val="2"/>
          </w:tcPr>
          <w:p w14:paraId="1ECC881F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15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with stage IB1 cervical cancer, who undergo radical hysterectomy</w:t>
            </w:r>
          </w:p>
        </w:tc>
      </w:tr>
      <w:tr w:rsidR="0007328F" w:rsidRPr="00FE26EC" w14:paraId="1D5D2280" w14:textId="77777777" w:rsidTr="0083585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DCC3E92" w14:textId="77777777" w:rsidR="0007328F" w:rsidRPr="006070B0" w:rsidRDefault="0007328F" w:rsidP="0083585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0F893258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16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Proportions of patients with surgically treated cervical cancer who have clear resection margins</w:t>
            </w:r>
          </w:p>
        </w:tc>
      </w:tr>
      <w:tr w:rsidR="0007328F" w:rsidRPr="00FE26EC" w14:paraId="273997CE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9015BBF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642980A8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17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who have pelvic lymphadenectomy specimens that contain at least one examined lymph node in each common iliac, external and internal iliac and obturator </w:t>
            </w:r>
            <w:r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area or proportion of patie</w:t>
            </w:r>
            <w:r w:rsidRPr="0021417C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nts who have successful bilateral identifications of sentinel nodes after a sentinel node procedure</w:t>
            </w:r>
          </w:p>
        </w:tc>
      </w:tr>
      <w:tr w:rsidR="0007328F" w:rsidRPr="00FE26EC" w14:paraId="12D6E3C9" w14:textId="77777777" w:rsidTr="0083585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7818D74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701C9040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18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suffering pelvic recurrence after radical h</w:t>
            </w:r>
            <w:r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ysterectomy for cervical cancer</w:t>
            </w:r>
          </w:p>
        </w:tc>
      </w:tr>
      <w:tr w:rsidR="0007328F" w:rsidRPr="00FE26EC" w14:paraId="08BFDAB7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8ED454C" w14:textId="77777777" w:rsidR="0007328F" w:rsidRPr="007D4750" w:rsidRDefault="0007328F" w:rsidP="0083585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7D4750">
              <w:rPr>
                <w:b w:val="0"/>
                <w:bCs w:val="0"/>
                <w:sz w:val="20"/>
                <w:szCs w:val="20"/>
              </w:rPr>
              <w:t>Non-</w:t>
            </w:r>
            <w:proofErr w:type="spellStart"/>
            <w:r w:rsidRPr="007D4750">
              <w:rPr>
                <w:b w:val="0"/>
                <w:bCs w:val="0"/>
                <w:sz w:val="20"/>
                <w:szCs w:val="20"/>
              </w:rPr>
              <w:t>operative</w:t>
            </w:r>
            <w:proofErr w:type="spellEnd"/>
          </w:p>
        </w:tc>
        <w:tc>
          <w:tcPr>
            <w:tcW w:w="7924" w:type="dxa"/>
            <w:gridSpan w:val="2"/>
          </w:tcPr>
          <w:p w14:paraId="2188660E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19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undergoing radical radiotherapy for whom treatment time is no longer than 56 days</w:t>
            </w:r>
          </w:p>
        </w:tc>
      </w:tr>
      <w:tr w:rsidR="0007328F" w:rsidRPr="00FE26EC" w14:paraId="4FF5A0D1" w14:textId="77777777" w:rsidTr="0083585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33657BA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16D04BB8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20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undergoing radical radiotherapy, who receive concurrent platinum-based chemotherapy</w:t>
            </w:r>
          </w:p>
        </w:tc>
      </w:tr>
      <w:tr w:rsidR="0007328F" w:rsidRPr="00FE26EC" w14:paraId="2B1DE09E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275D00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  <w:proofErr w:type="spellStart"/>
            <w:r w:rsidRPr="007D4750">
              <w:rPr>
                <w:b w:val="0"/>
                <w:bCs w:val="0"/>
                <w:sz w:val="20"/>
                <w:szCs w:val="20"/>
              </w:rPr>
              <w:t>Patient</w:t>
            </w:r>
            <w:proofErr w:type="spellEnd"/>
            <w:r w:rsidRPr="007D4750">
              <w:rPr>
                <w:b w:val="0"/>
                <w:bCs w:val="0"/>
                <w:sz w:val="20"/>
                <w:szCs w:val="20"/>
              </w:rPr>
              <w:t xml:space="preserve"> report</w:t>
            </w:r>
          </w:p>
        </w:tc>
        <w:tc>
          <w:tcPr>
            <w:tcW w:w="7924" w:type="dxa"/>
            <w:gridSpan w:val="2"/>
          </w:tcPr>
          <w:p w14:paraId="0A279222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2</w:t>
            </w: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1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: Proportion of patients who have an operative report that contains all minimum required elements</w:t>
            </w:r>
          </w:p>
        </w:tc>
      </w:tr>
      <w:tr w:rsidR="0007328F" w:rsidRPr="00FE26EC" w14:paraId="057925F1" w14:textId="77777777" w:rsidTr="00835853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43EE511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6BE68495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22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who have a pathology report that contains all minimum required elements</w:t>
            </w:r>
          </w:p>
        </w:tc>
      </w:tr>
      <w:tr w:rsidR="0007328F" w:rsidRPr="00FE26EC" w14:paraId="62494030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3B151EA" w14:textId="77777777" w:rsidR="0007328F" w:rsidRPr="006070B0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14A03CCD" w14:textId="77777777" w:rsidR="0007328F" w:rsidRPr="00295C90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23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295C90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recorded serious postoperative complications or deaths</w:t>
            </w:r>
          </w:p>
        </w:tc>
      </w:tr>
      <w:tr w:rsidR="0007328F" w:rsidRPr="001F585A" w14:paraId="6164A1A6" w14:textId="77777777" w:rsidTr="00835853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F3068BA" w14:textId="77777777" w:rsidR="0007328F" w:rsidRPr="00E051C8" w:rsidRDefault="0007328F" w:rsidP="00835853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Outcome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QI’s</w:t>
            </w:r>
            <w:proofErr w:type="spellEnd"/>
          </w:p>
        </w:tc>
        <w:tc>
          <w:tcPr>
            <w:tcW w:w="7924" w:type="dxa"/>
            <w:gridSpan w:val="2"/>
          </w:tcPr>
          <w:p w14:paraId="6F2E61A3" w14:textId="77777777" w:rsidR="0007328F" w:rsidRPr="00C47B72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72553E6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C9A4BD2" w14:textId="77777777" w:rsidR="0007328F" w:rsidRPr="002D020E" w:rsidRDefault="0007328F" w:rsidP="00835853">
            <w:pPr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2D020E">
              <w:rPr>
                <w:b w:val="0"/>
                <w:bCs w:val="0"/>
                <w:sz w:val="20"/>
                <w:szCs w:val="20"/>
              </w:rPr>
              <w:t>Survival</w:t>
            </w:r>
          </w:p>
        </w:tc>
        <w:tc>
          <w:tcPr>
            <w:tcW w:w="7924" w:type="dxa"/>
            <w:gridSpan w:val="2"/>
          </w:tcPr>
          <w:p w14:paraId="765BB46B" w14:textId="77777777" w:rsidR="0007328F" w:rsidRPr="00113B3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11</w:t>
            </w:r>
            <w:r>
              <w:rPr>
                <w:rFonts w:asciiTheme="majorHAnsi" w:eastAsia="Times New Roman" w:hAnsiTheme="majorHAnsi"/>
                <w:b/>
                <w:bCs/>
                <w:sz w:val="20"/>
                <w:szCs w:val="20"/>
                <w:lang w:val="en-US" w:eastAsia="nl-NL"/>
              </w:rPr>
              <w:t xml:space="preserve">: </w:t>
            </w:r>
            <w:r w:rsidRPr="00113B34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P</w:t>
            </w:r>
            <w:r w:rsidRPr="00B5744C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r</w:t>
            </w:r>
            <w:r w:rsidRPr="00113B34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oportion of patients who are alive 1 year after their diagnosi</w:t>
            </w:r>
            <w:r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>s</w:t>
            </w:r>
          </w:p>
        </w:tc>
      </w:tr>
      <w:tr w:rsidR="0007328F" w:rsidRPr="00FE26EC" w14:paraId="0BE55ABC" w14:textId="77777777" w:rsidTr="0083585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E106F1B" w14:textId="77777777" w:rsidR="0007328F" w:rsidRPr="00B5744C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47831C66" w14:textId="77777777" w:rsidR="0007328F" w:rsidRPr="00113B3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12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who are alive 3 years after their diagnosis</w:t>
            </w:r>
          </w:p>
        </w:tc>
      </w:tr>
      <w:tr w:rsidR="0007328F" w:rsidRPr="00FE26EC" w14:paraId="03232E30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8D6A46D" w14:textId="77777777" w:rsidR="0007328F" w:rsidRPr="00B5744C" w:rsidRDefault="0007328F" w:rsidP="00835853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24" w:type="dxa"/>
            <w:gridSpan w:val="2"/>
          </w:tcPr>
          <w:p w14:paraId="5D6EEA66" w14:textId="77777777" w:rsidR="0007328F" w:rsidRPr="00113B34" w:rsidRDefault="0007328F" w:rsidP="00835853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QI 13</w:t>
            </w:r>
            <w:r w:rsidRPr="00C47B72">
              <w:rPr>
                <w:rFonts w:asciiTheme="majorHAnsi" w:eastAsia="Times New Roman" w:hAnsiTheme="majorHAnsi"/>
                <w:b/>
                <w:sz w:val="20"/>
                <w:szCs w:val="20"/>
                <w:lang w:val="en-US" w:eastAsia="nl-NL"/>
              </w:rPr>
              <w:t>:</w:t>
            </w:r>
            <w:r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</w:t>
            </w:r>
            <w:r w:rsidRPr="00113B34">
              <w:rPr>
                <w:rFonts w:asciiTheme="majorHAnsi" w:eastAsia="Times New Roman" w:hAnsiTheme="majorHAnsi"/>
                <w:bCs/>
                <w:sz w:val="20"/>
                <w:szCs w:val="20"/>
                <w:lang w:val="en-US" w:eastAsia="nl-NL"/>
              </w:rPr>
              <w:t xml:space="preserve"> Proportion of patients who are alive 5 years after their diagnosis</w:t>
            </w:r>
          </w:p>
        </w:tc>
      </w:tr>
    </w:tbl>
    <w:p w14:paraId="77AFA6D3" w14:textId="69FBBC86" w:rsidR="0007328F" w:rsidRDefault="0007328F" w:rsidP="0007328F">
      <w:pPr>
        <w:spacing w:line="276" w:lineRule="auto"/>
        <w:rPr>
          <w:sz w:val="20"/>
          <w:szCs w:val="20"/>
          <w:lang w:val="en-US"/>
        </w:rPr>
      </w:pPr>
    </w:p>
    <w:p w14:paraId="797C42AF" w14:textId="2F1723E5" w:rsidR="0007328F" w:rsidRDefault="0007328F" w:rsidP="0007328F">
      <w:pPr>
        <w:spacing w:line="276" w:lineRule="auto"/>
        <w:rPr>
          <w:sz w:val="20"/>
          <w:szCs w:val="20"/>
          <w:lang w:val="en-US"/>
        </w:rPr>
      </w:pPr>
    </w:p>
    <w:p w14:paraId="25C8C675" w14:textId="22724E2C" w:rsidR="0007328F" w:rsidRDefault="0007328F" w:rsidP="0007328F">
      <w:pPr>
        <w:spacing w:line="276" w:lineRule="auto"/>
        <w:rPr>
          <w:sz w:val="20"/>
          <w:szCs w:val="20"/>
          <w:lang w:val="en-US"/>
        </w:rPr>
      </w:pPr>
    </w:p>
    <w:p w14:paraId="162DB565" w14:textId="77777777" w:rsidR="0007328F" w:rsidRPr="006070B0" w:rsidRDefault="0007328F" w:rsidP="0007328F">
      <w:pPr>
        <w:spacing w:line="276" w:lineRule="auto"/>
        <w:rPr>
          <w:sz w:val="20"/>
          <w:szCs w:val="20"/>
          <w:lang w:val="en-US"/>
        </w:rPr>
      </w:pPr>
    </w:p>
    <w:tbl>
      <w:tblPr>
        <w:tblStyle w:val="Lijsttabel6kleurig-accent61"/>
        <w:tblW w:w="9872" w:type="dxa"/>
        <w:tblInd w:w="-383" w:type="dxa"/>
        <w:tblLook w:val="04A0" w:firstRow="1" w:lastRow="0" w:firstColumn="1" w:lastColumn="0" w:noHBand="0" w:noVBand="1"/>
      </w:tblPr>
      <w:tblGrid>
        <w:gridCol w:w="1801"/>
        <w:gridCol w:w="8071"/>
      </w:tblGrid>
      <w:tr w:rsidR="0007328F" w:rsidRPr="00F165BA" w14:paraId="14585AB6" w14:textId="77777777" w:rsidTr="00835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289FE01F" w14:textId="77777777" w:rsidR="0007328F" w:rsidRPr="006070B0" w:rsidRDefault="0007328F" w:rsidP="00835853">
            <w:pPr>
              <w:spacing w:line="276" w:lineRule="auto"/>
              <w:ind w:right="334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1865CC39" w14:textId="77777777" w:rsidR="0007328F" w:rsidRPr="00F165BA" w:rsidRDefault="0007328F" w:rsidP="0083585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sz w:val="20"/>
                <w:szCs w:val="20"/>
              </w:rPr>
            </w:pPr>
            <w:r>
              <w:rPr>
                <w:color w:val="385623" w:themeColor="accent6" w:themeShade="80"/>
                <w:sz w:val="20"/>
                <w:szCs w:val="20"/>
              </w:rPr>
              <w:t>OVARIAN</w:t>
            </w:r>
            <w:r w:rsidRPr="00F165BA">
              <w:rPr>
                <w:color w:val="385623" w:themeColor="accent6" w:themeShade="80"/>
                <w:sz w:val="20"/>
                <w:szCs w:val="20"/>
              </w:rPr>
              <w:t xml:space="preserve"> CANCER - </w:t>
            </w:r>
            <w:proofErr w:type="spellStart"/>
            <w:r w:rsidRPr="00F165BA">
              <w:rPr>
                <w:color w:val="385623" w:themeColor="accent6" w:themeShade="80"/>
                <w:sz w:val="20"/>
                <w:szCs w:val="20"/>
              </w:rPr>
              <w:t>Quality</w:t>
            </w:r>
            <w:proofErr w:type="spellEnd"/>
            <w:r w:rsidRPr="00F165BA">
              <w:rPr>
                <w:color w:val="385623" w:themeColor="accent6" w:themeShade="80"/>
                <w:sz w:val="20"/>
                <w:szCs w:val="20"/>
              </w:rPr>
              <w:t xml:space="preserve"> indicators</w:t>
            </w:r>
          </w:p>
        </w:tc>
      </w:tr>
      <w:tr w:rsidR="0007328F" w:rsidRPr="001F585A" w14:paraId="622EE7F0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1C9CADD8" w14:textId="77777777" w:rsidR="0007328F" w:rsidRPr="002E33E3" w:rsidRDefault="0007328F" w:rsidP="00835853">
            <w:pPr>
              <w:spacing w:line="276" w:lineRule="auto"/>
              <w:ind w:right="334"/>
              <w:rPr>
                <w:color w:val="385623" w:themeColor="accent6" w:themeShade="80"/>
                <w:sz w:val="20"/>
                <w:szCs w:val="20"/>
                <w:lang w:val="en-US"/>
              </w:rPr>
            </w:pPr>
            <w:proofErr w:type="spellStart"/>
            <w:r w:rsidRPr="002E33E3">
              <w:rPr>
                <w:color w:val="385623" w:themeColor="accent6" w:themeShade="80"/>
                <w:sz w:val="20"/>
                <w:szCs w:val="20"/>
              </w:rPr>
              <w:t>Structural</w:t>
            </w:r>
            <w:proofErr w:type="spellEnd"/>
            <w:r w:rsidRPr="002E33E3">
              <w:rPr>
                <w:color w:val="385623" w:themeColor="accent6" w:themeShade="80"/>
                <w:sz w:val="20"/>
                <w:szCs w:val="20"/>
              </w:rPr>
              <w:t xml:space="preserve"> </w:t>
            </w:r>
            <w:proofErr w:type="spellStart"/>
            <w:r w:rsidRPr="002E33E3">
              <w:rPr>
                <w:color w:val="385623" w:themeColor="accent6" w:themeShade="80"/>
                <w:sz w:val="20"/>
                <w:szCs w:val="20"/>
              </w:rPr>
              <w:t>QI</w:t>
            </w:r>
            <w:r>
              <w:rPr>
                <w:color w:val="385623" w:themeColor="accent6" w:themeShade="80"/>
                <w:sz w:val="20"/>
                <w:szCs w:val="20"/>
              </w:rPr>
              <w:t>’s</w:t>
            </w:r>
            <w:proofErr w:type="spellEnd"/>
          </w:p>
        </w:tc>
        <w:tc>
          <w:tcPr>
            <w:tcW w:w="8071" w:type="dxa"/>
          </w:tcPr>
          <w:p w14:paraId="41C5F403" w14:textId="77777777" w:rsidR="0007328F" w:rsidRPr="00C47B72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74F1CEB8" w14:textId="77777777" w:rsidTr="00835853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3C84BBA7" w14:textId="77777777" w:rsidR="0007328F" w:rsidRPr="002E33E3" w:rsidRDefault="0007328F" w:rsidP="00835853">
            <w:pPr>
              <w:spacing w:line="276" w:lineRule="auto"/>
              <w:ind w:right="334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4B1FCADC" w14:textId="77777777" w:rsidR="0007328F" w:rsidRPr="002E33E3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QI 1: </w:t>
            </w:r>
            <w:r w:rsidRPr="002E33E3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are treated by a </w:t>
            </w:r>
            <w:proofErr w:type="gramStart"/>
            <w:r w:rsidRPr="002E33E3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high volume</w:t>
            </w:r>
            <w:proofErr w:type="gramEnd"/>
            <w:r w:rsidRPr="002E33E3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surgeon (&gt;10cases/year) in a high volume hospital (&gt;20cases/year)</w:t>
            </w:r>
          </w:p>
          <w:p w14:paraId="1DB647EB" w14:textId="77777777" w:rsidR="0007328F" w:rsidRPr="004A3CA0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</w:tr>
      <w:tr w:rsidR="0007328F" w:rsidRPr="00FE26EC" w14:paraId="4E9B1604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7B946C90" w14:textId="77777777" w:rsidR="0007328F" w:rsidRPr="004A3CA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0815DD1B" w14:textId="77777777" w:rsidR="0007328F" w:rsidRPr="002E33E3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2E33E3">
              <w:rPr>
                <w:rFonts w:asciiTheme="majorHAnsi" w:eastAsia="Times New Roman" w:hAnsiTheme="majorHAnsi"/>
                <w:b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Theme="majorHAnsi" w:eastAsia="Times New Roman" w:hAnsiTheme="majorHAnsi"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P</w:t>
            </w:r>
            <w:r w:rsidRPr="002E33E3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roportion of patients who are treated by a gynecologic oncologist (instead of a gynecologist)</w:t>
            </w:r>
          </w:p>
          <w:p w14:paraId="49D013F9" w14:textId="77777777" w:rsidR="0007328F" w:rsidRPr="002E33E3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41F801FE" w14:textId="77777777" w:rsidTr="0083585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2EA87A23" w14:textId="77777777" w:rsidR="0007328F" w:rsidRPr="002E33E3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10624CA9" w14:textId="77777777" w:rsidR="0007328F" w:rsidRPr="002E33E3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QI 3: </w:t>
            </w:r>
            <w:r w:rsidRPr="002E33E3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Proportion of patients who are discussed at a Multidisciplinary Team Meeting (MDT/MOC)</w:t>
            </w:r>
          </w:p>
          <w:p w14:paraId="2623AEDC" w14:textId="77777777" w:rsidR="0007328F" w:rsidRPr="002E33E3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1F585A" w14:paraId="6A71527B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62713F78" w14:textId="77777777" w:rsidR="0007328F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  <w:lang w:val="en-US"/>
              </w:rPr>
            </w:pPr>
            <w:r>
              <w:rPr>
                <w:color w:val="385623" w:themeColor="accent6" w:themeShade="80"/>
                <w:sz w:val="20"/>
                <w:szCs w:val="20"/>
                <w:lang w:val="en-US"/>
              </w:rPr>
              <w:t>Process QI’s</w:t>
            </w:r>
          </w:p>
          <w:p w14:paraId="2D9CC266" w14:textId="77777777" w:rsidR="0007328F" w:rsidRPr="00E051C8" w:rsidRDefault="0007328F" w:rsidP="00835853">
            <w:pPr>
              <w:spacing w:line="276" w:lineRule="auto"/>
              <w:rPr>
                <w:rFonts w:asciiTheme="majorHAnsi" w:hAnsiTheme="majorHAnsi" w:cstheme="majorHAnsi"/>
                <w:b w:val="0"/>
                <w:bCs w:val="0"/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71DA9ACB" w14:textId="77777777" w:rsidR="0007328F" w:rsidRPr="00C47B72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406B009" w14:textId="77777777" w:rsidTr="0083585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187638E3" w14:textId="77777777" w:rsidR="0007328F" w:rsidRPr="00E051C8" w:rsidRDefault="0007328F" w:rsidP="00835853">
            <w:pPr>
              <w:spacing w:line="276" w:lineRule="auto"/>
              <w:rPr>
                <w:rFonts w:cstheme="minorHAnsi"/>
                <w:color w:val="385623" w:themeColor="accent6" w:themeShade="80"/>
                <w:sz w:val="20"/>
                <w:szCs w:val="20"/>
                <w:lang w:val="en-US"/>
              </w:rPr>
            </w:pPr>
            <w:r w:rsidRPr="00E051C8">
              <w:rPr>
                <w:rFonts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/>
              </w:rPr>
              <w:t>Pre-operative</w:t>
            </w:r>
          </w:p>
        </w:tc>
        <w:tc>
          <w:tcPr>
            <w:tcW w:w="8071" w:type="dxa"/>
          </w:tcPr>
          <w:p w14:paraId="0A712E24" w14:textId="77777777" w:rsidR="0007328F" w:rsidRPr="00113B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24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rec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ei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ved a required preoperative workup</w:t>
            </w:r>
          </w:p>
          <w:p w14:paraId="3303CE1B" w14:textId="77777777" w:rsidR="0007328F" w:rsidRPr="00113B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23B6A4C5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7F9C1505" w14:textId="77777777" w:rsidR="0007328F" w:rsidRPr="002E33E3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21DF5329" w14:textId="77777777" w:rsidR="0007328F" w:rsidRPr="004A3CA0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355421"/>
                <w:sz w:val="20"/>
                <w:szCs w:val="20"/>
                <w:lang w:val="en-US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25:</w:t>
            </w:r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had a thorough staging with peritoneal and retroperitoneal assessment for early disease stages</w:t>
            </w:r>
            <w:r w:rsidRPr="004A3CA0">
              <w:rPr>
                <w:rFonts w:ascii="Calibri" w:hAnsi="Calibri" w:cs="Calibri"/>
                <w:color w:val="355421"/>
                <w:sz w:val="20"/>
                <w:szCs w:val="20"/>
                <w:lang w:val="en-US"/>
              </w:rPr>
              <w:t xml:space="preserve"> </w:t>
            </w:r>
          </w:p>
          <w:p w14:paraId="0F860691" w14:textId="77777777" w:rsidR="0007328F" w:rsidRPr="00B5744C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val="en-US" w:eastAsia="nl-NL"/>
              </w:rPr>
            </w:pPr>
          </w:p>
        </w:tc>
      </w:tr>
      <w:tr w:rsidR="0007328F" w:rsidRPr="00FE26EC" w14:paraId="7BDE3B0B" w14:textId="77777777" w:rsidTr="008358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30DBE6F8" w14:textId="77777777" w:rsidR="0007328F" w:rsidRPr="002E33E3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7F3883EB" w14:textId="77777777" w:rsidR="0007328F" w:rsidRPr="001174E8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26</w:t>
            </w:r>
            <w:r w:rsidRPr="00B5744C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got </w:t>
            </w:r>
            <w:proofErr w:type="spellStart"/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histo</w:t>
            </w:r>
            <w:proofErr w:type="spellEnd"/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-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/cytological diagnosis prior to starting neo-adjuvant chemotherapy</w:t>
            </w:r>
          </w:p>
          <w:p w14:paraId="3629C7AE" w14:textId="77777777" w:rsidR="0007328F" w:rsidRPr="001174E8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4F1BC700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178C1739" w14:textId="77777777" w:rsidR="0007328F" w:rsidRPr="00E051C8" w:rsidRDefault="0007328F" w:rsidP="00835853">
            <w:pPr>
              <w:spacing w:line="276" w:lineRule="auto"/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</w:pPr>
            <w:r w:rsidRPr="00E051C8"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  <w:t>Peri-operative</w:t>
            </w:r>
          </w:p>
        </w:tc>
        <w:tc>
          <w:tcPr>
            <w:tcW w:w="8071" w:type="dxa"/>
          </w:tcPr>
          <w:p w14:paraId="7463B3DB" w14:textId="77777777" w:rsidR="0007328F" w:rsidRPr="00113B34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27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had a complete surgical resection</w:t>
            </w:r>
          </w:p>
          <w:p w14:paraId="2FF7C3B5" w14:textId="77777777" w:rsidR="0007328F" w:rsidRPr="00113B34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58DF382" w14:textId="77777777" w:rsidTr="00835853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77AE3971" w14:textId="77777777" w:rsidR="0007328F" w:rsidRPr="006D338A" w:rsidRDefault="0007328F" w:rsidP="00835853">
            <w:pPr>
              <w:spacing w:line="276" w:lineRule="auto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  <w:tc>
          <w:tcPr>
            <w:tcW w:w="8071" w:type="dxa"/>
          </w:tcPr>
          <w:p w14:paraId="71DE9A36" w14:textId="77777777" w:rsidR="0007328F" w:rsidRPr="006D338A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28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having hysterectomy, bilateral </w:t>
            </w:r>
            <w:proofErr w:type="spellStart"/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salpingo</w:t>
            </w:r>
            <w:proofErr w:type="spellEnd"/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-oophorectomy and </w:t>
            </w:r>
            <w:proofErr w:type="spellStart"/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infracolic</w:t>
            </w:r>
            <w:proofErr w:type="spellEnd"/>
            <w:r w:rsidRPr="006D33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omentectomy when optimal debulking was considered feasible</w:t>
            </w:r>
          </w:p>
          <w:p w14:paraId="03CEF4B2" w14:textId="77777777" w:rsidR="0007328F" w:rsidRPr="006D338A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3F5682C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21C38776" w14:textId="77777777" w:rsidR="0007328F" w:rsidRPr="002E33E3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</w:rPr>
            </w:pPr>
            <w:r w:rsidRPr="00E051C8"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  <w:t>Post-operative</w:t>
            </w:r>
          </w:p>
        </w:tc>
        <w:tc>
          <w:tcPr>
            <w:tcW w:w="8071" w:type="dxa"/>
          </w:tcPr>
          <w:p w14:paraId="65308D69" w14:textId="77777777" w:rsidR="0007328F" w:rsidRPr="005C12A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29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</w:t>
            </w:r>
            <w:r w:rsidRPr="00AE188A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r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oportion of patients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with ovarian cancer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experiencing significant morbidity during the first 28 days following surgery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. </w:t>
            </w:r>
          </w:p>
          <w:p w14:paraId="12ADE34B" w14:textId="77777777" w:rsidR="0007328F" w:rsidRPr="005C12A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1BCE77F3" w14:textId="77777777" w:rsidTr="00835853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68AA351A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64C40D78" w14:textId="77777777" w:rsidR="0007328F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QI </w:t>
            </w: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30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had a 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r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eadmission within 30 days of a surgical procedure</w:t>
            </w:r>
          </w:p>
          <w:p w14:paraId="5045AB6E" w14:textId="77777777" w:rsidR="0007328F" w:rsidRPr="005C12AF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3637A8F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5ADC68B6" w14:textId="77777777" w:rsidR="0007328F" w:rsidRPr="002E33E3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</w:rPr>
            </w:pPr>
            <w:r w:rsidRPr="00E051C8"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  <w:t>Non-operative</w:t>
            </w:r>
          </w:p>
        </w:tc>
        <w:tc>
          <w:tcPr>
            <w:tcW w:w="8071" w:type="dxa"/>
          </w:tcPr>
          <w:p w14:paraId="54A9FA3D" w14:textId="77777777" w:rsidR="0007328F" w:rsidRPr="005C12A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31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Proportion of patients 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with ovarian cancer who received 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postoperative platinum-based chemotherapy (3 to 6 cycles of platinum/carboplatin and paclitaxel)</w:t>
            </w:r>
          </w:p>
          <w:p w14:paraId="17F1D41F" w14:textId="77777777" w:rsidR="0007328F" w:rsidRPr="005C12A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0AF1E4DD" w14:textId="77777777" w:rsidTr="0083585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0A619CDD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5DCB86C0" w14:textId="77777777" w:rsidR="0007328F" w:rsidRPr="005C12AF" w:rsidRDefault="0007328F" w:rsidP="00835853">
            <w:pPr>
              <w:tabs>
                <w:tab w:val="left" w:pos="49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32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with invasive stages I 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(grade 3), IC-IV ovarian, fallopian tube, or peritoneal cancer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to whom p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latin or </w:t>
            </w:r>
            <w:proofErr w:type="spellStart"/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taxane</w:t>
            </w:r>
            <w:proofErr w:type="spellEnd"/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is</w:t>
            </w:r>
            <w:r w:rsidRPr="005C12AF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administered within 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42 days following cytoreduction</w:t>
            </w:r>
          </w:p>
          <w:p w14:paraId="63FD63FE" w14:textId="77777777" w:rsidR="0007328F" w:rsidRPr="005C12AF" w:rsidRDefault="0007328F" w:rsidP="00835853">
            <w:pPr>
              <w:tabs>
                <w:tab w:val="left" w:pos="49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16ECB2B2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7CE5A0BD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1054642E" w14:textId="77777777" w:rsidR="0007328F" w:rsidRPr="001174E8" w:rsidRDefault="0007328F" w:rsidP="00835853">
            <w:pPr>
              <w:tabs>
                <w:tab w:val="left" w:pos="499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33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with invasive ovarian, fallopian tube or peritoneal cancer who received venous thromboembolism prophylax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is within 24 h of cytoreduction</w:t>
            </w:r>
          </w:p>
          <w:p w14:paraId="1093F362" w14:textId="77777777" w:rsidR="0007328F" w:rsidRPr="001174E8" w:rsidRDefault="0007328F" w:rsidP="00835853">
            <w:pPr>
              <w:tabs>
                <w:tab w:val="left" w:pos="499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36B9F476" w14:textId="77777777" w:rsidTr="00835853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11902411" w14:textId="77777777" w:rsidR="0007328F" w:rsidRPr="002E33E3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  <w:lang w:val="en-US"/>
              </w:rPr>
            </w:pPr>
            <w:r w:rsidRPr="00E051C8"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  <w:t>Patient report</w:t>
            </w:r>
          </w:p>
        </w:tc>
        <w:tc>
          <w:tcPr>
            <w:tcW w:w="8071" w:type="dxa"/>
          </w:tcPr>
          <w:p w14:paraId="61C46C00" w14:textId="77777777" w:rsidR="0007328F" w:rsidRPr="001174E8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34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have an operative report that contains all minimum required elements</w:t>
            </w:r>
          </w:p>
          <w:p w14:paraId="4770354F" w14:textId="77777777" w:rsidR="0007328F" w:rsidRPr="005C12AF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0711D5C2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16E427C4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49D635F6" w14:textId="77777777" w:rsidR="0007328F" w:rsidRPr="001174E8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35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have a pathology report that contain</w:t>
            </w:r>
            <w:r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>s all minimum required elements</w:t>
            </w:r>
          </w:p>
          <w:p w14:paraId="39E0FB34" w14:textId="77777777" w:rsidR="0007328F" w:rsidRPr="005C12A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21E91E55" w14:textId="77777777" w:rsidTr="00835853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52421B1D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4D1704BF" w14:textId="77777777" w:rsidR="0007328F" w:rsidRPr="001174E8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36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74E8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recorded serious postoperative complications or deaths</w:t>
            </w:r>
          </w:p>
          <w:p w14:paraId="071DEBBB" w14:textId="77777777" w:rsidR="0007328F" w:rsidRPr="001D61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1F585A" w14:paraId="3DB5F192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073D5B9A" w14:textId="77777777" w:rsidR="0007328F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</w:rPr>
            </w:pPr>
            <w:proofErr w:type="spellStart"/>
            <w:r w:rsidRPr="00553142">
              <w:rPr>
                <w:color w:val="385623" w:themeColor="accent6" w:themeShade="80"/>
                <w:sz w:val="20"/>
                <w:szCs w:val="20"/>
              </w:rPr>
              <w:t>Outcome</w:t>
            </w:r>
            <w:proofErr w:type="spellEnd"/>
            <w:r w:rsidRPr="00553142">
              <w:rPr>
                <w:color w:val="385623" w:themeColor="accent6" w:themeShade="80"/>
                <w:sz w:val="20"/>
                <w:szCs w:val="20"/>
              </w:rPr>
              <w:t xml:space="preserve"> </w:t>
            </w:r>
            <w:proofErr w:type="spellStart"/>
            <w:r w:rsidRPr="00553142">
              <w:rPr>
                <w:color w:val="385623" w:themeColor="accent6" w:themeShade="80"/>
                <w:sz w:val="20"/>
                <w:szCs w:val="20"/>
              </w:rPr>
              <w:t>QI</w:t>
            </w:r>
            <w:r>
              <w:rPr>
                <w:color w:val="385623" w:themeColor="accent6" w:themeShade="80"/>
                <w:sz w:val="20"/>
                <w:szCs w:val="20"/>
              </w:rPr>
              <w:t>’s</w:t>
            </w:r>
            <w:proofErr w:type="spellEnd"/>
          </w:p>
          <w:p w14:paraId="57EFE9AD" w14:textId="77777777" w:rsidR="0007328F" w:rsidRPr="006070B0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29E47DAC" w14:textId="77777777" w:rsidR="0007328F" w:rsidRPr="00C47B72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2667A07D" w14:textId="77777777" w:rsidTr="00835853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08014FD3" w14:textId="77777777" w:rsidR="0007328F" w:rsidRPr="002D020E" w:rsidRDefault="0007328F" w:rsidP="00835853">
            <w:pPr>
              <w:spacing w:line="276" w:lineRule="auto"/>
              <w:rPr>
                <w:b w:val="0"/>
                <w:bCs w:val="0"/>
                <w:color w:val="385623" w:themeColor="accent6" w:themeShade="80"/>
                <w:sz w:val="20"/>
                <w:szCs w:val="20"/>
              </w:rPr>
            </w:pPr>
            <w:r w:rsidRPr="00E051C8">
              <w:rPr>
                <w:rFonts w:eastAsia="Times New Roman" w:cstheme="minorHAnsi"/>
                <w:b w:val="0"/>
                <w:bCs w:val="0"/>
                <w:color w:val="385623" w:themeColor="accent6" w:themeShade="80"/>
                <w:sz w:val="20"/>
                <w:szCs w:val="20"/>
                <w:lang w:val="en-US" w:eastAsia="nl-NL"/>
              </w:rPr>
              <w:t>Survival</w:t>
            </w:r>
          </w:p>
        </w:tc>
        <w:tc>
          <w:tcPr>
            <w:tcW w:w="8071" w:type="dxa"/>
          </w:tcPr>
          <w:p w14:paraId="356006B4" w14:textId="77777777" w:rsidR="0007328F" w:rsidRPr="00113B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11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are alive 1 year after their diagnosis</w:t>
            </w:r>
          </w:p>
          <w:p w14:paraId="3FEDF1F2" w14:textId="77777777" w:rsidR="0007328F" w:rsidRPr="005C12AF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75371BB5" w14:textId="77777777" w:rsidTr="00835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7084B180" w14:textId="77777777" w:rsidR="0007328F" w:rsidRPr="00B5744C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2D9A7064" w14:textId="77777777" w:rsidR="0007328F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12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are alive 3 years after their diagnosis</w:t>
            </w:r>
          </w:p>
          <w:p w14:paraId="18D66D98" w14:textId="77777777" w:rsidR="0007328F" w:rsidRPr="00113B34" w:rsidRDefault="0007328F" w:rsidP="008358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  <w:tr w:rsidR="0007328F" w:rsidRPr="00FE26EC" w14:paraId="2DF86F65" w14:textId="77777777" w:rsidTr="00835853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dxa"/>
          </w:tcPr>
          <w:p w14:paraId="5E2EF77F" w14:textId="77777777" w:rsidR="0007328F" w:rsidRPr="00B5744C" w:rsidRDefault="0007328F" w:rsidP="00835853">
            <w:pPr>
              <w:spacing w:line="276" w:lineRule="auto"/>
              <w:rPr>
                <w:color w:val="385623" w:themeColor="accent6" w:themeShade="80"/>
                <w:sz w:val="20"/>
                <w:szCs w:val="20"/>
                <w:lang w:val="en-US"/>
              </w:rPr>
            </w:pPr>
          </w:p>
        </w:tc>
        <w:tc>
          <w:tcPr>
            <w:tcW w:w="8071" w:type="dxa"/>
          </w:tcPr>
          <w:p w14:paraId="4AD9B002" w14:textId="77777777" w:rsidR="0007328F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  <w:r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QI 13</w:t>
            </w:r>
            <w:r w:rsidRPr="00C47B72">
              <w:rPr>
                <w:rFonts w:asciiTheme="majorHAnsi" w:eastAsia="Times New Roman" w:hAnsiTheme="majorHAnsi"/>
                <w:b/>
                <w:bCs/>
                <w:color w:val="385623" w:themeColor="accent6" w:themeShade="80"/>
                <w:sz w:val="20"/>
                <w:szCs w:val="20"/>
                <w:lang w:val="en-US" w:eastAsia="nl-NL"/>
              </w:rPr>
              <w:t>:</w:t>
            </w:r>
            <w:r w:rsidRPr="00113B34"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  <w:t xml:space="preserve"> Proportion of patients who are alive 5 years after their diagnosis</w:t>
            </w:r>
          </w:p>
          <w:p w14:paraId="1C4213A5" w14:textId="77777777" w:rsidR="0007328F" w:rsidRPr="00113B34" w:rsidRDefault="0007328F" w:rsidP="008358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color w:val="385623" w:themeColor="accent6" w:themeShade="80"/>
                <w:sz w:val="20"/>
                <w:szCs w:val="20"/>
                <w:lang w:val="en-US" w:eastAsia="nl-NL"/>
              </w:rPr>
            </w:pPr>
          </w:p>
        </w:tc>
      </w:tr>
    </w:tbl>
    <w:p w14:paraId="2ED62FFD" w14:textId="77777777" w:rsidR="0007328F" w:rsidRDefault="0007328F" w:rsidP="0007328F">
      <w:pPr>
        <w:rPr>
          <w:color w:val="FF0000"/>
          <w:lang w:val="en-US"/>
        </w:rPr>
      </w:pPr>
    </w:p>
    <w:p w14:paraId="5E28162F" w14:textId="77777777" w:rsidR="00A340D3" w:rsidRDefault="00A340D3"/>
    <w:sectPr w:rsidR="00A340D3" w:rsidSect="002B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8F"/>
    <w:rsid w:val="0007328F"/>
    <w:rsid w:val="00114675"/>
    <w:rsid w:val="002B53FA"/>
    <w:rsid w:val="00A340D3"/>
    <w:rsid w:val="00C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6CF19"/>
  <w15:chartTrackingRefBased/>
  <w15:docId w15:val="{5F23BB49-B461-DC48-B699-70D73CD0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28F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jsttabel6kleurig-accent11">
    <w:name w:val="Lijsttabel 6 kleurig - accent 11"/>
    <w:basedOn w:val="TableNormal"/>
    <w:uiPriority w:val="51"/>
    <w:rsid w:val="0007328F"/>
    <w:rPr>
      <w:color w:val="2F5496" w:themeColor="accent1" w:themeShade="BF"/>
      <w:lang w:val="nl-NL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jsttabel6kleurig-accent21">
    <w:name w:val="Lijsttabel 6 kleurig - accent 21"/>
    <w:basedOn w:val="TableNormal"/>
    <w:uiPriority w:val="51"/>
    <w:rsid w:val="0007328F"/>
    <w:rPr>
      <w:color w:val="C45911" w:themeColor="accent2" w:themeShade="BF"/>
      <w:lang w:val="nl-NL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jsttabel6kleurig-accent61">
    <w:name w:val="Lijsttabel 6 kleurig - accent 61"/>
    <w:basedOn w:val="TableNormal"/>
    <w:uiPriority w:val="51"/>
    <w:rsid w:val="0007328F"/>
    <w:rPr>
      <w:color w:val="538135" w:themeColor="accent6" w:themeShade="BF"/>
      <w:lang w:val="nl-NL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2020-04-24T21:19:00Z</dcterms:created>
  <dcterms:modified xsi:type="dcterms:W3CDTF">2020-04-24T21:19:00Z</dcterms:modified>
</cp:coreProperties>
</file>