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55E851" w14:textId="1B293745" w:rsidR="001D0DC5" w:rsidRDefault="0035295E">
      <w:r>
        <w:rPr>
          <w:noProof/>
        </w:rPr>
        <w:drawing>
          <wp:inline distT="0" distB="0" distL="0" distR="0" wp14:anchorId="166CFC94" wp14:editId="0195C59C">
            <wp:extent cx="5274310" cy="55822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8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33F50" w14:textId="5918576F" w:rsidR="0077072A" w:rsidRDefault="00301F46" w:rsidP="0077072A">
      <w:pPr>
        <w:rPr>
          <w:rFonts w:ascii="Times New Roman" w:hAnsi="Times New Roman" w:cs="Times New Roman"/>
          <w:sz w:val="24"/>
          <w:szCs w:val="24"/>
        </w:rPr>
      </w:pPr>
      <w:r w:rsidRPr="00C96F40">
        <w:rPr>
          <w:rFonts w:ascii="Times New Roman" w:hAnsi="Times New Roman" w:cs="Times New Roman"/>
          <w:sz w:val="24"/>
          <w:szCs w:val="24"/>
        </w:rPr>
        <w:t xml:space="preserve">Fig. s4. LIF advances malignant phenotypes of GBM cells. </w:t>
      </w:r>
      <w:r>
        <w:rPr>
          <w:rFonts w:ascii="Times New Roman" w:hAnsi="Times New Roman" w:cs="Times New Roman"/>
          <w:sz w:val="24"/>
          <w:szCs w:val="24"/>
        </w:rPr>
        <w:t xml:space="preserve">(A) GSEA showing the correlation between LIF and EMT, angiogenesis and extracellular matrix disassembly in GBM samples. (B, C) Transfection efficacy of </w:t>
      </w:r>
      <w:bookmarkStart w:id="0" w:name="_Hlk62828311"/>
      <w:proofErr w:type="spellStart"/>
      <w:r>
        <w:rPr>
          <w:rFonts w:ascii="Times New Roman" w:hAnsi="Times New Roman" w:cs="Times New Roman"/>
          <w:sz w:val="24"/>
          <w:szCs w:val="24"/>
        </w:rPr>
        <w:t>si</w:t>
      </w:r>
      <w:proofErr w:type="spellEnd"/>
      <w:r>
        <w:rPr>
          <w:rFonts w:ascii="Times New Roman" w:hAnsi="Times New Roman" w:cs="Times New Roman"/>
          <w:sz w:val="24"/>
          <w:szCs w:val="24"/>
        </w:rPr>
        <w:t>-LIF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(B) and </w:t>
      </w:r>
      <w:bookmarkStart w:id="1" w:name="_Hlk62828317"/>
      <w:proofErr w:type="spellStart"/>
      <w:r>
        <w:rPr>
          <w:rFonts w:ascii="Times New Roman" w:hAnsi="Times New Roman" w:cs="Times New Roman"/>
          <w:sz w:val="24"/>
          <w:szCs w:val="24"/>
        </w:rPr>
        <w:t>pcDNA</w:t>
      </w:r>
      <w:proofErr w:type="spellEnd"/>
      <w:r>
        <w:rPr>
          <w:rFonts w:ascii="Times New Roman" w:hAnsi="Times New Roman" w:cs="Times New Roman"/>
          <w:sz w:val="24"/>
          <w:szCs w:val="24"/>
        </w:rPr>
        <w:t>-LIF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 (C) in N3 and U87 cells. (D, E) Protein levels of t-STAT3, p-STAT3, Snail, Slug, MMP9 and VEGF in N3 and U87 cells regulated by LBX2-AS1 and miR-491-5p. GAPDH was the internal reference. **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 w:rsidRPr="00BD5DB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&lt;0.001.</w:t>
      </w:r>
      <w:r w:rsidR="007707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3A0C97" w14:textId="41711945" w:rsidR="0035295E" w:rsidRDefault="0035295E" w:rsidP="0077072A"/>
    <w:sectPr w:rsidR="00352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53D4D" w14:textId="77777777" w:rsidR="00916B3A" w:rsidRDefault="00916B3A" w:rsidP="0035295E">
      <w:r>
        <w:separator/>
      </w:r>
    </w:p>
  </w:endnote>
  <w:endnote w:type="continuationSeparator" w:id="0">
    <w:p w14:paraId="58CBAFBC" w14:textId="77777777" w:rsidR="00916B3A" w:rsidRDefault="00916B3A" w:rsidP="00352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FF7B8" w14:textId="77777777" w:rsidR="00916B3A" w:rsidRDefault="00916B3A" w:rsidP="0035295E">
      <w:r>
        <w:separator/>
      </w:r>
    </w:p>
  </w:footnote>
  <w:footnote w:type="continuationSeparator" w:id="0">
    <w:p w14:paraId="28365FBF" w14:textId="77777777" w:rsidR="00916B3A" w:rsidRDefault="00916B3A" w:rsidP="00352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665"/>
    <w:rsid w:val="001D0DC5"/>
    <w:rsid w:val="00301F46"/>
    <w:rsid w:val="00313C8A"/>
    <w:rsid w:val="0035295E"/>
    <w:rsid w:val="00457A93"/>
    <w:rsid w:val="00731CA7"/>
    <w:rsid w:val="0077072A"/>
    <w:rsid w:val="00916B3A"/>
    <w:rsid w:val="00995518"/>
    <w:rsid w:val="00BE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CA90FD"/>
  <w15:chartTrackingRefBased/>
  <w15:docId w15:val="{6FF1BD6F-169B-4D84-9FB1-D9EE763F1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2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29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2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29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wentao</dc:creator>
  <cp:keywords/>
  <dc:description/>
  <cp:lastModifiedBy>li wentao</cp:lastModifiedBy>
  <cp:revision>5</cp:revision>
  <dcterms:created xsi:type="dcterms:W3CDTF">2021-02-07T13:53:00Z</dcterms:created>
  <dcterms:modified xsi:type="dcterms:W3CDTF">2021-02-14T15:03:00Z</dcterms:modified>
</cp:coreProperties>
</file>