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86AA1" w14:textId="7F2F256F" w:rsidR="001D0DC5" w:rsidRDefault="000A1AE1">
      <w:r>
        <w:rPr>
          <w:noProof/>
        </w:rPr>
        <w:drawing>
          <wp:inline distT="0" distB="0" distL="0" distR="0" wp14:anchorId="575E11AF" wp14:editId="2B7A127A">
            <wp:extent cx="5274310" cy="47682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6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7CDED" w14:textId="77777777" w:rsidR="0039206B" w:rsidRPr="00CA5F96" w:rsidRDefault="0039206B" w:rsidP="0039206B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64CED">
        <w:rPr>
          <w:rFonts w:ascii="Times New Roman" w:hAnsi="Times New Roman" w:cs="Times New Roman"/>
          <w:sz w:val="24"/>
          <w:szCs w:val="24"/>
        </w:rPr>
        <w:t xml:space="preserve">Figure s3. LBX2-AS1 positively regulates LIF by exerting a sponge effect on miR-491-5p. </w:t>
      </w:r>
      <w:r>
        <w:rPr>
          <w:rFonts w:ascii="Times New Roman" w:hAnsi="Times New Roman" w:cs="Times New Roman"/>
          <w:sz w:val="24"/>
          <w:szCs w:val="24"/>
        </w:rPr>
        <w:t>(A) GO and KEGG showed LBX2-AS1 was main enriched in the JAK</w:t>
      </w:r>
      <w:r>
        <w:rPr>
          <w:rFonts w:ascii="Times New Roman" w:hAnsi="Times New Roman" w:cs="Times New Roman" w:hint="eastAsia"/>
          <w:sz w:val="24"/>
          <w:szCs w:val="24"/>
        </w:rPr>
        <w:t>-STAT</w:t>
      </w:r>
      <w:r>
        <w:rPr>
          <w:rFonts w:ascii="Times New Roman" w:hAnsi="Times New Roman" w:cs="Times New Roman"/>
          <w:sz w:val="24"/>
          <w:szCs w:val="24"/>
        </w:rPr>
        <w:t>3 signaling. (B) Relative levels of three candidate targets of miR-491-5p in N3 and U87 cells with miR-491-5p knockdown. (C, D) Correlation between LIF and LBX2-AS1 (C), and mi</w:t>
      </w:r>
      <w:r>
        <w:rPr>
          <w:rFonts w:ascii="Times New Roman" w:hAnsi="Times New Roman" w:cs="Times New Roman" w:hint="eastAsia"/>
          <w:sz w:val="24"/>
          <w:szCs w:val="24"/>
        </w:rPr>
        <w:t>R-</w:t>
      </w:r>
      <w:r>
        <w:rPr>
          <w:rFonts w:ascii="Times New Roman" w:hAnsi="Times New Roman" w:cs="Times New Roman"/>
          <w:sz w:val="24"/>
          <w:szCs w:val="24"/>
        </w:rPr>
        <w:t>491-5p (D) in 30 clinical specimens of GBM. (E, F) Correlation between LIF and LBX2-AS1 (E), and mi</w:t>
      </w:r>
      <w:r>
        <w:rPr>
          <w:rFonts w:ascii="Times New Roman" w:hAnsi="Times New Roman" w:cs="Times New Roman" w:hint="eastAsia"/>
          <w:sz w:val="24"/>
          <w:szCs w:val="24"/>
        </w:rPr>
        <w:t>R-</w:t>
      </w:r>
      <w:r>
        <w:rPr>
          <w:rFonts w:ascii="Times New Roman" w:hAnsi="Times New Roman" w:cs="Times New Roman"/>
          <w:sz w:val="24"/>
          <w:szCs w:val="24"/>
        </w:rPr>
        <w:t>491-5p (F) in glioma samples from TCGA and CGGA. (G) Relative level of LIF in N3 and U87 cells with LBX2-AS1 knockdown. (H, I) Relative level of LIF in N3 and U87 cells regulated by LBX2-AS1 and miR-491-5p. 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&lt;0.001.</w:t>
      </w:r>
    </w:p>
    <w:p w14:paraId="4EBC0870" w14:textId="31BC2A6B" w:rsidR="000A1AE1" w:rsidRDefault="000A1AE1" w:rsidP="00242139"/>
    <w:sectPr w:rsidR="000A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00DB77" w14:textId="77777777" w:rsidR="006C3D6E" w:rsidRDefault="006C3D6E" w:rsidP="000A1AE1">
      <w:r>
        <w:separator/>
      </w:r>
    </w:p>
  </w:endnote>
  <w:endnote w:type="continuationSeparator" w:id="0">
    <w:p w14:paraId="0461A084" w14:textId="77777777" w:rsidR="006C3D6E" w:rsidRDefault="006C3D6E" w:rsidP="000A1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60A4BE" w14:textId="77777777" w:rsidR="006C3D6E" w:rsidRDefault="006C3D6E" w:rsidP="000A1AE1">
      <w:r>
        <w:separator/>
      </w:r>
    </w:p>
  </w:footnote>
  <w:footnote w:type="continuationSeparator" w:id="0">
    <w:p w14:paraId="362B7199" w14:textId="77777777" w:rsidR="006C3D6E" w:rsidRDefault="006C3D6E" w:rsidP="000A1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ECC"/>
    <w:rsid w:val="000A1AE1"/>
    <w:rsid w:val="000C56EB"/>
    <w:rsid w:val="001D0DC5"/>
    <w:rsid w:val="001E2BDB"/>
    <w:rsid w:val="00242139"/>
    <w:rsid w:val="0039206B"/>
    <w:rsid w:val="004E5ECC"/>
    <w:rsid w:val="006C3D6E"/>
    <w:rsid w:val="00765B92"/>
    <w:rsid w:val="00C7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0C915"/>
  <w15:chartTrackingRefBased/>
  <w15:docId w15:val="{68C0B157-80F5-4B4F-A2B5-62C688BFA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1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1A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1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1A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wentao</dc:creator>
  <cp:keywords/>
  <dc:description/>
  <cp:lastModifiedBy>li wentao</cp:lastModifiedBy>
  <cp:revision>5</cp:revision>
  <dcterms:created xsi:type="dcterms:W3CDTF">2021-02-07T13:49:00Z</dcterms:created>
  <dcterms:modified xsi:type="dcterms:W3CDTF">2021-02-14T15:02:00Z</dcterms:modified>
</cp:coreProperties>
</file>