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BEFF74" w14:textId="77777777" w:rsidR="00980BE3" w:rsidRDefault="00980BE3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30B10854" w14:textId="77777777" w:rsidR="00980BE3" w:rsidRDefault="00980BE3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42DB5759" w14:textId="5DDF327B" w:rsidR="00A043E9" w:rsidRPr="00CD1E19" w:rsidRDefault="00E7135A">
      <w:pPr>
        <w:rPr>
          <w:rFonts w:ascii="Times New Roman" w:hAnsi="Times New Roman" w:cs="Times New Roman"/>
          <w:sz w:val="18"/>
          <w:szCs w:val="18"/>
        </w:rPr>
      </w:pPr>
      <w:r w:rsidRPr="00CD1E19">
        <w:rPr>
          <w:rFonts w:ascii="Times New Roman" w:hAnsi="Times New Roman" w:cs="Times New Roman" w:hint="eastAsia"/>
          <w:b/>
          <w:bCs/>
          <w:sz w:val="18"/>
          <w:szCs w:val="18"/>
        </w:rPr>
        <w:t>T</w:t>
      </w:r>
      <w:r w:rsidRPr="00CD1E19">
        <w:rPr>
          <w:rFonts w:ascii="Times New Roman" w:hAnsi="Times New Roman" w:cs="Times New Roman"/>
          <w:b/>
          <w:bCs/>
          <w:sz w:val="18"/>
          <w:szCs w:val="18"/>
        </w:rPr>
        <w:t>able</w:t>
      </w:r>
      <w:r w:rsidR="00817617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0A3EAB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817617">
        <w:rPr>
          <w:rFonts w:ascii="Times New Roman" w:hAnsi="Times New Roman" w:cs="Times New Roman"/>
          <w:b/>
          <w:bCs/>
          <w:sz w:val="18"/>
          <w:szCs w:val="18"/>
        </w:rPr>
        <w:t>6</w:t>
      </w:r>
      <w:r w:rsidRPr="00CD1E19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E7135A">
        <w:rPr>
          <w:rFonts w:ascii="Times New Roman" w:hAnsi="Times New Roman" w:cs="Times New Roman"/>
          <w:sz w:val="18"/>
          <w:szCs w:val="18"/>
        </w:rPr>
        <w:t>Correlation between LBX2-AS1 and clinicopathological characteristics in CGGA</w:t>
      </w:r>
      <w:r w:rsidR="00CD1E19">
        <w:rPr>
          <w:rFonts w:ascii="Times New Roman" w:hAnsi="Times New Roman" w:cs="Times New Roman"/>
          <w:sz w:val="18"/>
          <w:szCs w:val="18"/>
        </w:rPr>
        <w:t xml:space="preserve"> dataset</w:t>
      </w:r>
    </w:p>
    <w:p w14:paraId="505E488F" w14:textId="521C65A9" w:rsidR="00E7135A" w:rsidRDefault="00E7135A">
      <w:r>
        <w:rPr>
          <w:noProof/>
        </w:rPr>
        <w:drawing>
          <wp:inline distT="0" distB="0" distL="0" distR="0" wp14:anchorId="2E0BA309" wp14:editId="3C3263C6">
            <wp:extent cx="5236846" cy="2835638"/>
            <wp:effectExtent l="0" t="0" r="190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146" cy="2852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4D6E4" w14:textId="07184F65" w:rsidR="00E7135A" w:rsidRDefault="00E7135A"/>
    <w:p w14:paraId="67C634F0" w14:textId="39E9BCE6" w:rsidR="00E7135A" w:rsidRDefault="00E7135A"/>
    <w:p w14:paraId="570088A3" w14:textId="68A61EB0" w:rsidR="00E7135A" w:rsidRPr="00E7135A" w:rsidRDefault="00817617">
      <w:pPr>
        <w:rPr>
          <w:rFonts w:ascii="Times New Roman" w:hAnsi="Times New Roman" w:cs="Times New Roman"/>
          <w:sz w:val="18"/>
          <w:szCs w:val="18"/>
        </w:rPr>
      </w:pPr>
      <w:r w:rsidRPr="00CD1E19">
        <w:rPr>
          <w:rFonts w:ascii="Times New Roman" w:hAnsi="Times New Roman" w:cs="Times New Roman" w:hint="eastAsia"/>
          <w:b/>
          <w:bCs/>
          <w:sz w:val="18"/>
          <w:szCs w:val="18"/>
        </w:rPr>
        <w:t>T</w:t>
      </w:r>
      <w:r w:rsidRPr="00CD1E19">
        <w:rPr>
          <w:rFonts w:ascii="Times New Roman" w:hAnsi="Times New Roman" w:cs="Times New Roman"/>
          <w:b/>
          <w:bCs/>
          <w:sz w:val="18"/>
          <w:szCs w:val="18"/>
        </w:rPr>
        <w:t>able</w:t>
      </w:r>
      <w:r w:rsidRPr="000A3EA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0A3EAB" w:rsidRPr="000A3EAB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Pr="000A3EAB">
        <w:rPr>
          <w:rFonts w:ascii="Times New Roman" w:hAnsi="Times New Roman" w:cs="Times New Roman"/>
          <w:b/>
          <w:bCs/>
          <w:sz w:val="18"/>
          <w:szCs w:val="18"/>
        </w:rPr>
        <w:t>7</w:t>
      </w:r>
      <w:r w:rsidR="00E7135A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E7135A" w:rsidRPr="00E7135A">
        <w:rPr>
          <w:rFonts w:ascii="Times New Roman" w:hAnsi="Times New Roman" w:cs="Times New Roman"/>
          <w:sz w:val="18"/>
          <w:szCs w:val="18"/>
        </w:rPr>
        <w:t>Correlation between LBX2-AS1 and clinicopathological characteristics in TCGA</w:t>
      </w:r>
      <w:r w:rsidR="00CD1E19">
        <w:rPr>
          <w:rFonts w:ascii="Times New Roman" w:hAnsi="Times New Roman" w:cs="Times New Roman"/>
          <w:sz w:val="18"/>
          <w:szCs w:val="18"/>
        </w:rPr>
        <w:t xml:space="preserve"> dataset</w:t>
      </w:r>
    </w:p>
    <w:p w14:paraId="16BB913C" w14:textId="4C19FDE1" w:rsidR="00E7135A" w:rsidRDefault="00E7135A">
      <w:r>
        <w:rPr>
          <w:noProof/>
        </w:rPr>
        <w:drawing>
          <wp:inline distT="0" distB="0" distL="0" distR="0" wp14:anchorId="663CEABA" wp14:editId="5FDD6935">
            <wp:extent cx="5213660" cy="311404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8179" cy="3122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2D8299" w14:textId="77777777" w:rsidR="008C5863" w:rsidRDefault="008C5863"/>
    <w:sectPr w:rsidR="008C58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F8BD43" w14:textId="77777777" w:rsidR="00143857" w:rsidRDefault="00143857" w:rsidP="00E7135A">
      <w:r>
        <w:separator/>
      </w:r>
    </w:p>
  </w:endnote>
  <w:endnote w:type="continuationSeparator" w:id="0">
    <w:p w14:paraId="72382740" w14:textId="77777777" w:rsidR="00143857" w:rsidRDefault="00143857" w:rsidP="00E71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C4126F" w14:textId="77777777" w:rsidR="00143857" w:rsidRDefault="00143857" w:rsidP="00E7135A">
      <w:r>
        <w:separator/>
      </w:r>
    </w:p>
  </w:footnote>
  <w:footnote w:type="continuationSeparator" w:id="0">
    <w:p w14:paraId="610C11DB" w14:textId="77777777" w:rsidR="00143857" w:rsidRDefault="00143857" w:rsidP="00E713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C17"/>
    <w:rsid w:val="00013E68"/>
    <w:rsid w:val="00020655"/>
    <w:rsid w:val="000A3EAB"/>
    <w:rsid w:val="00143857"/>
    <w:rsid w:val="002C6B60"/>
    <w:rsid w:val="00817617"/>
    <w:rsid w:val="008C5863"/>
    <w:rsid w:val="00980BE3"/>
    <w:rsid w:val="009832A8"/>
    <w:rsid w:val="00A043E9"/>
    <w:rsid w:val="00B12C17"/>
    <w:rsid w:val="00CD1E19"/>
    <w:rsid w:val="00D35EB2"/>
    <w:rsid w:val="00E71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4ABE6F"/>
  <w15:chartTrackingRefBased/>
  <w15:docId w15:val="{39263AFE-21F6-4691-B727-71C136C79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13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13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13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13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wentao</dc:creator>
  <cp:keywords/>
  <dc:description/>
  <cp:lastModifiedBy>li wentao</cp:lastModifiedBy>
  <cp:revision>7</cp:revision>
  <dcterms:created xsi:type="dcterms:W3CDTF">2021-02-03T13:24:00Z</dcterms:created>
  <dcterms:modified xsi:type="dcterms:W3CDTF">2021-02-07T14:21:00Z</dcterms:modified>
</cp:coreProperties>
</file>