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E43" w:rsidRDefault="002F2E43" w:rsidP="002F2E43">
      <w:pPr>
        <w:spacing w:line="360" w:lineRule="auto"/>
        <w:jc w:val="center"/>
        <w:rPr>
          <w:b/>
        </w:rPr>
      </w:pPr>
      <w:r>
        <w:rPr>
          <w:b/>
        </w:rPr>
        <w:t>Supplementary Data</w:t>
      </w:r>
    </w:p>
    <w:p w:rsidR="002F2E43" w:rsidRPr="002F2E43" w:rsidRDefault="002F2E43" w:rsidP="002F2E43">
      <w:pPr>
        <w:spacing w:line="360" w:lineRule="auto"/>
        <w:jc w:val="both"/>
        <w:rPr>
          <w:b/>
          <w:color w:val="000000"/>
          <w:szCs w:val="24"/>
        </w:rPr>
      </w:pPr>
      <w:r w:rsidRPr="002F2E43">
        <w:rPr>
          <w:b/>
          <w:color w:val="000000"/>
          <w:szCs w:val="24"/>
        </w:rPr>
        <w:t>Supplementary Methods</w:t>
      </w:r>
    </w:p>
    <w:p w:rsidR="00167FF7" w:rsidRDefault="00F917F9" w:rsidP="00167FF7">
      <w:pPr>
        <w:spacing w:after="0" w:line="480" w:lineRule="auto"/>
        <w:jc w:val="both"/>
        <w:rPr>
          <w:i/>
          <w:color w:val="000000" w:themeColor="text1"/>
          <w:szCs w:val="24"/>
        </w:rPr>
      </w:pPr>
      <w:r w:rsidRPr="00F917F9">
        <w:rPr>
          <w:b/>
          <w:color w:val="000000" w:themeColor="text1"/>
          <w:szCs w:val="24"/>
        </w:rPr>
        <w:t>S1</w:t>
      </w:r>
      <w:r>
        <w:rPr>
          <w:i/>
          <w:color w:val="000000" w:themeColor="text1"/>
          <w:szCs w:val="24"/>
        </w:rPr>
        <w:t xml:space="preserve">. </w:t>
      </w:r>
      <w:r w:rsidR="00167FF7">
        <w:rPr>
          <w:i/>
          <w:color w:val="000000" w:themeColor="text1"/>
          <w:szCs w:val="24"/>
        </w:rPr>
        <w:t>Sample preparation and Mass Spectrometric peptide mixture a</w:t>
      </w:r>
      <w:r w:rsidR="00167FF7" w:rsidRPr="0058511B">
        <w:rPr>
          <w:i/>
          <w:color w:val="000000" w:themeColor="text1"/>
          <w:szCs w:val="24"/>
        </w:rPr>
        <w:t>nalysis:</w:t>
      </w:r>
    </w:p>
    <w:p w:rsidR="00167FF7" w:rsidRPr="000F4586" w:rsidRDefault="00167FF7" w:rsidP="00167FF7">
      <w:pPr>
        <w:autoSpaceDE w:val="0"/>
        <w:autoSpaceDN w:val="0"/>
        <w:adjustRightInd w:val="0"/>
        <w:spacing w:after="0" w:line="480" w:lineRule="auto"/>
        <w:jc w:val="both"/>
        <w:rPr>
          <w:color w:val="000000" w:themeColor="text1"/>
          <w:szCs w:val="24"/>
        </w:rPr>
      </w:pPr>
      <w:r>
        <w:rPr>
          <w:i/>
          <w:color w:val="000000" w:themeColor="text1"/>
          <w:szCs w:val="24"/>
        </w:rPr>
        <w:tab/>
      </w:r>
      <w:r w:rsidRPr="000F4586">
        <w:rPr>
          <w:color w:val="000000" w:themeColor="text1"/>
          <w:szCs w:val="24"/>
        </w:rPr>
        <w:t>50</w:t>
      </w:r>
      <w:r>
        <w:rPr>
          <w:color w:val="000000" w:themeColor="text1"/>
          <w:szCs w:val="24"/>
        </w:rPr>
        <w:t xml:space="preserve"> µ</w:t>
      </w:r>
      <w:r w:rsidRPr="000F4586">
        <w:rPr>
          <w:color w:val="000000" w:themeColor="text1"/>
          <w:szCs w:val="24"/>
        </w:rPr>
        <w:t xml:space="preserve">g of protein sample was used for digestion and reduced with 5 </w:t>
      </w:r>
      <w:proofErr w:type="spellStart"/>
      <w:r w:rsidRPr="000F4586">
        <w:rPr>
          <w:color w:val="000000" w:themeColor="text1"/>
          <w:szCs w:val="24"/>
        </w:rPr>
        <w:t>mM</w:t>
      </w:r>
      <w:proofErr w:type="spellEnd"/>
      <w:r w:rsidRPr="000F4586">
        <w:rPr>
          <w:color w:val="000000" w:themeColor="text1"/>
          <w:szCs w:val="24"/>
        </w:rPr>
        <w:t xml:space="preserve"> TCEP and further alkylated with 50 </w:t>
      </w:r>
      <w:proofErr w:type="spellStart"/>
      <w:r w:rsidRPr="000F4586">
        <w:rPr>
          <w:color w:val="000000" w:themeColor="text1"/>
          <w:szCs w:val="24"/>
        </w:rPr>
        <w:t>mM</w:t>
      </w:r>
      <w:proofErr w:type="spellEnd"/>
      <w:r w:rsidRPr="000F4586">
        <w:rPr>
          <w:color w:val="000000" w:themeColor="text1"/>
          <w:szCs w:val="24"/>
        </w:rPr>
        <w:t xml:space="preserve"> </w:t>
      </w:r>
      <w:proofErr w:type="spellStart"/>
      <w:r w:rsidRPr="000F4586">
        <w:rPr>
          <w:color w:val="000000" w:themeColor="text1"/>
          <w:szCs w:val="24"/>
        </w:rPr>
        <w:t>iodoac</w:t>
      </w:r>
      <w:r>
        <w:rPr>
          <w:color w:val="000000" w:themeColor="text1"/>
          <w:szCs w:val="24"/>
        </w:rPr>
        <w:t>etamide</w:t>
      </w:r>
      <w:proofErr w:type="spellEnd"/>
      <w:r>
        <w:rPr>
          <w:color w:val="000000" w:themeColor="text1"/>
          <w:szCs w:val="24"/>
        </w:rPr>
        <w:t xml:space="preserve"> and then digested with trypsin (1:50, trypsin/lysate ratio) for 16</w:t>
      </w:r>
      <w:r w:rsidRPr="000F4586">
        <w:rPr>
          <w:color w:val="000000" w:themeColor="text1"/>
          <w:szCs w:val="24"/>
        </w:rPr>
        <w:t>h at 37 °C. Digests were cleaned using a C18 silica cartridge to remove the salt and dried using a speed vac</w:t>
      </w:r>
      <w:r>
        <w:rPr>
          <w:color w:val="000000" w:themeColor="text1"/>
          <w:szCs w:val="24"/>
        </w:rPr>
        <w:t>uum</w:t>
      </w:r>
      <w:r w:rsidRPr="000F4586">
        <w:rPr>
          <w:color w:val="000000" w:themeColor="text1"/>
          <w:szCs w:val="24"/>
        </w:rPr>
        <w:t xml:space="preserve">. The dried pellet was </w:t>
      </w:r>
      <w:proofErr w:type="spellStart"/>
      <w:r w:rsidRPr="000F4586">
        <w:rPr>
          <w:color w:val="000000" w:themeColor="text1"/>
          <w:szCs w:val="24"/>
        </w:rPr>
        <w:t>resuspended</w:t>
      </w:r>
      <w:proofErr w:type="spellEnd"/>
      <w:r w:rsidRPr="000F4586">
        <w:rPr>
          <w:color w:val="000000" w:themeColor="text1"/>
          <w:szCs w:val="24"/>
        </w:rPr>
        <w:t xml:space="preserve"> in buffer </w:t>
      </w:r>
      <w:proofErr w:type="gramStart"/>
      <w:r w:rsidRPr="000F4586">
        <w:rPr>
          <w:color w:val="000000" w:themeColor="text1"/>
          <w:szCs w:val="24"/>
        </w:rPr>
        <w:t>A</w:t>
      </w:r>
      <w:proofErr w:type="gramEnd"/>
      <w:r w:rsidRPr="000F4586">
        <w:rPr>
          <w:color w:val="000000" w:themeColor="text1"/>
          <w:szCs w:val="24"/>
        </w:rPr>
        <w:t xml:space="preserve"> (2% </w:t>
      </w:r>
      <w:r>
        <w:rPr>
          <w:color w:val="000000" w:themeColor="text1"/>
          <w:szCs w:val="24"/>
        </w:rPr>
        <w:t xml:space="preserve">acetonitrile, 0.1% formic acid). </w:t>
      </w:r>
      <w:r w:rsidRPr="000F4586">
        <w:rPr>
          <w:color w:val="000000" w:themeColor="text1"/>
          <w:szCs w:val="24"/>
        </w:rPr>
        <w:t>Mass Spectrometri</w:t>
      </w:r>
      <w:r>
        <w:rPr>
          <w:color w:val="000000" w:themeColor="text1"/>
          <w:szCs w:val="24"/>
        </w:rPr>
        <w:t xml:space="preserve">c Analysis of Peptide Mixtures, </w:t>
      </w:r>
      <w:r w:rsidRPr="000F4586">
        <w:rPr>
          <w:color w:val="000000" w:themeColor="text1"/>
          <w:szCs w:val="24"/>
        </w:rPr>
        <w:t>were performed using EASY-</w:t>
      </w:r>
      <w:proofErr w:type="spellStart"/>
      <w:r w:rsidRPr="000F4586">
        <w:rPr>
          <w:color w:val="000000" w:themeColor="text1"/>
          <w:szCs w:val="24"/>
        </w:rPr>
        <w:t>nLC</w:t>
      </w:r>
      <w:proofErr w:type="spellEnd"/>
      <w:r w:rsidRPr="000F4586">
        <w:rPr>
          <w:color w:val="000000" w:themeColor="text1"/>
          <w:szCs w:val="24"/>
        </w:rPr>
        <w:t xml:space="preserve"> 12</w:t>
      </w:r>
      <w:r>
        <w:rPr>
          <w:color w:val="000000" w:themeColor="text1"/>
          <w:szCs w:val="24"/>
        </w:rPr>
        <w:t>00 system (</w:t>
      </w:r>
      <w:proofErr w:type="spellStart"/>
      <w:r>
        <w:rPr>
          <w:color w:val="000000" w:themeColor="text1"/>
          <w:szCs w:val="24"/>
        </w:rPr>
        <w:t>Thermo</w:t>
      </w:r>
      <w:proofErr w:type="spellEnd"/>
      <w:r w:rsidRPr="000F4586">
        <w:rPr>
          <w:color w:val="000000" w:themeColor="text1"/>
          <w:szCs w:val="24"/>
        </w:rPr>
        <w:t xml:space="preserve"> Fisher Scientific) coupled to </w:t>
      </w:r>
      <w:proofErr w:type="spellStart"/>
      <w:r>
        <w:rPr>
          <w:color w:val="000000" w:themeColor="text1"/>
          <w:szCs w:val="24"/>
        </w:rPr>
        <w:t>ThermoFisher-</w:t>
      </w:r>
      <w:r w:rsidRPr="000F4586">
        <w:rPr>
          <w:color w:val="000000" w:themeColor="text1"/>
          <w:szCs w:val="24"/>
        </w:rPr>
        <w:t>QExactive</w:t>
      </w:r>
      <w:proofErr w:type="spellEnd"/>
      <w:r w:rsidRPr="000F4586">
        <w:rPr>
          <w:color w:val="000000" w:themeColor="text1"/>
          <w:szCs w:val="24"/>
        </w:rPr>
        <w:t xml:space="preserve"> plus equipped with </w:t>
      </w:r>
      <w:proofErr w:type="spellStart"/>
      <w:r w:rsidRPr="000F4586">
        <w:rPr>
          <w:color w:val="000000" w:themeColor="text1"/>
          <w:szCs w:val="24"/>
        </w:rPr>
        <w:t>nanoelectrospray</w:t>
      </w:r>
      <w:proofErr w:type="spellEnd"/>
      <w:r w:rsidRPr="000F4586">
        <w:rPr>
          <w:color w:val="000000" w:themeColor="text1"/>
          <w:szCs w:val="24"/>
        </w:rPr>
        <w:t xml:space="preserve"> ion source. </w:t>
      </w:r>
      <w:r>
        <w:rPr>
          <w:color w:val="000000" w:themeColor="text1"/>
          <w:szCs w:val="24"/>
        </w:rPr>
        <w:t>1µ</w:t>
      </w:r>
      <w:r w:rsidRPr="000F4586">
        <w:rPr>
          <w:color w:val="000000" w:themeColor="text1"/>
          <w:szCs w:val="24"/>
        </w:rPr>
        <w:t xml:space="preserve">g </w:t>
      </w:r>
      <w:r>
        <w:rPr>
          <w:color w:val="000000" w:themeColor="text1"/>
          <w:szCs w:val="24"/>
        </w:rPr>
        <w:t xml:space="preserve">of sample </w:t>
      </w:r>
      <w:r w:rsidRPr="000F4586">
        <w:rPr>
          <w:color w:val="000000" w:themeColor="text1"/>
          <w:szCs w:val="24"/>
        </w:rPr>
        <w:t>was loaded on C18 column 50 cm, 3.0μm Easy-spray column (</w:t>
      </w:r>
      <w:proofErr w:type="spellStart"/>
      <w:r w:rsidRPr="000F4586">
        <w:rPr>
          <w:color w:val="000000" w:themeColor="text1"/>
          <w:szCs w:val="24"/>
        </w:rPr>
        <w:t>Thermo</w:t>
      </w:r>
      <w:proofErr w:type="spellEnd"/>
      <w:r w:rsidRPr="000F4586">
        <w:rPr>
          <w:color w:val="000000" w:themeColor="text1"/>
          <w:szCs w:val="24"/>
        </w:rPr>
        <w:t xml:space="preserve"> Fisher Scientific). Peptides were eluted with a 0–40% gradient of buffer B (80% acetonitrile, 0.1% formi</w:t>
      </w:r>
      <w:r>
        <w:rPr>
          <w:color w:val="000000" w:themeColor="text1"/>
          <w:szCs w:val="24"/>
        </w:rPr>
        <w:t xml:space="preserve">c acid) at a flow rate of 300 </w:t>
      </w:r>
      <w:proofErr w:type="spellStart"/>
      <w:r>
        <w:rPr>
          <w:color w:val="000000" w:themeColor="text1"/>
          <w:szCs w:val="24"/>
        </w:rPr>
        <w:t>nL</w:t>
      </w:r>
      <w:proofErr w:type="spellEnd"/>
      <w:r w:rsidRPr="000F4586">
        <w:rPr>
          <w:color w:val="000000" w:themeColor="text1"/>
          <w:szCs w:val="24"/>
        </w:rPr>
        <w:t xml:space="preserve">/min) and injected for MS analysis. LC gradients were run for 60 minutes.  MS1 spectra were acquired in the </w:t>
      </w:r>
      <w:proofErr w:type="spellStart"/>
      <w:r w:rsidRPr="000F4586">
        <w:rPr>
          <w:color w:val="000000" w:themeColor="text1"/>
          <w:szCs w:val="24"/>
        </w:rPr>
        <w:t>Orbitrap</w:t>
      </w:r>
      <w:proofErr w:type="spellEnd"/>
      <w:r w:rsidRPr="000F4586">
        <w:rPr>
          <w:color w:val="000000" w:themeColor="text1"/>
          <w:szCs w:val="24"/>
        </w:rPr>
        <w:t xml:space="preserve"> at 70k resolution. Dynami</w:t>
      </w:r>
      <w:r>
        <w:rPr>
          <w:color w:val="000000" w:themeColor="text1"/>
          <w:szCs w:val="24"/>
        </w:rPr>
        <w:t xml:space="preserve">c exclusion was employed for 10 </w:t>
      </w:r>
      <w:r w:rsidRPr="000F4586">
        <w:rPr>
          <w:color w:val="000000" w:themeColor="text1"/>
          <w:szCs w:val="24"/>
        </w:rPr>
        <w:t>s</w:t>
      </w:r>
      <w:r>
        <w:rPr>
          <w:color w:val="000000" w:themeColor="text1"/>
          <w:szCs w:val="24"/>
        </w:rPr>
        <w:t>ec</w:t>
      </w:r>
      <w:r w:rsidRPr="000F4586">
        <w:rPr>
          <w:color w:val="000000" w:themeColor="text1"/>
          <w:szCs w:val="24"/>
        </w:rPr>
        <w:t xml:space="preserve"> excluding all charge states for a given precursor. MS2 spectra were acquired at 17500 resolutions.</w:t>
      </w:r>
    </w:p>
    <w:p w:rsidR="00167FF7" w:rsidRPr="0025014C" w:rsidRDefault="00F917F9" w:rsidP="00167FF7">
      <w:pPr>
        <w:autoSpaceDE w:val="0"/>
        <w:autoSpaceDN w:val="0"/>
        <w:adjustRightInd w:val="0"/>
        <w:spacing w:after="0" w:line="480" w:lineRule="auto"/>
        <w:jc w:val="both"/>
        <w:rPr>
          <w:i/>
          <w:color w:val="000000" w:themeColor="text1"/>
          <w:szCs w:val="24"/>
        </w:rPr>
      </w:pPr>
      <w:r w:rsidRPr="00F917F9">
        <w:rPr>
          <w:b/>
          <w:color w:val="000000" w:themeColor="text1"/>
          <w:szCs w:val="24"/>
        </w:rPr>
        <w:t>S2</w:t>
      </w:r>
      <w:r>
        <w:rPr>
          <w:i/>
          <w:color w:val="000000" w:themeColor="text1"/>
          <w:szCs w:val="24"/>
        </w:rPr>
        <w:t xml:space="preserve">. </w:t>
      </w:r>
      <w:r w:rsidR="00167FF7">
        <w:rPr>
          <w:i/>
          <w:color w:val="000000" w:themeColor="text1"/>
          <w:szCs w:val="24"/>
        </w:rPr>
        <w:t>Data processing for proteomics s</w:t>
      </w:r>
      <w:r w:rsidR="00167FF7" w:rsidRPr="0025014C">
        <w:rPr>
          <w:i/>
          <w:color w:val="000000" w:themeColor="text1"/>
          <w:szCs w:val="24"/>
        </w:rPr>
        <w:t>tudy:</w:t>
      </w:r>
    </w:p>
    <w:p w:rsidR="00167FF7" w:rsidRDefault="00167FF7" w:rsidP="00167FF7">
      <w:pPr>
        <w:spacing w:after="0" w:line="480" w:lineRule="auto"/>
        <w:jc w:val="both"/>
        <w:rPr>
          <w:color w:val="000000" w:themeColor="text1"/>
          <w:szCs w:val="24"/>
        </w:rPr>
      </w:pPr>
      <w:r>
        <w:rPr>
          <w:color w:val="000000" w:themeColor="text1"/>
          <w:szCs w:val="24"/>
        </w:rPr>
        <w:tab/>
      </w:r>
      <w:r w:rsidRPr="001934B7">
        <w:rPr>
          <w:color w:val="000000" w:themeColor="text1"/>
          <w:szCs w:val="24"/>
        </w:rPr>
        <w:t xml:space="preserve">All the samples once processed, were subjected to mass spectrometry run. Raw files containing mass/charge values were generated for each of the samples. Further these raw files were </w:t>
      </w:r>
      <w:proofErr w:type="spellStart"/>
      <w:r w:rsidRPr="001934B7">
        <w:rPr>
          <w:color w:val="000000" w:themeColor="text1"/>
          <w:szCs w:val="24"/>
        </w:rPr>
        <w:t>analysed</w:t>
      </w:r>
      <w:proofErr w:type="spellEnd"/>
      <w:r w:rsidRPr="001934B7">
        <w:rPr>
          <w:color w:val="000000" w:themeColor="text1"/>
          <w:szCs w:val="24"/>
        </w:rPr>
        <w:t xml:space="preserve"> through </w:t>
      </w:r>
      <w:proofErr w:type="spellStart"/>
      <w:r w:rsidRPr="001934B7">
        <w:rPr>
          <w:color w:val="000000" w:themeColor="text1"/>
          <w:szCs w:val="24"/>
        </w:rPr>
        <w:t>Thermo</w:t>
      </w:r>
      <w:proofErr w:type="spellEnd"/>
      <w:r w:rsidRPr="001934B7">
        <w:rPr>
          <w:color w:val="000000" w:themeColor="text1"/>
          <w:szCs w:val="24"/>
        </w:rPr>
        <w:t xml:space="preserve"> Proteome Discoverer (v2.4) against </w:t>
      </w:r>
      <w:proofErr w:type="spellStart"/>
      <w:r w:rsidRPr="001934B7">
        <w:rPr>
          <w:color w:val="000000" w:themeColor="text1"/>
          <w:szCs w:val="24"/>
        </w:rPr>
        <w:t>Un</w:t>
      </w:r>
      <w:r>
        <w:rPr>
          <w:color w:val="000000" w:themeColor="text1"/>
          <w:szCs w:val="24"/>
        </w:rPr>
        <w:t>iprot</w:t>
      </w:r>
      <w:proofErr w:type="spellEnd"/>
      <w:r>
        <w:rPr>
          <w:color w:val="000000" w:themeColor="text1"/>
          <w:szCs w:val="24"/>
        </w:rPr>
        <w:t xml:space="preserve"> Human proteins database. </w:t>
      </w:r>
      <w:r w:rsidRPr="001934B7">
        <w:rPr>
          <w:color w:val="000000" w:themeColor="text1"/>
          <w:szCs w:val="24"/>
        </w:rPr>
        <w:t xml:space="preserve">For </w:t>
      </w:r>
      <w:proofErr w:type="spellStart"/>
      <w:r w:rsidRPr="001934B7">
        <w:rPr>
          <w:color w:val="000000" w:themeColor="text1"/>
          <w:szCs w:val="24"/>
        </w:rPr>
        <w:t>Sequest</w:t>
      </w:r>
      <w:proofErr w:type="spellEnd"/>
      <w:r w:rsidRPr="001934B7">
        <w:rPr>
          <w:color w:val="000000" w:themeColor="text1"/>
          <w:szCs w:val="24"/>
        </w:rPr>
        <w:t xml:space="preserve"> and Amanda search, the precursor and fragment mass tolerance were set at 10 ppm and 0.02 Da, respectively. The protease used to generate peptides, i.e. enzyme specificity was set for trypsin/P (cleavage at the C terminus of “K/R: unless followed by “P”) along with maximum missed cleavages value of two. </w:t>
      </w:r>
      <w:proofErr w:type="spellStart"/>
      <w:r w:rsidRPr="001934B7">
        <w:rPr>
          <w:color w:val="000000" w:themeColor="text1"/>
          <w:szCs w:val="24"/>
        </w:rPr>
        <w:t>Carbamidomethyl</w:t>
      </w:r>
      <w:proofErr w:type="spellEnd"/>
      <w:r w:rsidRPr="001934B7">
        <w:rPr>
          <w:color w:val="000000" w:themeColor="text1"/>
          <w:szCs w:val="24"/>
        </w:rPr>
        <w:t xml:space="preserve"> on cysteine as fixed modification, </w:t>
      </w:r>
      <w:r w:rsidRPr="001934B7">
        <w:rPr>
          <w:color w:val="000000" w:themeColor="text1"/>
          <w:szCs w:val="24"/>
        </w:rPr>
        <w:lastRenderedPageBreak/>
        <w:t>oxidation of methionine and acetylation at lysine and N terminus both were considered as Variable modi</w:t>
      </w:r>
      <w:r>
        <w:rPr>
          <w:color w:val="000000" w:themeColor="text1"/>
          <w:szCs w:val="24"/>
        </w:rPr>
        <w:t xml:space="preserve">fications for database search. </w:t>
      </w:r>
      <w:r w:rsidRPr="001934B7">
        <w:rPr>
          <w:color w:val="000000" w:themeColor="text1"/>
          <w:szCs w:val="24"/>
        </w:rPr>
        <w:t>Both peptide spectrum match and protein false discovery rate were set to 0.01 FDR.</w:t>
      </w:r>
    </w:p>
    <w:p w:rsidR="00F917F9" w:rsidRPr="00F917F9" w:rsidRDefault="00F917F9" w:rsidP="00167FF7">
      <w:pPr>
        <w:spacing w:after="0" w:line="480" w:lineRule="auto"/>
        <w:jc w:val="both"/>
        <w:rPr>
          <w:b/>
          <w:color w:val="000000" w:themeColor="text1"/>
          <w:szCs w:val="24"/>
        </w:rPr>
      </w:pPr>
      <w:r w:rsidRPr="00F917F9">
        <w:rPr>
          <w:b/>
          <w:color w:val="000000" w:themeColor="text1"/>
          <w:szCs w:val="24"/>
        </w:rPr>
        <w:t>TABLE S1</w:t>
      </w:r>
    </w:p>
    <w:tbl>
      <w:tblPr>
        <w:tblW w:w="7680" w:type="dxa"/>
        <w:tblInd w:w="93" w:type="dxa"/>
        <w:tblLook w:val="04A0" w:firstRow="1" w:lastRow="0" w:firstColumn="1" w:lastColumn="0" w:noHBand="0" w:noVBand="1"/>
      </w:tblPr>
      <w:tblGrid>
        <w:gridCol w:w="960"/>
        <w:gridCol w:w="1116"/>
        <w:gridCol w:w="960"/>
        <w:gridCol w:w="960"/>
        <w:gridCol w:w="960"/>
        <w:gridCol w:w="1072"/>
        <w:gridCol w:w="960"/>
        <w:gridCol w:w="972"/>
      </w:tblGrid>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b/>
                <w:bCs/>
                <w:color w:val="000000"/>
                <w:sz w:val="22"/>
              </w:rPr>
            </w:pPr>
            <w:proofErr w:type="spellStart"/>
            <w:r w:rsidRPr="008A30D3">
              <w:rPr>
                <w:rFonts w:eastAsia="Times New Roman"/>
                <w:b/>
                <w:bCs/>
                <w:color w:val="000000"/>
                <w:sz w:val="22"/>
              </w:rPr>
              <w:t>Sl</w:t>
            </w:r>
            <w:proofErr w:type="spellEnd"/>
            <w:r w:rsidRPr="008A30D3">
              <w:rPr>
                <w:rFonts w:eastAsia="Times New Roman"/>
                <w:b/>
                <w:bCs/>
                <w:color w:val="000000"/>
                <w:sz w:val="22"/>
              </w:rPr>
              <w:t xml:space="preserve"> No.</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b/>
                <w:bCs/>
                <w:color w:val="000000"/>
                <w:sz w:val="22"/>
              </w:rPr>
            </w:pPr>
            <w:r w:rsidRPr="008A30D3">
              <w:rPr>
                <w:rFonts w:eastAsia="Times New Roman"/>
                <w:b/>
                <w:bCs/>
                <w:color w:val="000000"/>
                <w:sz w:val="22"/>
              </w:rPr>
              <w:t>Protein</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b/>
                <w:bCs/>
                <w:color w:val="000000"/>
                <w:sz w:val="22"/>
              </w:rPr>
            </w:pPr>
            <w:proofErr w:type="spellStart"/>
            <w:r w:rsidRPr="008A30D3">
              <w:rPr>
                <w:rFonts w:eastAsia="Times New Roman"/>
                <w:b/>
                <w:bCs/>
                <w:color w:val="000000"/>
                <w:sz w:val="22"/>
              </w:rPr>
              <w:t>Sl</w:t>
            </w:r>
            <w:proofErr w:type="spellEnd"/>
            <w:r w:rsidRPr="008A30D3">
              <w:rPr>
                <w:rFonts w:eastAsia="Times New Roman"/>
                <w:b/>
                <w:bCs/>
                <w:color w:val="000000"/>
                <w:sz w:val="22"/>
              </w:rPr>
              <w:t xml:space="preserve"> No.</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b/>
                <w:bCs/>
                <w:color w:val="000000"/>
                <w:sz w:val="22"/>
              </w:rPr>
            </w:pPr>
            <w:r w:rsidRPr="008A30D3">
              <w:rPr>
                <w:rFonts w:eastAsia="Times New Roman"/>
                <w:b/>
                <w:bCs/>
                <w:color w:val="000000"/>
                <w:sz w:val="22"/>
              </w:rPr>
              <w:t>Protein</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b/>
                <w:bCs/>
                <w:color w:val="000000"/>
                <w:sz w:val="22"/>
              </w:rPr>
            </w:pPr>
            <w:proofErr w:type="spellStart"/>
            <w:r w:rsidRPr="008A30D3">
              <w:rPr>
                <w:rFonts w:eastAsia="Times New Roman"/>
                <w:b/>
                <w:bCs/>
                <w:color w:val="000000"/>
                <w:sz w:val="22"/>
              </w:rPr>
              <w:t>Sl</w:t>
            </w:r>
            <w:proofErr w:type="spellEnd"/>
            <w:r w:rsidRPr="008A30D3">
              <w:rPr>
                <w:rFonts w:eastAsia="Times New Roman"/>
                <w:b/>
                <w:bCs/>
                <w:color w:val="000000"/>
                <w:sz w:val="22"/>
              </w:rPr>
              <w:t xml:space="preserve"> No.</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b/>
                <w:bCs/>
                <w:color w:val="000000"/>
                <w:sz w:val="22"/>
              </w:rPr>
            </w:pPr>
            <w:r w:rsidRPr="008A30D3">
              <w:rPr>
                <w:rFonts w:eastAsia="Times New Roman"/>
                <w:b/>
                <w:bCs/>
                <w:color w:val="000000"/>
                <w:sz w:val="22"/>
              </w:rPr>
              <w:t>Protein</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b/>
                <w:bCs/>
                <w:color w:val="000000"/>
                <w:sz w:val="22"/>
              </w:rPr>
            </w:pPr>
            <w:proofErr w:type="spellStart"/>
            <w:r w:rsidRPr="008A30D3">
              <w:rPr>
                <w:rFonts w:eastAsia="Times New Roman"/>
                <w:b/>
                <w:bCs/>
                <w:color w:val="000000"/>
                <w:sz w:val="22"/>
              </w:rPr>
              <w:t>Sl</w:t>
            </w:r>
            <w:proofErr w:type="spellEnd"/>
            <w:r w:rsidRPr="008A30D3">
              <w:rPr>
                <w:rFonts w:eastAsia="Times New Roman"/>
                <w:b/>
                <w:bCs/>
                <w:color w:val="000000"/>
                <w:sz w:val="22"/>
              </w:rPr>
              <w:t xml:space="preserve"> No.</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b/>
                <w:bCs/>
                <w:color w:val="000000"/>
                <w:sz w:val="22"/>
              </w:rPr>
            </w:pPr>
            <w:r w:rsidRPr="008A30D3">
              <w:rPr>
                <w:rFonts w:eastAsia="Times New Roman"/>
                <w:b/>
                <w:bCs/>
                <w:color w:val="000000"/>
                <w:sz w:val="22"/>
              </w:rPr>
              <w:t>Protein</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ACSS1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MINPP1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DCXR</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PC</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ACSS2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NAGLU</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DERA</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CS</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ADH5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PCK2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G6PD</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ACO1</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ADH6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PDHA1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PGD</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ACO2</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ALDH2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PDHB</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PRPS1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IDH1</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ALDH3A1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PFKL</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RPEL1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IDH2</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ALDH3A2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PFKM</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RPIA</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IDH3A</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ALDH7A1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PFKP</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TALDO1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IDH3B</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ALDOA</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PGAM1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TKT</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DLST</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B4GALT1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PGK1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UGDH</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OGDH</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DLAT</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PGM1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59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UGP2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SUCLA2</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DLD</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PGM2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UGT1A10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SUCLG1</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ENO1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PIGT</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61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UGT2B17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SUCLG2</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ENO2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PIGU</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SDHA</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FBP1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39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PKM</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SDHB</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GALM</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SGSH</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SDHC</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GLB1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TPI1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79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FH</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18</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GNS</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PFKM</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80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MDH1</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19</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GPI</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PFKP</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81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MDH2</w:t>
            </w: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20</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HEXA</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PKM</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HEXB</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45</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LDAH</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HK2</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46</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LDHA</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23</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HKDC1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47</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LDHB</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r>
      <w:tr w:rsidR="00F917F9" w:rsidRPr="008A30D3" w:rsidTr="00F917F9">
        <w:trPr>
          <w:trHeight w:val="300"/>
        </w:trPr>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jc w:val="center"/>
              <w:rPr>
                <w:rFonts w:eastAsia="Times New Roman"/>
                <w:color w:val="000000"/>
                <w:sz w:val="22"/>
              </w:rPr>
            </w:pPr>
            <w:r w:rsidRPr="008A30D3">
              <w:rPr>
                <w:rFonts w:eastAsia="Times New Roman"/>
                <w:color w:val="000000"/>
                <w:sz w:val="22"/>
              </w:rPr>
              <w:t>24</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sz w:val="20"/>
                <w:szCs w:val="20"/>
              </w:rPr>
            </w:pPr>
            <w:r w:rsidRPr="008A30D3">
              <w:rPr>
                <w:rFonts w:eastAsia="Times New Roman"/>
                <w:sz w:val="20"/>
                <w:szCs w:val="20"/>
              </w:rPr>
              <w:t>HS2ST1</w:t>
            </w: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c>
          <w:tcPr>
            <w:tcW w:w="960" w:type="dxa"/>
            <w:tcBorders>
              <w:top w:val="nil"/>
              <w:left w:val="nil"/>
              <w:bottom w:val="nil"/>
              <w:right w:val="nil"/>
            </w:tcBorders>
            <w:shd w:val="clear" w:color="auto" w:fill="auto"/>
            <w:noWrap/>
            <w:vAlign w:val="bottom"/>
            <w:hideMark/>
          </w:tcPr>
          <w:p w:rsidR="00F917F9" w:rsidRPr="008A30D3" w:rsidRDefault="00F917F9" w:rsidP="00F917F9">
            <w:pPr>
              <w:spacing w:after="0" w:line="240" w:lineRule="auto"/>
              <w:rPr>
                <w:rFonts w:eastAsia="Times New Roman"/>
                <w:color w:val="000000"/>
                <w:sz w:val="22"/>
              </w:rPr>
            </w:pPr>
          </w:p>
        </w:tc>
      </w:tr>
    </w:tbl>
    <w:p w:rsidR="00591E6B" w:rsidRDefault="00591E6B"/>
    <w:p w:rsidR="006B375A" w:rsidRDefault="006B375A"/>
    <w:p w:rsidR="006B375A" w:rsidRDefault="006B375A"/>
    <w:p w:rsidR="006B375A" w:rsidRDefault="006B375A"/>
    <w:p w:rsidR="006B375A" w:rsidRDefault="006B375A"/>
    <w:p w:rsidR="006B375A" w:rsidRDefault="006B375A"/>
    <w:p w:rsidR="002E2953" w:rsidRDefault="002E2953" w:rsidP="002E2953">
      <w:pPr>
        <w:jc w:val="both"/>
        <w:rPr>
          <w:sz w:val="20"/>
        </w:rPr>
      </w:pPr>
      <w:bookmarkStart w:id="0" w:name="_Toc122529720"/>
      <w:r>
        <w:rPr>
          <w:b/>
          <w:sz w:val="20"/>
        </w:rPr>
        <w:t>Figure S1</w:t>
      </w:r>
      <w:r w:rsidRPr="003E09C2">
        <w:rPr>
          <w:b/>
          <w:sz w:val="20"/>
        </w:rPr>
        <w:t>:</w:t>
      </w:r>
      <w:r w:rsidRPr="003E09C2">
        <w:rPr>
          <w:sz w:val="20"/>
        </w:rPr>
        <w:t xml:space="preserve"> </w:t>
      </w:r>
      <w:r w:rsidRPr="005F1130">
        <w:rPr>
          <w:sz w:val="20"/>
        </w:rPr>
        <w:t>(A)</w:t>
      </w:r>
      <w:r>
        <w:rPr>
          <w:b/>
          <w:sz w:val="20"/>
        </w:rPr>
        <w:t xml:space="preserve"> </w:t>
      </w:r>
      <w:r w:rsidRPr="005F1130">
        <w:rPr>
          <w:sz w:val="20"/>
        </w:rPr>
        <w:t>P</w:t>
      </w:r>
      <w:r>
        <w:rPr>
          <w:sz w:val="20"/>
        </w:rPr>
        <w:t xml:space="preserve">ictorial representation of AKR1B1 expression using immunofluorescence assay in </w:t>
      </w:r>
      <w:r w:rsidRPr="007949B1">
        <w:rPr>
          <w:sz w:val="20"/>
        </w:rPr>
        <w:t>low glucose (LG: 2 g/L glucose) and high glucose (HG: 4.5 g/L glucose)</w:t>
      </w:r>
      <w:r>
        <w:rPr>
          <w:sz w:val="20"/>
        </w:rPr>
        <w:t xml:space="preserve"> HepG2 cell line. (B) Pictorial representation of wound healing assay in </w:t>
      </w:r>
      <w:r w:rsidRPr="007949B1">
        <w:rPr>
          <w:sz w:val="20"/>
        </w:rPr>
        <w:t>low glucose (LG: 2 g/L glucose) and high glucose (HG: 4.5 g/L glucose)</w:t>
      </w:r>
      <w:r>
        <w:rPr>
          <w:sz w:val="20"/>
        </w:rPr>
        <w:t xml:space="preserve"> at 0 and 48 h. </w:t>
      </w:r>
      <w:r w:rsidRPr="007949B1">
        <w:rPr>
          <w:sz w:val="20"/>
        </w:rPr>
        <w:t>Data ar</w:t>
      </w:r>
      <w:r>
        <w:rPr>
          <w:sz w:val="20"/>
        </w:rPr>
        <w:t xml:space="preserve">e expressed as </w:t>
      </w:r>
      <w:proofErr w:type="spellStart"/>
      <w:r>
        <w:rPr>
          <w:sz w:val="20"/>
        </w:rPr>
        <w:t>mean±SEM</w:t>
      </w:r>
      <w:proofErr w:type="spellEnd"/>
      <w:r>
        <w:rPr>
          <w:sz w:val="20"/>
        </w:rPr>
        <w:t xml:space="preserve"> (n=3). </w:t>
      </w:r>
      <w:proofErr w:type="gramStart"/>
      <w:r w:rsidRPr="007949B1">
        <w:rPr>
          <w:sz w:val="20"/>
        </w:rPr>
        <w:t>**p&lt;0.01; HG vs LG</w:t>
      </w:r>
      <w:r>
        <w:rPr>
          <w:sz w:val="20"/>
        </w:rPr>
        <w:t>.</w:t>
      </w:r>
      <w:bookmarkEnd w:id="0"/>
      <w:proofErr w:type="gramEnd"/>
    </w:p>
    <w:p w:rsidR="00D2489F" w:rsidRPr="00D2489F" w:rsidRDefault="00D2489F" w:rsidP="002E2953">
      <w:pPr>
        <w:jc w:val="both"/>
        <w:rPr>
          <w:sz w:val="20"/>
        </w:rPr>
      </w:pPr>
      <w:r>
        <w:rPr>
          <w:b/>
          <w:sz w:val="20"/>
        </w:rPr>
        <w:t>Figure S2</w:t>
      </w:r>
      <w:r w:rsidRPr="003E09C2">
        <w:rPr>
          <w:b/>
          <w:sz w:val="20"/>
        </w:rPr>
        <w:t>:</w:t>
      </w:r>
      <w:r>
        <w:rPr>
          <w:b/>
          <w:sz w:val="20"/>
        </w:rPr>
        <w:t xml:space="preserve"> </w:t>
      </w:r>
      <w:proofErr w:type="spellStart"/>
      <w:r w:rsidR="002060B9">
        <w:rPr>
          <w:sz w:val="20"/>
        </w:rPr>
        <w:t>Flowcytometric</w:t>
      </w:r>
      <w:proofErr w:type="spellEnd"/>
      <w:r w:rsidR="002060B9">
        <w:rPr>
          <w:sz w:val="20"/>
        </w:rPr>
        <w:t xml:space="preserve"> analysis depicting the </w:t>
      </w:r>
      <w:r>
        <w:rPr>
          <w:sz w:val="20"/>
        </w:rPr>
        <w:t xml:space="preserve">Mean </w:t>
      </w:r>
      <w:r w:rsidR="002060B9">
        <w:rPr>
          <w:sz w:val="20"/>
        </w:rPr>
        <w:t>Fluorescence</w:t>
      </w:r>
      <w:r w:rsidR="001F7F70">
        <w:rPr>
          <w:sz w:val="20"/>
        </w:rPr>
        <w:t xml:space="preserve"> I</w:t>
      </w:r>
      <w:r>
        <w:rPr>
          <w:sz w:val="20"/>
        </w:rPr>
        <w:t xml:space="preserve">ntensity of </w:t>
      </w:r>
      <w:proofErr w:type="spellStart"/>
      <w:r>
        <w:rPr>
          <w:sz w:val="20"/>
        </w:rPr>
        <w:t>mGFP</w:t>
      </w:r>
      <w:proofErr w:type="spellEnd"/>
      <w:r w:rsidR="002060B9">
        <w:rPr>
          <w:sz w:val="20"/>
        </w:rPr>
        <w:t xml:space="preserve"> of AKR1B1 in PLC/PRF/5 before and after transfection</w:t>
      </w:r>
    </w:p>
    <w:p w:rsidR="002E2953" w:rsidRDefault="00D2489F" w:rsidP="002E2953">
      <w:pPr>
        <w:spacing w:line="360" w:lineRule="auto"/>
        <w:jc w:val="both"/>
        <w:rPr>
          <w:sz w:val="20"/>
        </w:rPr>
      </w:pPr>
      <w:bookmarkStart w:id="1" w:name="_Toc122529723"/>
      <w:r>
        <w:rPr>
          <w:b/>
          <w:sz w:val="20"/>
        </w:rPr>
        <w:t>Figure S3</w:t>
      </w:r>
      <w:r w:rsidR="002E2953" w:rsidRPr="003E09C2">
        <w:rPr>
          <w:b/>
          <w:sz w:val="20"/>
        </w:rPr>
        <w:t>:</w:t>
      </w:r>
      <w:r w:rsidR="002E2953">
        <w:t xml:space="preserve"> </w:t>
      </w:r>
      <w:r w:rsidR="002E2953" w:rsidRPr="00C60876">
        <w:rPr>
          <w:sz w:val="20"/>
        </w:rPr>
        <w:t>Gr</w:t>
      </w:r>
      <w:r w:rsidR="002E2953">
        <w:rPr>
          <w:sz w:val="20"/>
        </w:rPr>
        <w:t xml:space="preserve">aphical representation of percentage cell viability of (A) Primary mouse hepatocyte and (B) PBMC upon treatment with NARI-29 (µM). (C) Graphical representation displaying percentage of hemolysis upon NARI-29 treatment. </w:t>
      </w:r>
      <w:r w:rsidR="002E2953" w:rsidRPr="00C60876">
        <w:rPr>
          <w:sz w:val="20"/>
        </w:rPr>
        <w:t xml:space="preserve">Data are represented as </w:t>
      </w:r>
      <w:proofErr w:type="spellStart"/>
      <w:r w:rsidR="002E2953" w:rsidRPr="00C60876">
        <w:rPr>
          <w:sz w:val="20"/>
        </w:rPr>
        <w:t>mean±SEM</w:t>
      </w:r>
      <w:proofErr w:type="spellEnd"/>
      <w:r w:rsidR="002E2953" w:rsidRPr="00C60876">
        <w:rPr>
          <w:sz w:val="20"/>
        </w:rPr>
        <w:t xml:space="preserve"> (n=3).</w:t>
      </w:r>
      <w:bookmarkEnd w:id="1"/>
    </w:p>
    <w:p w:rsidR="001F7F70" w:rsidRDefault="001F7F70" w:rsidP="001F7F70">
      <w:pPr>
        <w:jc w:val="both"/>
        <w:rPr>
          <w:sz w:val="20"/>
        </w:rPr>
      </w:pPr>
      <w:bookmarkStart w:id="2" w:name="_Toc122529724"/>
      <w:r>
        <w:rPr>
          <w:b/>
          <w:sz w:val="20"/>
        </w:rPr>
        <w:t>Figure S4</w:t>
      </w:r>
      <w:r w:rsidRPr="003E09C2">
        <w:rPr>
          <w:b/>
          <w:sz w:val="20"/>
        </w:rPr>
        <w:t>:</w:t>
      </w:r>
      <w:r w:rsidRPr="003E09C2">
        <w:rPr>
          <w:sz w:val="20"/>
        </w:rPr>
        <w:t xml:space="preserve"> </w:t>
      </w:r>
      <w:r w:rsidRPr="00C60876">
        <w:rPr>
          <w:sz w:val="20"/>
        </w:rPr>
        <w:t xml:space="preserve">(A) </w:t>
      </w:r>
      <w:r>
        <w:rPr>
          <w:sz w:val="20"/>
        </w:rPr>
        <w:t>Histogram plot displaying cell cycle analysis of HepG2 cell upon treatment with EPS (50µM) andNARI-29 (20µM). (B) Bar graph depicting distribution of cell population in various phases of cell cycle.</w:t>
      </w:r>
      <w:r w:rsidRPr="00AE65E4">
        <w:rPr>
          <w:sz w:val="20"/>
        </w:rPr>
        <w:t xml:space="preserve"> </w:t>
      </w:r>
      <w:r w:rsidRPr="00C60876">
        <w:rPr>
          <w:sz w:val="20"/>
        </w:rPr>
        <w:t>Data are</w:t>
      </w:r>
      <w:r>
        <w:rPr>
          <w:sz w:val="20"/>
        </w:rPr>
        <w:t xml:space="preserve"> represented as </w:t>
      </w:r>
      <w:proofErr w:type="spellStart"/>
      <w:r>
        <w:rPr>
          <w:sz w:val="20"/>
        </w:rPr>
        <w:t>mean±SEM</w:t>
      </w:r>
      <w:proofErr w:type="spellEnd"/>
      <w:r>
        <w:rPr>
          <w:sz w:val="20"/>
        </w:rPr>
        <w:t xml:space="preserve"> (n=3). </w:t>
      </w:r>
      <w:r w:rsidRPr="00C60876">
        <w:rPr>
          <w:sz w:val="20"/>
        </w:rPr>
        <w:t>p&lt;0.05, **p&lt;0.01 and ***p&lt;0.001; co</w:t>
      </w:r>
      <w:r>
        <w:rPr>
          <w:sz w:val="20"/>
        </w:rPr>
        <w:t xml:space="preserve">ntrol vs NARI-29 and EPS in </w:t>
      </w:r>
      <w:r w:rsidRPr="00C60876">
        <w:rPr>
          <w:sz w:val="20"/>
        </w:rPr>
        <w:t>HepG2 cell line</w:t>
      </w:r>
      <w:bookmarkEnd w:id="2"/>
      <w:r>
        <w:rPr>
          <w:sz w:val="20"/>
        </w:rPr>
        <w:t>.</w:t>
      </w:r>
    </w:p>
    <w:p w:rsidR="001F7F70" w:rsidRDefault="001F7F70" w:rsidP="001F7F70">
      <w:pPr>
        <w:jc w:val="both"/>
        <w:rPr>
          <w:sz w:val="20"/>
        </w:rPr>
      </w:pPr>
      <w:bookmarkStart w:id="3" w:name="_Toc122529725"/>
      <w:r>
        <w:rPr>
          <w:b/>
          <w:sz w:val="20"/>
        </w:rPr>
        <w:t>Figure S5</w:t>
      </w:r>
      <w:r w:rsidRPr="003E09C2">
        <w:rPr>
          <w:b/>
          <w:sz w:val="20"/>
        </w:rPr>
        <w:t xml:space="preserve">: </w:t>
      </w:r>
      <w:r>
        <w:rPr>
          <w:sz w:val="20"/>
        </w:rPr>
        <w:t xml:space="preserve">Pictorial representation of wound healing assay in HepG2 cells maintained in </w:t>
      </w:r>
      <w:r w:rsidRPr="007949B1">
        <w:rPr>
          <w:sz w:val="20"/>
        </w:rPr>
        <w:t>high glucose (HG: 4.5 g/L glucose)</w:t>
      </w:r>
      <w:r>
        <w:rPr>
          <w:sz w:val="20"/>
        </w:rPr>
        <w:t xml:space="preserve"> medium at 0 and 48 h after treatment with EPS (50µM) and NARI-29 (20µM). </w:t>
      </w:r>
      <w:r w:rsidRPr="007949B1">
        <w:rPr>
          <w:sz w:val="20"/>
        </w:rPr>
        <w:t>Data ar</w:t>
      </w:r>
      <w:r>
        <w:rPr>
          <w:sz w:val="20"/>
        </w:rPr>
        <w:t xml:space="preserve">e expressed as </w:t>
      </w:r>
      <w:proofErr w:type="spellStart"/>
      <w:r>
        <w:rPr>
          <w:sz w:val="20"/>
        </w:rPr>
        <w:t>mean±SEM</w:t>
      </w:r>
      <w:proofErr w:type="spellEnd"/>
      <w:r>
        <w:rPr>
          <w:sz w:val="20"/>
        </w:rPr>
        <w:t xml:space="preserve"> (n=3). </w:t>
      </w:r>
      <w:r w:rsidRPr="00C60876">
        <w:rPr>
          <w:sz w:val="20"/>
        </w:rPr>
        <w:t xml:space="preserve">Data are represented as </w:t>
      </w:r>
      <w:proofErr w:type="spellStart"/>
      <w:r w:rsidRPr="00C60876">
        <w:rPr>
          <w:sz w:val="20"/>
        </w:rPr>
        <w:t>mean±SEM</w:t>
      </w:r>
      <w:proofErr w:type="spellEnd"/>
      <w:r w:rsidRPr="00C60876">
        <w:rPr>
          <w:sz w:val="20"/>
        </w:rPr>
        <w:t xml:space="preserve"> (n=3). ***p&lt;0.001; control vs NARI-29 and EPS in HepG2 cell line</w:t>
      </w:r>
      <w:r>
        <w:rPr>
          <w:sz w:val="20"/>
        </w:rPr>
        <w:t>.</w:t>
      </w:r>
      <w:bookmarkEnd w:id="3"/>
    </w:p>
    <w:p w:rsidR="00DA4934" w:rsidRDefault="0047254F" w:rsidP="00DA4934">
      <w:pPr>
        <w:jc w:val="both"/>
        <w:rPr>
          <w:sz w:val="20"/>
        </w:rPr>
      </w:pPr>
      <w:r>
        <w:rPr>
          <w:b/>
          <w:sz w:val="20"/>
        </w:rPr>
        <w:t>Fi</w:t>
      </w:r>
      <w:r>
        <w:rPr>
          <w:b/>
          <w:sz w:val="20"/>
        </w:rPr>
        <w:t xml:space="preserve">gure S6: </w:t>
      </w:r>
      <w:r w:rsidR="00DA4934" w:rsidRPr="00DA4934">
        <w:rPr>
          <w:sz w:val="20"/>
        </w:rPr>
        <w:t>Immunofluorescence</w:t>
      </w:r>
      <w:r w:rsidR="00DA4934">
        <w:rPr>
          <w:sz w:val="20"/>
        </w:rPr>
        <w:t xml:space="preserve"> of </w:t>
      </w:r>
      <w:proofErr w:type="spellStart"/>
      <w:r w:rsidR="00DA4934">
        <w:rPr>
          <w:sz w:val="20"/>
        </w:rPr>
        <w:t>monocarboxylate</w:t>
      </w:r>
      <w:proofErr w:type="spellEnd"/>
      <w:r w:rsidR="00DA4934">
        <w:rPr>
          <w:sz w:val="20"/>
        </w:rPr>
        <w:t xml:space="preserve"> transporter-4 (MCT-4) in HepG2 cells after treatment with EPS (50 µM), NARI-29 LD (10 µM), and NARI-29 HD (20 µM). </w:t>
      </w:r>
      <w:r w:rsidR="00DA4934" w:rsidRPr="00C60876">
        <w:rPr>
          <w:sz w:val="20"/>
        </w:rPr>
        <w:t xml:space="preserve">Data are represented as </w:t>
      </w:r>
      <w:proofErr w:type="spellStart"/>
      <w:r w:rsidR="00DA4934" w:rsidRPr="00C60876">
        <w:rPr>
          <w:sz w:val="20"/>
        </w:rPr>
        <w:t>mean±SEM</w:t>
      </w:r>
      <w:proofErr w:type="spellEnd"/>
      <w:r w:rsidR="00DA4934" w:rsidRPr="00C60876">
        <w:rPr>
          <w:sz w:val="20"/>
        </w:rPr>
        <w:t xml:space="preserve"> (n=3). ***p&lt;0.001; control vs NARI-29 and EPS in HepG2 cell line</w:t>
      </w:r>
      <w:r w:rsidR="00DA4934">
        <w:rPr>
          <w:sz w:val="20"/>
        </w:rPr>
        <w:t>.</w:t>
      </w:r>
    </w:p>
    <w:p w:rsidR="0047254F" w:rsidRDefault="00563541" w:rsidP="001F7F70">
      <w:pPr>
        <w:jc w:val="both"/>
        <w:rPr>
          <w:sz w:val="20"/>
        </w:rPr>
      </w:pPr>
      <w:r>
        <w:rPr>
          <w:b/>
          <w:sz w:val="20"/>
        </w:rPr>
        <w:t>Fi</w:t>
      </w:r>
      <w:r>
        <w:rPr>
          <w:b/>
          <w:sz w:val="20"/>
        </w:rPr>
        <w:t>gure S7</w:t>
      </w:r>
      <w:r>
        <w:rPr>
          <w:b/>
          <w:sz w:val="20"/>
        </w:rPr>
        <w:t>:</w:t>
      </w:r>
      <w:r w:rsidR="00662B5B" w:rsidRPr="00662B5B">
        <w:rPr>
          <w:sz w:val="20"/>
        </w:rPr>
        <w:t xml:space="preserve"> </w:t>
      </w:r>
      <w:r w:rsidR="00662B5B">
        <w:rPr>
          <w:sz w:val="20"/>
        </w:rPr>
        <w:t xml:space="preserve">Fluorescein diacetate (FDA)/ </w:t>
      </w:r>
      <w:proofErr w:type="spellStart"/>
      <w:r w:rsidR="00EF1836">
        <w:rPr>
          <w:sz w:val="20"/>
        </w:rPr>
        <w:t>Propi</w:t>
      </w:r>
      <w:r w:rsidR="00662B5B">
        <w:rPr>
          <w:sz w:val="20"/>
        </w:rPr>
        <w:t>dium</w:t>
      </w:r>
      <w:proofErr w:type="spellEnd"/>
      <w:r w:rsidR="00662B5B">
        <w:rPr>
          <w:sz w:val="20"/>
        </w:rPr>
        <w:t xml:space="preserve"> Iodide (PI)</w:t>
      </w:r>
      <w:r w:rsidR="00EF1836">
        <w:rPr>
          <w:sz w:val="20"/>
        </w:rPr>
        <w:t xml:space="preserve"> staining </w:t>
      </w:r>
      <w:r w:rsidR="00662B5B">
        <w:rPr>
          <w:sz w:val="20"/>
        </w:rPr>
        <w:t>in HepG2 cells after treatment with EPS (50 µM), NARI-29 LD (10 µM), and NARI-29 HD (20 µM).</w:t>
      </w:r>
    </w:p>
    <w:p w:rsidR="001F7F70" w:rsidRPr="004F0A28" w:rsidRDefault="004F0A28" w:rsidP="001F7F70">
      <w:pPr>
        <w:jc w:val="both"/>
        <w:rPr>
          <w:sz w:val="20"/>
        </w:rPr>
      </w:pPr>
      <w:r>
        <w:rPr>
          <w:b/>
          <w:sz w:val="20"/>
        </w:rPr>
        <w:t>Fi</w:t>
      </w:r>
      <w:r>
        <w:rPr>
          <w:b/>
          <w:sz w:val="20"/>
        </w:rPr>
        <w:t>gure S8</w:t>
      </w:r>
      <w:r>
        <w:rPr>
          <w:b/>
          <w:sz w:val="20"/>
        </w:rPr>
        <w:t>:</w:t>
      </w:r>
      <w:r>
        <w:rPr>
          <w:b/>
          <w:sz w:val="20"/>
        </w:rPr>
        <w:t xml:space="preserve"> </w:t>
      </w:r>
      <w:r w:rsidRPr="004F0A28">
        <w:rPr>
          <w:sz w:val="20"/>
        </w:rPr>
        <w:t>Pharmacokinetic properties of NARI-29 in BALB/c mice</w:t>
      </w:r>
      <w:r w:rsidR="00D57681">
        <w:rPr>
          <w:sz w:val="20"/>
        </w:rPr>
        <w:t xml:space="preserve"> analyzed using HPLC</w:t>
      </w:r>
      <w:r w:rsidRPr="004F0A28">
        <w:rPr>
          <w:sz w:val="20"/>
        </w:rPr>
        <w:t xml:space="preserve">: </w:t>
      </w:r>
      <w:r w:rsidR="00D57681">
        <w:rPr>
          <w:sz w:val="20"/>
        </w:rPr>
        <w:t>p</w:t>
      </w:r>
      <w:r>
        <w:rPr>
          <w:sz w:val="20"/>
        </w:rPr>
        <w:t>eaks for (</w:t>
      </w:r>
      <w:r w:rsidRPr="004F0A28">
        <w:rPr>
          <w:sz w:val="20"/>
        </w:rPr>
        <w:t>A</w:t>
      </w:r>
      <w:r>
        <w:rPr>
          <w:sz w:val="20"/>
        </w:rPr>
        <w:t>) Blank plasma, (B)</w:t>
      </w:r>
      <w:r w:rsidR="00D57681">
        <w:rPr>
          <w:sz w:val="20"/>
        </w:rPr>
        <w:t xml:space="preserve"> peaks for NARI-29 and internal standard, (C) area under the curve for NARI-29 25 mg/kg and 50 mg/kg, and (D) Pharmacokinetic parameters calculated using PK solver software.</w:t>
      </w:r>
    </w:p>
    <w:p w:rsidR="001F7F70" w:rsidRPr="00C60876" w:rsidRDefault="001F7F70" w:rsidP="002E2953">
      <w:pPr>
        <w:spacing w:line="360" w:lineRule="auto"/>
        <w:jc w:val="both"/>
        <w:rPr>
          <w:sz w:val="20"/>
        </w:rPr>
      </w:pPr>
    </w:p>
    <w:p w:rsidR="002E2953" w:rsidRDefault="002E2953"/>
    <w:p w:rsidR="002E2953" w:rsidRDefault="002E2953"/>
    <w:p w:rsidR="002E2953" w:rsidRDefault="002E2953"/>
    <w:p w:rsidR="002E2953" w:rsidRDefault="002E2953"/>
    <w:p w:rsidR="002E2953" w:rsidRDefault="002E2953"/>
    <w:p w:rsidR="002E2953" w:rsidRDefault="002E2953"/>
    <w:p w:rsidR="002E2953" w:rsidRDefault="002E2953"/>
    <w:p w:rsidR="002E2953" w:rsidRDefault="002E2953"/>
    <w:p w:rsidR="006B375A" w:rsidRDefault="006B375A">
      <w:proofErr w:type="gramStart"/>
      <w:r>
        <w:t>Fig.</w:t>
      </w:r>
      <w:proofErr w:type="gramEnd"/>
      <w:r>
        <w:t xml:space="preserve"> S1</w:t>
      </w:r>
    </w:p>
    <w:p w:rsidR="006B375A" w:rsidRDefault="006B375A">
      <w:r>
        <w:rPr>
          <w:noProof/>
        </w:rPr>
        <w:drawing>
          <wp:inline distT="0" distB="0" distL="0" distR="0">
            <wp:extent cx="5943600" cy="6887314"/>
            <wp:effectExtent l="0" t="0" r="0" b="8890"/>
            <wp:docPr id="1" name="Picture 1" descr="D:\PHD data\PHD DATA\ARI\Hepatic paper\image panel HQ\300\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D data\PHD DATA\ARI\Hepatic paper\image panel HQ\300\Fig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6887314"/>
                    </a:xfrm>
                    <a:prstGeom prst="rect">
                      <a:avLst/>
                    </a:prstGeom>
                    <a:noFill/>
                    <a:ln>
                      <a:noFill/>
                    </a:ln>
                  </pic:spPr>
                </pic:pic>
              </a:graphicData>
            </a:graphic>
          </wp:inline>
        </w:drawing>
      </w:r>
    </w:p>
    <w:p w:rsidR="006B375A" w:rsidRDefault="006B375A"/>
    <w:p w:rsidR="006B375A" w:rsidRDefault="006B375A"/>
    <w:p w:rsidR="006B375A" w:rsidRDefault="006B375A"/>
    <w:p w:rsidR="006B375A" w:rsidRDefault="006B375A">
      <w:r>
        <w:t>Fig. S2</w:t>
      </w:r>
    </w:p>
    <w:p w:rsidR="006B375A" w:rsidRDefault="006B375A">
      <w:r>
        <w:rPr>
          <w:noProof/>
        </w:rPr>
        <w:drawing>
          <wp:inline distT="0" distB="0" distL="0" distR="0">
            <wp:extent cx="5943600" cy="2694985"/>
            <wp:effectExtent l="0" t="0" r="0" b="0"/>
            <wp:docPr id="2" name="Picture 2" descr="D:\PHD data\PHD DATA\ARI\Hepatic paper\image panel HQ\300\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D data\PHD DATA\ARI\Hepatic paper\image panel HQ\300\Fig S2.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694985"/>
                    </a:xfrm>
                    <a:prstGeom prst="rect">
                      <a:avLst/>
                    </a:prstGeom>
                    <a:noFill/>
                    <a:ln>
                      <a:noFill/>
                    </a:ln>
                  </pic:spPr>
                </pic:pic>
              </a:graphicData>
            </a:graphic>
          </wp:inline>
        </w:drawing>
      </w:r>
    </w:p>
    <w:p w:rsidR="006B375A" w:rsidRDefault="006B375A">
      <w:r>
        <w:t>Fig. S3</w:t>
      </w:r>
    </w:p>
    <w:p w:rsidR="006B375A" w:rsidRDefault="006B375A">
      <w:r>
        <w:rPr>
          <w:noProof/>
        </w:rPr>
        <w:drawing>
          <wp:inline distT="0" distB="0" distL="0" distR="0">
            <wp:extent cx="5943600" cy="1928024"/>
            <wp:effectExtent l="0" t="0" r="0" b="0"/>
            <wp:docPr id="3" name="Picture 3" descr="D:\PHD data\PHD DATA\ARI\Hepatic paper\image panel HQ\300\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HD data\PHD DATA\ARI\Hepatic paper\image panel HQ\300\Fig S3.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28024"/>
                    </a:xfrm>
                    <a:prstGeom prst="rect">
                      <a:avLst/>
                    </a:prstGeom>
                    <a:noFill/>
                    <a:ln>
                      <a:noFill/>
                    </a:ln>
                  </pic:spPr>
                </pic:pic>
              </a:graphicData>
            </a:graphic>
          </wp:inline>
        </w:drawing>
      </w:r>
    </w:p>
    <w:p w:rsidR="006B375A" w:rsidRDefault="006B375A"/>
    <w:p w:rsidR="006B375A" w:rsidRDefault="006B375A"/>
    <w:p w:rsidR="006B375A" w:rsidRDefault="006B375A"/>
    <w:p w:rsidR="006B375A" w:rsidRDefault="006B375A"/>
    <w:p w:rsidR="006B375A" w:rsidRDefault="006B375A"/>
    <w:p w:rsidR="006B375A" w:rsidRDefault="006B375A"/>
    <w:p w:rsidR="006B375A" w:rsidRDefault="006B375A"/>
    <w:p w:rsidR="006B375A" w:rsidRDefault="006B375A"/>
    <w:p w:rsidR="006B375A" w:rsidRDefault="006B375A">
      <w:proofErr w:type="gramStart"/>
      <w:r>
        <w:t>Fig.</w:t>
      </w:r>
      <w:proofErr w:type="gramEnd"/>
      <w:r>
        <w:t xml:space="preserve"> S4</w:t>
      </w:r>
    </w:p>
    <w:p w:rsidR="006B375A" w:rsidRDefault="006B375A">
      <w:r>
        <w:rPr>
          <w:noProof/>
        </w:rPr>
        <w:drawing>
          <wp:inline distT="0" distB="0" distL="0" distR="0">
            <wp:extent cx="5943600" cy="4126393"/>
            <wp:effectExtent l="0" t="0" r="0" b="7620"/>
            <wp:docPr id="4" name="Picture 4" descr="D:\PHD data\PHD DATA\ARI\Hepatic paper\image panel HQ\300\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HD data\PHD DATA\ARI\Hepatic paper\image panel HQ\300\Fig S4.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126393"/>
                    </a:xfrm>
                    <a:prstGeom prst="rect">
                      <a:avLst/>
                    </a:prstGeom>
                    <a:noFill/>
                    <a:ln>
                      <a:noFill/>
                    </a:ln>
                  </pic:spPr>
                </pic:pic>
              </a:graphicData>
            </a:graphic>
          </wp:inline>
        </w:drawing>
      </w:r>
    </w:p>
    <w:p w:rsidR="006B375A" w:rsidRDefault="006B375A">
      <w:r>
        <w:t>Fig. S5</w:t>
      </w:r>
    </w:p>
    <w:p w:rsidR="006B375A" w:rsidRDefault="006B375A">
      <w:r>
        <w:rPr>
          <w:noProof/>
        </w:rPr>
        <w:drawing>
          <wp:inline distT="0" distB="0" distL="0" distR="0">
            <wp:extent cx="5943600" cy="2216307"/>
            <wp:effectExtent l="0" t="0" r="0" b="0"/>
            <wp:docPr id="5" name="Picture 5" descr="D:\PHD data\PHD DATA\ARI\Hepatic paper\image panel HQ\300\Fig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D data\PHD DATA\ARI\Hepatic paper\image panel HQ\300\Fig S5.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216307"/>
                    </a:xfrm>
                    <a:prstGeom prst="rect">
                      <a:avLst/>
                    </a:prstGeom>
                    <a:noFill/>
                    <a:ln>
                      <a:noFill/>
                    </a:ln>
                  </pic:spPr>
                </pic:pic>
              </a:graphicData>
            </a:graphic>
          </wp:inline>
        </w:drawing>
      </w:r>
    </w:p>
    <w:p w:rsidR="006B375A" w:rsidRDefault="006B375A"/>
    <w:p w:rsidR="006B375A" w:rsidRDefault="006B375A"/>
    <w:p w:rsidR="006B375A" w:rsidRDefault="006B375A"/>
    <w:p w:rsidR="006B375A" w:rsidRDefault="006B375A">
      <w:r>
        <w:t>Fig. S6</w:t>
      </w:r>
    </w:p>
    <w:p w:rsidR="006B375A" w:rsidRDefault="006B375A">
      <w:r>
        <w:rPr>
          <w:noProof/>
        </w:rPr>
        <w:drawing>
          <wp:inline distT="0" distB="0" distL="0" distR="0">
            <wp:extent cx="5943600" cy="2701326"/>
            <wp:effectExtent l="0" t="0" r="0" b="3810"/>
            <wp:docPr id="6" name="Picture 6" descr="D:\PHD data\PHD DATA\ARI\Hepatic paper\image panel HQ\300\Fig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D data\PHD DATA\ARI\Hepatic paper\image panel HQ\300\Fig S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701326"/>
                    </a:xfrm>
                    <a:prstGeom prst="rect">
                      <a:avLst/>
                    </a:prstGeom>
                    <a:noFill/>
                    <a:ln>
                      <a:noFill/>
                    </a:ln>
                  </pic:spPr>
                </pic:pic>
              </a:graphicData>
            </a:graphic>
          </wp:inline>
        </w:drawing>
      </w:r>
    </w:p>
    <w:p w:rsidR="006B375A" w:rsidRDefault="006B375A"/>
    <w:p w:rsidR="006B375A" w:rsidRDefault="006B375A">
      <w:r>
        <w:t>Fig. S7</w:t>
      </w:r>
    </w:p>
    <w:p w:rsidR="006B375A" w:rsidRDefault="006B375A">
      <w:r>
        <w:rPr>
          <w:noProof/>
        </w:rPr>
        <w:drawing>
          <wp:inline distT="0" distB="0" distL="0" distR="0">
            <wp:extent cx="5275580" cy="3165475"/>
            <wp:effectExtent l="0" t="0" r="0" b="0"/>
            <wp:docPr id="7" name="Picture 7" descr="D:\PHD data\PHD DATA\ARI\Hepatic paper\image panel HQ\300\Fig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D data\PHD DATA\ARI\Hepatic paper\image panel HQ\300\Fig S7.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5580" cy="3165475"/>
                    </a:xfrm>
                    <a:prstGeom prst="rect">
                      <a:avLst/>
                    </a:prstGeom>
                    <a:noFill/>
                    <a:ln>
                      <a:noFill/>
                    </a:ln>
                  </pic:spPr>
                </pic:pic>
              </a:graphicData>
            </a:graphic>
          </wp:inline>
        </w:drawing>
      </w:r>
    </w:p>
    <w:p w:rsidR="006B375A" w:rsidRDefault="006B375A"/>
    <w:p w:rsidR="006B375A" w:rsidRDefault="006B375A"/>
    <w:p w:rsidR="006B375A" w:rsidRDefault="006B375A"/>
    <w:p w:rsidR="006B375A" w:rsidRDefault="006B375A">
      <w:r>
        <w:t>Fig. S8</w:t>
      </w:r>
    </w:p>
    <w:p w:rsidR="006B375A" w:rsidRDefault="006B375A">
      <w:r>
        <w:rPr>
          <w:noProof/>
        </w:rPr>
        <w:drawing>
          <wp:inline distT="0" distB="0" distL="0" distR="0">
            <wp:extent cx="5943600" cy="3823525"/>
            <wp:effectExtent l="0" t="0" r="0" b="5715"/>
            <wp:docPr id="8" name="Picture 8" descr="D:\PHD data\PHD DATA\ARI\Hepatic paper\image panel HQ\300\Fig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D data\PHD DATA\ARI\Hepatic paper\image panel HQ\300\Fig S8.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823525"/>
                    </a:xfrm>
                    <a:prstGeom prst="rect">
                      <a:avLst/>
                    </a:prstGeom>
                    <a:noFill/>
                    <a:ln>
                      <a:noFill/>
                    </a:ln>
                  </pic:spPr>
                </pic:pic>
              </a:graphicData>
            </a:graphic>
          </wp:inline>
        </w:drawing>
      </w:r>
    </w:p>
    <w:p w:rsidR="006B375A" w:rsidRDefault="006B375A"/>
    <w:p w:rsidR="006B375A" w:rsidRDefault="006B375A"/>
    <w:p w:rsidR="006B375A" w:rsidRDefault="006B375A"/>
    <w:p w:rsidR="006B375A" w:rsidRDefault="006B375A"/>
    <w:p w:rsidR="006B375A" w:rsidRDefault="006B375A"/>
    <w:p w:rsidR="006B375A" w:rsidRDefault="006B375A"/>
    <w:p w:rsidR="006B375A" w:rsidRDefault="006B375A">
      <w:bookmarkStart w:id="4" w:name="_GoBack"/>
      <w:bookmarkEnd w:id="4"/>
    </w:p>
    <w:p w:rsidR="006B375A" w:rsidRDefault="006B375A"/>
    <w:p w:rsidR="006B375A" w:rsidRDefault="006B375A"/>
    <w:p w:rsidR="006B375A" w:rsidRDefault="006B375A"/>
    <w:p w:rsidR="006B375A" w:rsidRDefault="006B375A"/>
    <w:p w:rsidR="006B375A" w:rsidRDefault="006B375A"/>
    <w:sectPr w:rsidR="006B37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133CE"/>
    <w:multiLevelType w:val="multilevel"/>
    <w:tmpl w:val="583ED69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sz w:val="3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3347790C"/>
    <w:multiLevelType w:val="hybridMultilevel"/>
    <w:tmpl w:val="1AFC8346"/>
    <w:lvl w:ilvl="0" w:tplc="56682818">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8829A3"/>
    <w:multiLevelType w:val="hybridMultilevel"/>
    <w:tmpl w:val="1E8E939C"/>
    <w:lvl w:ilvl="0" w:tplc="D18C6B8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MzNjYxMzA2srC0NDJU0lEKTi0uzszPAykwqgUA0eS/LiwAAAA="/>
  </w:docVars>
  <w:rsids>
    <w:rsidRoot w:val="00167FF7"/>
    <w:rsid w:val="00167FF7"/>
    <w:rsid w:val="001F7F70"/>
    <w:rsid w:val="002060B9"/>
    <w:rsid w:val="0027383A"/>
    <w:rsid w:val="002E2953"/>
    <w:rsid w:val="002F2E43"/>
    <w:rsid w:val="0031371C"/>
    <w:rsid w:val="00421416"/>
    <w:rsid w:val="00462533"/>
    <w:rsid w:val="0047254F"/>
    <w:rsid w:val="004F0A28"/>
    <w:rsid w:val="00563541"/>
    <w:rsid w:val="00591E6B"/>
    <w:rsid w:val="00662B5B"/>
    <w:rsid w:val="00687055"/>
    <w:rsid w:val="006B375A"/>
    <w:rsid w:val="00746B03"/>
    <w:rsid w:val="00756976"/>
    <w:rsid w:val="007E5FF7"/>
    <w:rsid w:val="008540DB"/>
    <w:rsid w:val="00860204"/>
    <w:rsid w:val="008A30D3"/>
    <w:rsid w:val="00D2489F"/>
    <w:rsid w:val="00D57681"/>
    <w:rsid w:val="00DA4934"/>
    <w:rsid w:val="00E270AE"/>
    <w:rsid w:val="00E93082"/>
    <w:rsid w:val="00EF1836"/>
    <w:rsid w:val="00F917F9"/>
    <w:rsid w:val="00FA03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FF7"/>
    <w:rPr>
      <w:rFonts w:ascii="Times New Roman" w:eastAsia="Calibri" w:hAnsi="Times New Roman" w:cs="Times New Roman"/>
      <w:sz w:val="24"/>
    </w:rPr>
  </w:style>
  <w:style w:type="paragraph" w:styleId="Heading1">
    <w:name w:val="heading 1"/>
    <w:basedOn w:val="Normal"/>
    <w:next w:val="Normal"/>
    <w:link w:val="Heading1Char"/>
    <w:uiPriority w:val="9"/>
    <w:qFormat/>
    <w:rsid w:val="0031371C"/>
    <w:pPr>
      <w:spacing w:before="480" w:after="0"/>
      <w:contextualSpacing/>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31371C"/>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autoRedefine/>
    <w:uiPriority w:val="9"/>
    <w:unhideWhenUsed/>
    <w:qFormat/>
    <w:rsid w:val="0031371C"/>
    <w:pPr>
      <w:spacing w:before="200" w:after="0" w:line="271" w:lineRule="auto"/>
      <w:outlineLvl w:val="2"/>
    </w:pPr>
    <w:rPr>
      <w:rFonts w:eastAsiaTheme="majorEastAsia" w:cstheme="majorBidi"/>
      <w:b/>
      <w:bCs/>
      <w:sz w:val="22"/>
    </w:rPr>
  </w:style>
  <w:style w:type="paragraph" w:styleId="Heading4">
    <w:name w:val="heading 4"/>
    <w:basedOn w:val="Normal"/>
    <w:next w:val="Normal"/>
    <w:link w:val="Heading4Char"/>
    <w:autoRedefine/>
    <w:uiPriority w:val="9"/>
    <w:unhideWhenUsed/>
    <w:qFormat/>
    <w:rsid w:val="0031371C"/>
    <w:pPr>
      <w:spacing w:before="200" w:after="0"/>
      <w:outlineLvl w:val="3"/>
    </w:pPr>
    <w:rPr>
      <w:rFonts w:eastAsiaTheme="majorEastAsia" w:cstheme="majorBidi"/>
      <w:b/>
      <w:bCs/>
      <w:i/>
      <w:iCs/>
      <w:sz w:val="22"/>
    </w:rPr>
  </w:style>
  <w:style w:type="paragraph" w:styleId="Heading5">
    <w:name w:val="heading 5"/>
    <w:basedOn w:val="Normal"/>
    <w:next w:val="Normal"/>
    <w:link w:val="Heading5Char"/>
    <w:uiPriority w:val="9"/>
    <w:semiHidden/>
    <w:unhideWhenUsed/>
    <w:qFormat/>
    <w:rsid w:val="0031371C"/>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1371C"/>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1371C"/>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1371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1371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71C"/>
    <w:rPr>
      <w:rFonts w:ascii="Times New Roman" w:eastAsiaTheme="majorEastAsia" w:hAnsi="Times New Roman" w:cstheme="majorBidi"/>
      <w:b/>
      <w:bCs/>
      <w:sz w:val="28"/>
      <w:szCs w:val="28"/>
    </w:rPr>
  </w:style>
  <w:style w:type="character" w:customStyle="1" w:styleId="Heading3Char">
    <w:name w:val="Heading 3 Char"/>
    <w:basedOn w:val="DefaultParagraphFont"/>
    <w:link w:val="Heading3"/>
    <w:uiPriority w:val="9"/>
    <w:rsid w:val="0031371C"/>
    <w:rPr>
      <w:rFonts w:ascii="Times New Roman" w:eastAsiaTheme="majorEastAsia" w:hAnsi="Times New Roman" w:cstheme="majorBidi"/>
      <w:b/>
      <w:bCs/>
    </w:rPr>
  </w:style>
  <w:style w:type="character" w:customStyle="1" w:styleId="Heading2Char">
    <w:name w:val="Heading 2 Char"/>
    <w:basedOn w:val="DefaultParagraphFont"/>
    <w:link w:val="Heading2"/>
    <w:uiPriority w:val="9"/>
    <w:rsid w:val="0031371C"/>
    <w:rPr>
      <w:rFonts w:ascii="Times New Roman" w:eastAsiaTheme="majorEastAsia" w:hAnsi="Times New Roman" w:cstheme="majorBidi"/>
      <w:b/>
      <w:bCs/>
      <w:sz w:val="26"/>
      <w:szCs w:val="26"/>
    </w:rPr>
  </w:style>
  <w:style w:type="character" w:customStyle="1" w:styleId="Heading4Char">
    <w:name w:val="Heading 4 Char"/>
    <w:basedOn w:val="DefaultParagraphFont"/>
    <w:link w:val="Heading4"/>
    <w:uiPriority w:val="9"/>
    <w:rsid w:val="0031371C"/>
    <w:rPr>
      <w:rFonts w:ascii="Times New Roman" w:eastAsiaTheme="majorEastAsia" w:hAnsi="Times New Roman" w:cstheme="majorBidi"/>
      <w:b/>
      <w:bCs/>
      <w:i/>
      <w:iCs/>
    </w:rPr>
  </w:style>
  <w:style w:type="character" w:customStyle="1" w:styleId="Heading5Char">
    <w:name w:val="Heading 5 Char"/>
    <w:basedOn w:val="DefaultParagraphFont"/>
    <w:link w:val="Heading5"/>
    <w:uiPriority w:val="9"/>
    <w:semiHidden/>
    <w:rsid w:val="0031371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1371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1371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1371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1371C"/>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rsid w:val="00421416"/>
    <w:rPr>
      <w:b/>
      <w:bCs/>
      <w:sz w:val="20"/>
      <w:szCs w:val="20"/>
    </w:rPr>
  </w:style>
  <w:style w:type="paragraph" w:styleId="Title">
    <w:name w:val="Title"/>
    <w:basedOn w:val="Normal"/>
    <w:next w:val="Normal"/>
    <w:link w:val="TitleChar"/>
    <w:uiPriority w:val="10"/>
    <w:qFormat/>
    <w:rsid w:val="0031371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1371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1371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31371C"/>
    <w:rPr>
      <w:rFonts w:asciiTheme="majorHAnsi" w:eastAsiaTheme="majorEastAsia" w:hAnsiTheme="majorHAnsi" w:cstheme="majorBidi"/>
      <w:i/>
      <w:iCs/>
      <w:spacing w:val="13"/>
      <w:sz w:val="24"/>
      <w:szCs w:val="24"/>
    </w:rPr>
  </w:style>
  <w:style w:type="character" w:styleId="Strong">
    <w:name w:val="Strong"/>
    <w:uiPriority w:val="22"/>
    <w:qFormat/>
    <w:rsid w:val="0031371C"/>
    <w:rPr>
      <w:b/>
      <w:bCs/>
    </w:rPr>
  </w:style>
  <w:style w:type="character" w:styleId="Emphasis">
    <w:name w:val="Emphasis"/>
    <w:uiPriority w:val="20"/>
    <w:qFormat/>
    <w:rsid w:val="0031371C"/>
    <w:rPr>
      <w:b/>
      <w:bCs/>
      <w:i/>
      <w:iCs/>
      <w:spacing w:val="10"/>
      <w:bdr w:val="none" w:sz="0" w:space="0" w:color="auto"/>
      <w:shd w:val="clear" w:color="auto" w:fill="auto"/>
    </w:rPr>
  </w:style>
  <w:style w:type="paragraph" w:styleId="NoSpacing">
    <w:name w:val="No Spacing"/>
    <w:basedOn w:val="Normal"/>
    <w:uiPriority w:val="1"/>
    <w:qFormat/>
    <w:rsid w:val="0031371C"/>
    <w:pPr>
      <w:spacing w:after="0" w:line="240" w:lineRule="auto"/>
    </w:pPr>
    <w:rPr>
      <w:rFonts w:eastAsiaTheme="minorHAnsi" w:cstheme="minorBidi"/>
      <w:sz w:val="22"/>
    </w:rPr>
  </w:style>
  <w:style w:type="paragraph" w:styleId="ListParagraph">
    <w:name w:val="List Paragraph"/>
    <w:basedOn w:val="Normal"/>
    <w:uiPriority w:val="34"/>
    <w:qFormat/>
    <w:rsid w:val="0031371C"/>
    <w:pPr>
      <w:ind w:left="720"/>
      <w:contextualSpacing/>
    </w:pPr>
    <w:rPr>
      <w:rFonts w:eastAsiaTheme="minorHAnsi" w:cstheme="minorBidi"/>
      <w:sz w:val="22"/>
    </w:rPr>
  </w:style>
  <w:style w:type="paragraph" w:styleId="Quote">
    <w:name w:val="Quote"/>
    <w:basedOn w:val="Normal"/>
    <w:next w:val="Normal"/>
    <w:link w:val="QuoteChar"/>
    <w:uiPriority w:val="29"/>
    <w:qFormat/>
    <w:rsid w:val="0031371C"/>
    <w:pPr>
      <w:spacing w:before="200" w:after="0"/>
      <w:ind w:left="360" w:right="360"/>
    </w:pPr>
    <w:rPr>
      <w:rFonts w:asciiTheme="minorHAnsi" w:eastAsiaTheme="minorHAnsi" w:hAnsiTheme="minorHAnsi" w:cstheme="minorBidi"/>
      <w:i/>
      <w:iCs/>
      <w:sz w:val="22"/>
    </w:rPr>
  </w:style>
  <w:style w:type="character" w:customStyle="1" w:styleId="QuoteChar">
    <w:name w:val="Quote Char"/>
    <w:basedOn w:val="DefaultParagraphFont"/>
    <w:link w:val="Quote"/>
    <w:uiPriority w:val="29"/>
    <w:rsid w:val="0031371C"/>
    <w:rPr>
      <w:i/>
      <w:iCs/>
    </w:rPr>
  </w:style>
  <w:style w:type="paragraph" w:styleId="IntenseQuote">
    <w:name w:val="Intense Quote"/>
    <w:basedOn w:val="Normal"/>
    <w:next w:val="Normal"/>
    <w:link w:val="IntenseQuoteChar"/>
    <w:uiPriority w:val="30"/>
    <w:qFormat/>
    <w:rsid w:val="0031371C"/>
    <w:pPr>
      <w:pBdr>
        <w:bottom w:val="single" w:sz="4" w:space="1" w:color="auto"/>
      </w:pBdr>
      <w:spacing w:before="200" w:after="280"/>
      <w:ind w:left="1008" w:right="1152"/>
      <w:jc w:val="both"/>
    </w:pPr>
    <w:rPr>
      <w:rFonts w:asciiTheme="minorHAnsi" w:eastAsiaTheme="minorHAnsi" w:hAnsiTheme="minorHAnsi" w:cstheme="minorBidi"/>
      <w:b/>
      <w:bCs/>
      <w:i/>
      <w:iCs/>
      <w:sz w:val="22"/>
    </w:rPr>
  </w:style>
  <w:style w:type="character" w:customStyle="1" w:styleId="IntenseQuoteChar">
    <w:name w:val="Intense Quote Char"/>
    <w:basedOn w:val="DefaultParagraphFont"/>
    <w:link w:val="IntenseQuote"/>
    <w:uiPriority w:val="30"/>
    <w:rsid w:val="0031371C"/>
    <w:rPr>
      <w:b/>
      <w:bCs/>
      <w:i/>
      <w:iCs/>
    </w:rPr>
  </w:style>
  <w:style w:type="character" w:styleId="SubtleEmphasis">
    <w:name w:val="Subtle Emphasis"/>
    <w:uiPriority w:val="19"/>
    <w:qFormat/>
    <w:rsid w:val="0031371C"/>
    <w:rPr>
      <w:i/>
      <w:iCs/>
    </w:rPr>
  </w:style>
  <w:style w:type="character" w:styleId="IntenseEmphasis">
    <w:name w:val="Intense Emphasis"/>
    <w:uiPriority w:val="21"/>
    <w:qFormat/>
    <w:rsid w:val="0031371C"/>
    <w:rPr>
      <w:b/>
      <w:bCs/>
    </w:rPr>
  </w:style>
  <w:style w:type="character" w:styleId="SubtleReference">
    <w:name w:val="Subtle Reference"/>
    <w:uiPriority w:val="31"/>
    <w:qFormat/>
    <w:rsid w:val="0031371C"/>
    <w:rPr>
      <w:smallCaps/>
    </w:rPr>
  </w:style>
  <w:style w:type="character" w:styleId="IntenseReference">
    <w:name w:val="Intense Reference"/>
    <w:uiPriority w:val="32"/>
    <w:qFormat/>
    <w:rsid w:val="0031371C"/>
    <w:rPr>
      <w:smallCaps/>
      <w:spacing w:val="5"/>
      <w:u w:val="single"/>
    </w:rPr>
  </w:style>
  <w:style w:type="character" w:styleId="BookTitle">
    <w:name w:val="Book Title"/>
    <w:uiPriority w:val="33"/>
    <w:qFormat/>
    <w:rsid w:val="0031371C"/>
    <w:rPr>
      <w:i/>
      <w:iCs/>
      <w:smallCaps/>
      <w:spacing w:val="5"/>
    </w:rPr>
  </w:style>
  <w:style w:type="paragraph" w:styleId="TOCHeading">
    <w:name w:val="TOC Heading"/>
    <w:basedOn w:val="Heading1"/>
    <w:next w:val="Normal"/>
    <w:uiPriority w:val="39"/>
    <w:semiHidden/>
    <w:unhideWhenUsed/>
    <w:qFormat/>
    <w:rsid w:val="0031371C"/>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FF7"/>
    <w:rPr>
      <w:rFonts w:ascii="Times New Roman" w:eastAsia="Calibri" w:hAnsi="Times New Roman" w:cs="Times New Roman"/>
      <w:sz w:val="24"/>
    </w:rPr>
  </w:style>
  <w:style w:type="paragraph" w:styleId="Heading1">
    <w:name w:val="heading 1"/>
    <w:basedOn w:val="Normal"/>
    <w:next w:val="Normal"/>
    <w:link w:val="Heading1Char"/>
    <w:uiPriority w:val="9"/>
    <w:qFormat/>
    <w:rsid w:val="0031371C"/>
    <w:pPr>
      <w:spacing w:before="480" w:after="0"/>
      <w:contextualSpacing/>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31371C"/>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autoRedefine/>
    <w:uiPriority w:val="9"/>
    <w:unhideWhenUsed/>
    <w:qFormat/>
    <w:rsid w:val="0031371C"/>
    <w:pPr>
      <w:spacing w:before="200" w:after="0" w:line="271" w:lineRule="auto"/>
      <w:outlineLvl w:val="2"/>
    </w:pPr>
    <w:rPr>
      <w:rFonts w:eastAsiaTheme="majorEastAsia" w:cstheme="majorBidi"/>
      <w:b/>
      <w:bCs/>
      <w:sz w:val="22"/>
    </w:rPr>
  </w:style>
  <w:style w:type="paragraph" w:styleId="Heading4">
    <w:name w:val="heading 4"/>
    <w:basedOn w:val="Normal"/>
    <w:next w:val="Normal"/>
    <w:link w:val="Heading4Char"/>
    <w:autoRedefine/>
    <w:uiPriority w:val="9"/>
    <w:unhideWhenUsed/>
    <w:qFormat/>
    <w:rsid w:val="0031371C"/>
    <w:pPr>
      <w:spacing w:before="200" w:after="0"/>
      <w:outlineLvl w:val="3"/>
    </w:pPr>
    <w:rPr>
      <w:rFonts w:eastAsiaTheme="majorEastAsia" w:cstheme="majorBidi"/>
      <w:b/>
      <w:bCs/>
      <w:i/>
      <w:iCs/>
      <w:sz w:val="22"/>
    </w:rPr>
  </w:style>
  <w:style w:type="paragraph" w:styleId="Heading5">
    <w:name w:val="heading 5"/>
    <w:basedOn w:val="Normal"/>
    <w:next w:val="Normal"/>
    <w:link w:val="Heading5Char"/>
    <w:uiPriority w:val="9"/>
    <w:semiHidden/>
    <w:unhideWhenUsed/>
    <w:qFormat/>
    <w:rsid w:val="0031371C"/>
    <w:p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1371C"/>
    <w:p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1371C"/>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1371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1371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71C"/>
    <w:rPr>
      <w:rFonts w:ascii="Times New Roman" w:eastAsiaTheme="majorEastAsia" w:hAnsi="Times New Roman" w:cstheme="majorBidi"/>
      <w:b/>
      <w:bCs/>
      <w:sz w:val="28"/>
      <w:szCs w:val="28"/>
    </w:rPr>
  </w:style>
  <w:style w:type="character" w:customStyle="1" w:styleId="Heading3Char">
    <w:name w:val="Heading 3 Char"/>
    <w:basedOn w:val="DefaultParagraphFont"/>
    <w:link w:val="Heading3"/>
    <w:uiPriority w:val="9"/>
    <w:rsid w:val="0031371C"/>
    <w:rPr>
      <w:rFonts w:ascii="Times New Roman" w:eastAsiaTheme="majorEastAsia" w:hAnsi="Times New Roman" w:cstheme="majorBidi"/>
      <w:b/>
      <w:bCs/>
    </w:rPr>
  </w:style>
  <w:style w:type="character" w:customStyle="1" w:styleId="Heading2Char">
    <w:name w:val="Heading 2 Char"/>
    <w:basedOn w:val="DefaultParagraphFont"/>
    <w:link w:val="Heading2"/>
    <w:uiPriority w:val="9"/>
    <w:rsid w:val="0031371C"/>
    <w:rPr>
      <w:rFonts w:ascii="Times New Roman" w:eastAsiaTheme="majorEastAsia" w:hAnsi="Times New Roman" w:cstheme="majorBidi"/>
      <w:b/>
      <w:bCs/>
      <w:sz w:val="26"/>
      <w:szCs w:val="26"/>
    </w:rPr>
  </w:style>
  <w:style w:type="character" w:customStyle="1" w:styleId="Heading4Char">
    <w:name w:val="Heading 4 Char"/>
    <w:basedOn w:val="DefaultParagraphFont"/>
    <w:link w:val="Heading4"/>
    <w:uiPriority w:val="9"/>
    <w:rsid w:val="0031371C"/>
    <w:rPr>
      <w:rFonts w:ascii="Times New Roman" w:eastAsiaTheme="majorEastAsia" w:hAnsi="Times New Roman" w:cstheme="majorBidi"/>
      <w:b/>
      <w:bCs/>
      <w:i/>
      <w:iCs/>
    </w:rPr>
  </w:style>
  <w:style w:type="character" w:customStyle="1" w:styleId="Heading5Char">
    <w:name w:val="Heading 5 Char"/>
    <w:basedOn w:val="DefaultParagraphFont"/>
    <w:link w:val="Heading5"/>
    <w:uiPriority w:val="9"/>
    <w:semiHidden/>
    <w:rsid w:val="0031371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1371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1371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1371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1371C"/>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rsid w:val="00421416"/>
    <w:rPr>
      <w:b/>
      <w:bCs/>
      <w:sz w:val="20"/>
      <w:szCs w:val="20"/>
    </w:rPr>
  </w:style>
  <w:style w:type="paragraph" w:styleId="Title">
    <w:name w:val="Title"/>
    <w:basedOn w:val="Normal"/>
    <w:next w:val="Normal"/>
    <w:link w:val="TitleChar"/>
    <w:uiPriority w:val="10"/>
    <w:qFormat/>
    <w:rsid w:val="0031371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1371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1371C"/>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31371C"/>
    <w:rPr>
      <w:rFonts w:asciiTheme="majorHAnsi" w:eastAsiaTheme="majorEastAsia" w:hAnsiTheme="majorHAnsi" w:cstheme="majorBidi"/>
      <w:i/>
      <w:iCs/>
      <w:spacing w:val="13"/>
      <w:sz w:val="24"/>
      <w:szCs w:val="24"/>
    </w:rPr>
  </w:style>
  <w:style w:type="character" w:styleId="Strong">
    <w:name w:val="Strong"/>
    <w:uiPriority w:val="22"/>
    <w:qFormat/>
    <w:rsid w:val="0031371C"/>
    <w:rPr>
      <w:b/>
      <w:bCs/>
    </w:rPr>
  </w:style>
  <w:style w:type="character" w:styleId="Emphasis">
    <w:name w:val="Emphasis"/>
    <w:uiPriority w:val="20"/>
    <w:qFormat/>
    <w:rsid w:val="0031371C"/>
    <w:rPr>
      <w:b/>
      <w:bCs/>
      <w:i/>
      <w:iCs/>
      <w:spacing w:val="10"/>
      <w:bdr w:val="none" w:sz="0" w:space="0" w:color="auto"/>
      <w:shd w:val="clear" w:color="auto" w:fill="auto"/>
    </w:rPr>
  </w:style>
  <w:style w:type="paragraph" w:styleId="NoSpacing">
    <w:name w:val="No Spacing"/>
    <w:basedOn w:val="Normal"/>
    <w:uiPriority w:val="1"/>
    <w:qFormat/>
    <w:rsid w:val="0031371C"/>
    <w:pPr>
      <w:spacing w:after="0" w:line="240" w:lineRule="auto"/>
    </w:pPr>
    <w:rPr>
      <w:rFonts w:eastAsiaTheme="minorHAnsi" w:cstheme="minorBidi"/>
      <w:sz w:val="22"/>
    </w:rPr>
  </w:style>
  <w:style w:type="paragraph" w:styleId="ListParagraph">
    <w:name w:val="List Paragraph"/>
    <w:basedOn w:val="Normal"/>
    <w:uiPriority w:val="34"/>
    <w:qFormat/>
    <w:rsid w:val="0031371C"/>
    <w:pPr>
      <w:ind w:left="720"/>
      <w:contextualSpacing/>
    </w:pPr>
    <w:rPr>
      <w:rFonts w:eastAsiaTheme="minorHAnsi" w:cstheme="minorBidi"/>
      <w:sz w:val="22"/>
    </w:rPr>
  </w:style>
  <w:style w:type="paragraph" w:styleId="Quote">
    <w:name w:val="Quote"/>
    <w:basedOn w:val="Normal"/>
    <w:next w:val="Normal"/>
    <w:link w:val="QuoteChar"/>
    <w:uiPriority w:val="29"/>
    <w:qFormat/>
    <w:rsid w:val="0031371C"/>
    <w:pPr>
      <w:spacing w:before="200" w:after="0"/>
      <w:ind w:left="360" w:right="360"/>
    </w:pPr>
    <w:rPr>
      <w:rFonts w:asciiTheme="minorHAnsi" w:eastAsiaTheme="minorHAnsi" w:hAnsiTheme="minorHAnsi" w:cstheme="minorBidi"/>
      <w:i/>
      <w:iCs/>
      <w:sz w:val="22"/>
    </w:rPr>
  </w:style>
  <w:style w:type="character" w:customStyle="1" w:styleId="QuoteChar">
    <w:name w:val="Quote Char"/>
    <w:basedOn w:val="DefaultParagraphFont"/>
    <w:link w:val="Quote"/>
    <w:uiPriority w:val="29"/>
    <w:rsid w:val="0031371C"/>
    <w:rPr>
      <w:i/>
      <w:iCs/>
    </w:rPr>
  </w:style>
  <w:style w:type="paragraph" w:styleId="IntenseQuote">
    <w:name w:val="Intense Quote"/>
    <w:basedOn w:val="Normal"/>
    <w:next w:val="Normal"/>
    <w:link w:val="IntenseQuoteChar"/>
    <w:uiPriority w:val="30"/>
    <w:qFormat/>
    <w:rsid w:val="0031371C"/>
    <w:pPr>
      <w:pBdr>
        <w:bottom w:val="single" w:sz="4" w:space="1" w:color="auto"/>
      </w:pBdr>
      <w:spacing w:before="200" w:after="280"/>
      <w:ind w:left="1008" w:right="1152"/>
      <w:jc w:val="both"/>
    </w:pPr>
    <w:rPr>
      <w:rFonts w:asciiTheme="minorHAnsi" w:eastAsiaTheme="minorHAnsi" w:hAnsiTheme="minorHAnsi" w:cstheme="minorBidi"/>
      <w:b/>
      <w:bCs/>
      <w:i/>
      <w:iCs/>
      <w:sz w:val="22"/>
    </w:rPr>
  </w:style>
  <w:style w:type="character" w:customStyle="1" w:styleId="IntenseQuoteChar">
    <w:name w:val="Intense Quote Char"/>
    <w:basedOn w:val="DefaultParagraphFont"/>
    <w:link w:val="IntenseQuote"/>
    <w:uiPriority w:val="30"/>
    <w:rsid w:val="0031371C"/>
    <w:rPr>
      <w:b/>
      <w:bCs/>
      <w:i/>
      <w:iCs/>
    </w:rPr>
  </w:style>
  <w:style w:type="character" w:styleId="SubtleEmphasis">
    <w:name w:val="Subtle Emphasis"/>
    <w:uiPriority w:val="19"/>
    <w:qFormat/>
    <w:rsid w:val="0031371C"/>
    <w:rPr>
      <w:i/>
      <w:iCs/>
    </w:rPr>
  </w:style>
  <w:style w:type="character" w:styleId="IntenseEmphasis">
    <w:name w:val="Intense Emphasis"/>
    <w:uiPriority w:val="21"/>
    <w:qFormat/>
    <w:rsid w:val="0031371C"/>
    <w:rPr>
      <w:b/>
      <w:bCs/>
    </w:rPr>
  </w:style>
  <w:style w:type="character" w:styleId="SubtleReference">
    <w:name w:val="Subtle Reference"/>
    <w:uiPriority w:val="31"/>
    <w:qFormat/>
    <w:rsid w:val="0031371C"/>
    <w:rPr>
      <w:smallCaps/>
    </w:rPr>
  </w:style>
  <w:style w:type="character" w:styleId="IntenseReference">
    <w:name w:val="Intense Reference"/>
    <w:uiPriority w:val="32"/>
    <w:qFormat/>
    <w:rsid w:val="0031371C"/>
    <w:rPr>
      <w:smallCaps/>
      <w:spacing w:val="5"/>
      <w:u w:val="single"/>
    </w:rPr>
  </w:style>
  <w:style w:type="character" w:styleId="BookTitle">
    <w:name w:val="Book Title"/>
    <w:uiPriority w:val="33"/>
    <w:qFormat/>
    <w:rsid w:val="0031371C"/>
    <w:rPr>
      <w:i/>
      <w:iCs/>
      <w:smallCaps/>
      <w:spacing w:val="5"/>
    </w:rPr>
  </w:style>
  <w:style w:type="paragraph" w:styleId="TOCHeading">
    <w:name w:val="TOC Heading"/>
    <w:basedOn w:val="Heading1"/>
    <w:next w:val="Normal"/>
    <w:uiPriority w:val="39"/>
    <w:semiHidden/>
    <w:unhideWhenUsed/>
    <w:qFormat/>
    <w:rsid w:val="0031371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7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microsoft.com/office/2007/relationships/stylesWithEffects" Target="stylesWithEffect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Syamprasad</dc:creator>
  <cp:lastModifiedBy>Syamprasad</cp:lastModifiedBy>
  <cp:revision>13</cp:revision>
  <dcterms:created xsi:type="dcterms:W3CDTF">2022-10-15T16:11:00Z</dcterms:created>
  <dcterms:modified xsi:type="dcterms:W3CDTF">2022-12-27T18:25:00Z</dcterms:modified>
</cp:coreProperties>
</file>