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FB6E7" w14:textId="66433629" w:rsidR="00A56329" w:rsidRDefault="00A56329" w:rsidP="00A56329">
      <w:pPr>
        <w:jc w:val="both"/>
        <w:rPr>
          <w:rFonts w:ascii="Times New Roman" w:hAnsi="Times New Roman" w:cs="Times New Roman"/>
          <w:b/>
          <w:bCs/>
          <w:sz w:val="24"/>
          <w:szCs w:val="24"/>
          <w:lang w:val="en-GB"/>
        </w:rPr>
      </w:pPr>
      <w:r w:rsidRPr="00491AD0">
        <w:rPr>
          <w:rFonts w:ascii="Times New Roman" w:hAnsi="Times New Roman" w:cs="Times New Roman"/>
          <w:b/>
          <w:bCs/>
          <w:sz w:val="24"/>
          <w:szCs w:val="24"/>
          <w:lang w:val="en-GB"/>
        </w:rPr>
        <w:t xml:space="preserve">Electronic Supplemental Material </w:t>
      </w:r>
      <w:r>
        <w:rPr>
          <w:rFonts w:ascii="Times New Roman" w:hAnsi="Times New Roman" w:cs="Times New Roman"/>
          <w:b/>
          <w:bCs/>
          <w:sz w:val="24"/>
          <w:szCs w:val="24"/>
          <w:lang w:val="en-GB"/>
        </w:rPr>
        <w:t>3_Appendixes</w:t>
      </w:r>
    </w:p>
    <w:p w14:paraId="59C8A08C" w14:textId="77777777" w:rsidR="00A56329" w:rsidRDefault="00A56329" w:rsidP="00A56329">
      <w:pPr>
        <w:jc w:val="both"/>
        <w:rPr>
          <w:rFonts w:ascii="Times New Roman" w:hAnsi="Times New Roman" w:cs="Times New Roman"/>
          <w:b/>
          <w:bCs/>
          <w:sz w:val="24"/>
          <w:szCs w:val="24"/>
          <w:lang w:val="en-GB"/>
        </w:rPr>
      </w:pPr>
      <w:bookmarkStart w:id="0" w:name="_Hlk90557334"/>
    </w:p>
    <w:p w14:paraId="00C3F29B" w14:textId="77777777" w:rsidR="00A56329" w:rsidRPr="00AD3C01" w:rsidRDefault="00A56329" w:rsidP="00A56329">
      <w:pPr>
        <w:jc w:val="both"/>
        <w:rPr>
          <w:rFonts w:ascii="Times New Roman" w:hAnsi="Times New Roman" w:cs="Times New Roman"/>
          <w:b/>
          <w:bCs/>
          <w:sz w:val="24"/>
          <w:szCs w:val="24"/>
          <w:lang w:val="en-GB"/>
        </w:rPr>
      </w:pPr>
      <w:r w:rsidRPr="00AD3C01">
        <w:rPr>
          <w:rFonts w:ascii="Times New Roman" w:hAnsi="Times New Roman" w:cs="Times New Roman"/>
          <w:b/>
          <w:bCs/>
          <w:sz w:val="24"/>
          <w:szCs w:val="24"/>
          <w:lang w:val="en-GB"/>
        </w:rPr>
        <w:t>Integrating laboratory experiments and biogeographic modelling approaches to understand sensitivity to ocean warming in rare and common marine ann</w:t>
      </w:r>
      <w:bookmarkEnd w:id="0"/>
      <w:r w:rsidRPr="00AD3C01">
        <w:rPr>
          <w:rFonts w:ascii="Times New Roman" w:hAnsi="Times New Roman" w:cs="Times New Roman"/>
          <w:b/>
          <w:bCs/>
          <w:sz w:val="24"/>
          <w:szCs w:val="24"/>
          <w:lang w:val="en-GB"/>
        </w:rPr>
        <w:t>elids</w:t>
      </w:r>
    </w:p>
    <w:p w14:paraId="783ECC51" w14:textId="77777777" w:rsidR="00A56329" w:rsidRPr="00AD3C01" w:rsidRDefault="00A56329" w:rsidP="00A56329">
      <w:pPr>
        <w:jc w:val="both"/>
        <w:rPr>
          <w:rFonts w:ascii="Times New Roman" w:hAnsi="Times New Roman" w:cs="Times New Roman"/>
          <w:sz w:val="24"/>
          <w:szCs w:val="24"/>
        </w:rPr>
      </w:pPr>
      <w:r w:rsidRPr="00AD3C01">
        <w:rPr>
          <w:rFonts w:ascii="Times New Roman" w:hAnsi="Times New Roman" w:cs="Times New Roman"/>
          <w:sz w:val="24"/>
          <w:szCs w:val="24"/>
        </w:rPr>
        <w:t>Massamba-N’Siala G., Reygondeau G., Simonini R., Cheung W.W.L., Prevedelli D., Calosi P.</w:t>
      </w:r>
    </w:p>
    <w:p w14:paraId="1C313F7B" w14:textId="77777777" w:rsidR="00A56329" w:rsidRDefault="00A56329" w:rsidP="00A56329">
      <w:pPr>
        <w:rPr>
          <w:rFonts w:ascii="Times New Roman" w:hAnsi="Times New Roman" w:cs="Times New Roman"/>
          <w:b/>
          <w:sz w:val="24"/>
          <w:szCs w:val="24"/>
        </w:rPr>
      </w:pPr>
    </w:p>
    <w:p w14:paraId="34B1F970" w14:textId="77777777" w:rsidR="00A56329" w:rsidRDefault="00A56329" w:rsidP="00A56329">
      <w:pPr>
        <w:jc w:val="both"/>
        <w:rPr>
          <w:rFonts w:ascii="Times New Roman" w:hAnsi="Times New Roman" w:cs="Times New Roman"/>
          <w:bCs/>
          <w:i/>
          <w:iCs/>
          <w:sz w:val="24"/>
          <w:szCs w:val="24"/>
          <w:lang w:val="en-US"/>
        </w:rPr>
      </w:pPr>
      <w:r w:rsidRPr="00A56329">
        <w:rPr>
          <w:rFonts w:ascii="Times New Roman" w:hAnsi="Times New Roman" w:cs="Times New Roman"/>
          <w:bCs/>
          <w:sz w:val="24"/>
          <w:szCs w:val="24"/>
          <w:lang w:val="en-US"/>
        </w:rPr>
        <w:t xml:space="preserve">Journal: </w:t>
      </w:r>
      <w:r w:rsidRPr="00A56329">
        <w:rPr>
          <w:rFonts w:ascii="Times New Roman" w:hAnsi="Times New Roman" w:cs="Times New Roman"/>
          <w:bCs/>
          <w:i/>
          <w:iCs/>
          <w:sz w:val="24"/>
          <w:szCs w:val="24"/>
          <w:lang w:val="en-US"/>
        </w:rPr>
        <w:t>Oecologia</w:t>
      </w:r>
    </w:p>
    <w:p w14:paraId="658E12B5" w14:textId="77777777" w:rsidR="00A56329" w:rsidRDefault="00A56329">
      <w:pPr>
        <w:rPr>
          <w:rFonts w:ascii="Times New Roman" w:hAnsi="Times New Roman" w:cs="Times New Roman"/>
          <w:bCs/>
          <w:i/>
          <w:iCs/>
          <w:sz w:val="24"/>
          <w:szCs w:val="24"/>
          <w:lang w:val="en-US"/>
        </w:rPr>
      </w:pPr>
      <w:r>
        <w:rPr>
          <w:rFonts w:ascii="Times New Roman" w:hAnsi="Times New Roman" w:cs="Times New Roman"/>
          <w:bCs/>
          <w:i/>
          <w:iCs/>
          <w:sz w:val="24"/>
          <w:szCs w:val="24"/>
          <w:lang w:val="en-US"/>
        </w:rPr>
        <w:br w:type="page"/>
      </w:r>
    </w:p>
    <w:p w14:paraId="2A1C0F35" w14:textId="2ABB1129" w:rsidR="000920CC" w:rsidRPr="000920CC" w:rsidRDefault="000920CC" w:rsidP="00A56329">
      <w:pPr>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Appendix 1</w:t>
      </w:r>
      <w:r w:rsidRPr="000920CC">
        <w:rPr>
          <w:rFonts w:ascii="Times New Roman" w:hAnsi="Times New Roman" w:cs="Times New Roman"/>
          <w:b/>
          <w:sz w:val="24"/>
          <w:szCs w:val="24"/>
          <w:lang w:val="en-GB"/>
        </w:rPr>
        <w:t>. Comparison between observed and modelled temperature data habitat suitability maps.</w:t>
      </w:r>
    </w:p>
    <w:p w14:paraId="11801C61" w14:textId="125C68DB" w:rsidR="000920CC" w:rsidRPr="000920CC" w:rsidRDefault="000920CC" w:rsidP="000920CC">
      <w:pPr>
        <w:spacing w:after="0"/>
        <w:jc w:val="both"/>
        <w:rPr>
          <w:rFonts w:ascii="Times New Roman" w:hAnsi="Times New Roman" w:cs="Times New Roman"/>
          <w:b/>
          <w:sz w:val="24"/>
          <w:szCs w:val="24"/>
          <w:lang w:val="en-GB"/>
        </w:rPr>
      </w:pPr>
      <w:r w:rsidRPr="000920CC">
        <w:rPr>
          <w:rFonts w:ascii="Times New Roman" w:hAnsi="Times New Roman" w:cs="Times New Roman"/>
          <w:sz w:val="24"/>
          <w:szCs w:val="24"/>
          <w:lang w:val="en-GB"/>
        </w:rPr>
        <w:t>Yearly average sea surface temperature</w:t>
      </w:r>
      <w:r w:rsidR="008C49F1">
        <w:rPr>
          <w:rFonts w:ascii="Times New Roman" w:hAnsi="Times New Roman" w:cs="Times New Roman"/>
          <w:sz w:val="24"/>
          <w:szCs w:val="24"/>
          <w:lang w:val="en-GB"/>
        </w:rPr>
        <w:t>s</w:t>
      </w:r>
      <w:r w:rsidRPr="000920CC">
        <w:rPr>
          <w:rFonts w:ascii="Times New Roman" w:hAnsi="Times New Roman" w:cs="Times New Roman"/>
          <w:sz w:val="24"/>
          <w:szCs w:val="24"/>
          <w:lang w:val="en-GB"/>
        </w:rPr>
        <w:t xml:space="preserve"> were extracted for the North Atlantic and Mediterranean region</w:t>
      </w:r>
      <w:r w:rsidR="00092A9D">
        <w:rPr>
          <w:rFonts w:ascii="Times New Roman" w:hAnsi="Times New Roman" w:cs="Times New Roman"/>
          <w:sz w:val="24"/>
          <w:szCs w:val="24"/>
          <w:lang w:val="en-GB"/>
        </w:rPr>
        <w:t>s</w:t>
      </w:r>
      <w:r w:rsidRPr="000920CC">
        <w:rPr>
          <w:rFonts w:ascii="Times New Roman" w:hAnsi="Times New Roman" w:cs="Times New Roman"/>
          <w:sz w:val="24"/>
          <w:szCs w:val="24"/>
          <w:lang w:val="en-GB"/>
        </w:rPr>
        <w:t xml:space="preserve"> using the World Ocean Atlas 2018 </w:t>
      </w:r>
      <w:r w:rsidR="00EF7C14">
        <w:rPr>
          <w:rFonts w:ascii="Times New Roman" w:hAnsi="Times New Roman" w:cs="Times New Roman"/>
          <w:sz w:val="24"/>
          <w:szCs w:val="24"/>
          <w:lang w:val="en-GB"/>
        </w:rPr>
        <w:t>database (Locarnini et al. 2019</w:t>
      </w:r>
      <w:r w:rsidRPr="000920CC">
        <w:rPr>
          <w:rFonts w:ascii="Times New Roman" w:hAnsi="Times New Roman" w:cs="Times New Roman"/>
          <w:sz w:val="24"/>
          <w:szCs w:val="24"/>
          <w:lang w:val="en-GB"/>
        </w:rPr>
        <w:t xml:space="preserve">) and for the Mediterranean Sea using the MEDAR/MEDATLAS database (Fichaut et al. 2003). Average values for each geographical cell on </w:t>
      </w:r>
      <w:r w:rsidR="00092A9D" w:rsidRPr="00092A9D">
        <w:rPr>
          <w:rFonts w:ascii="Times New Roman" w:eastAsia="Times New Roman" w:hAnsi="Times New Roman" w:cs="Times New Roman"/>
          <w:sz w:val="24"/>
          <w:szCs w:val="24"/>
          <w:lang w:val="en-US" w:eastAsia="it-IT"/>
        </w:rPr>
        <w:t xml:space="preserve">regular 0.5° x 0.5° grids </w:t>
      </w:r>
      <w:r w:rsidRPr="000920CC">
        <w:rPr>
          <w:rFonts w:ascii="Times New Roman" w:hAnsi="Times New Roman" w:cs="Times New Roman"/>
          <w:sz w:val="24"/>
          <w:szCs w:val="24"/>
          <w:lang w:val="en-GB"/>
        </w:rPr>
        <w:t xml:space="preserve">were computed between Earth system models for each year and </w:t>
      </w:r>
      <w:r w:rsidR="00092A9D">
        <w:rPr>
          <w:rFonts w:ascii="Times New Roman" w:hAnsi="Times New Roman" w:cs="Times New Roman"/>
          <w:sz w:val="24"/>
          <w:szCs w:val="24"/>
          <w:lang w:val="en-GB"/>
        </w:rPr>
        <w:t xml:space="preserve">each </w:t>
      </w:r>
      <w:r w:rsidRPr="000920CC">
        <w:rPr>
          <w:rFonts w:ascii="Times New Roman" w:hAnsi="Times New Roman" w:cs="Times New Roman"/>
          <w:sz w:val="24"/>
          <w:szCs w:val="24"/>
          <w:lang w:val="en-GB"/>
        </w:rPr>
        <w:t xml:space="preserve">decade. Then, using the fundamental niche obtained for each species (see main text for details), we retrieved the corresponding Habitat Suitability Index (HSI) averaged for each grid cell using bottom and surface temperatures. </w:t>
      </w:r>
      <w:r w:rsidR="00092A9D">
        <w:rPr>
          <w:rFonts w:ascii="Times New Roman" w:hAnsi="Times New Roman" w:cs="Times New Roman"/>
          <w:sz w:val="24"/>
          <w:szCs w:val="24"/>
          <w:lang w:val="en-GB"/>
        </w:rPr>
        <w:t>T</w:t>
      </w:r>
      <w:r w:rsidRPr="000920CC">
        <w:rPr>
          <w:rFonts w:ascii="Times New Roman" w:hAnsi="Times New Roman" w:cs="Times New Roman"/>
          <w:sz w:val="24"/>
          <w:szCs w:val="24"/>
          <w:lang w:val="en-GB"/>
        </w:rPr>
        <w:t>his way, we calculated HSI values for each species for the North Atlantic and Mediterranean region</w:t>
      </w:r>
      <w:r w:rsidR="00092A9D">
        <w:rPr>
          <w:rFonts w:ascii="Times New Roman" w:hAnsi="Times New Roman" w:cs="Times New Roman"/>
          <w:sz w:val="24"/>
          <w:szCs w:val="24"/>
          <w:lang w:val="en-GB"/>
        </w:rPr>
        <w:t>s</w:t>
      </w:r>
      <w:r w:rsidRPr="000920CC">
        <w:rPr>
          <w:rFonts w:ascii="Times New Roman" w:hAnsi="Times New Roman" w:cs="Times New Roman"/>
          <w:sz w:val="24"/>
          <w:szCs w:val="24"/>
          <w:lang w:val="en-GB"/>
        </w:rPr>
        <w:t xml:space="preserve"> and for the Mediterranean Sea using real temperature records. Since the studied species are associated with coastal environments, HSI values located in the open ocean domain were set at 0 following the biogeographical raster of Reygondeau et al. (2013)</w:t>
      </w:r>
      <w:r w:rsidR="00EF7C14">
        <w:rPr>
          <w:rFonts w:ascii="Times New Roman" w:hAnsi="Times New Roman" w:cs="Times New Roman"/>
          <w:sz w:val="24"/>
          <w:szCs w:val="24"/>
          <w:lang w:val="en-GB"/>
        </w:rPr>
        <w:t xml:space="preserve"> (</w:t>
      </w:r>
      <w:r w:rsidR="00092A9D">
        <w:rPr>
          <w:rFonts w:ascii="Times New Roman" w:hAnsi="Times New Roman" w:cs="Times New Roman"/>
          <w:sz w:val="24"/>
          <w:szCs w:val="24"/>
          <w:lang w:val="en-GB"/>
        </w:rPr>
        <w:t xml:space="preserve">see also </w:t>
      </w:r>
      <w:r w:rsidR="005A6B7A" w:rsidRPr="005A6B7A">
        <w:rPr>
          <w:rFonts w:ascii="Times New Roman" w:hAnsi="Times New Roman" w:cs="Times New Roman"/>
          <w:sz w:val="24"/>
          <w:szCs w:val="24"/>
          <w:lang w:val="en-GB"/>
        </w:rPr>
        <w:t>Online Resource</w:t>
      </w:r>
      <w:r w:rsidR="00092A9D">
        <w:rPr>
          <w:rFonts w:ascii="Times New Roman" w:hAnsi="Times New Roman" w:cs="Times New Roman"/>
          <w:sz w:val="24"/>
          <w:szCs w:val="24"/>
          <w:lang w:val="en-GB"/>
        </w:rPr>
        <w:t xml:space="preserve"> 1</w:t>
      </w:r>
      <w:r w:rsidR="00537B27">
        <w:rPr>
          <w:rFonts w:ascii="Times New Roman" w:hAnsi="Times New Roman" w:cs="Times New Roman"/>
          <w:sz w:val="24"/>
          <w:szCs w:val="24"/>
          <w:lang w:val="en-GB"/>
        </w:rPr>
        <w:t>, Fig. S</w:t>
      </w:r>
      <w:r w:rsidR="00092A9D">
        <w:rPr>
          <w:rFonts w:ascii="Times New Roman" w:hAnsi="Times New Roman" w:cs="Times New Roman"/>
          <w:sz w:val="24"/>
          <w:szCs w:val="24"/>
          <w:lang w:val="en-GB"/>
        </w:rPr>
        <w:t>4</w:t>
      </w:r>
      <w:r w:rsidR="00537B27">
        <w:rPr>
          <w:rFonts w:ascii="Times New Roman" w:hAnsi="Times New Roman" w:cs="Times New Roman"/>
          <w:sz w:val="24"/>
          <w:szCs w:val="24"/>
          <w:lang w:val="en-GB"/>
        </w:rPr>
        <w:t>-</w:t>
      </w:r>
      <w:r w:rsidR="00EF7C14">
        <w:rPr>
          <w:rFonts w:ascii="Times New Roman" w:hAnsi="Times New Roman" w:cs="Times New Roman"/>
          <w:sz w:val="24"/>
          <w:szCs w:val="24"/>
          <w:lang w:val="en-GB"/>
        </w:rPr>
        <w:t>S</w:t>
      </w:r>
      <w:r w:rsidR="00092A9D">
        <w:rPr>
          <w:rFonts w:ascii="Times New Roman" w:hAnsi="Times New Roman" w:cs="Times New Roman"/>
          <w:sz w:val="24"/>
          <w:szCs w:val="24"/>
          <w:lang w:val="en-GB"/>
        </w:rPr>
        <w:t>5</w:t>
      </w:r>
      <w:r w:rsidR="00EF7C14">
        <w:rPr>
          <w:rFonts w:ascii="Times New Roman" w:hAnsi="Times New Roman" w:cs="Times New Roman"/>
          <w:sz w:val="24"/>
          <w:szCs w:val="24"/>
          <w:lang w:val="en-GB"/>
        </w:rPr>
        <w:t>)</w:t>
      </w:r>
      <w:r w:rsidRPr="000920CC">
        <w:rPr>
          <w:rFonts w:ascii="Times New Roman" w:hAnsi="Times New Roman" w:cs="Times New Roman"/>
          <w:sz w:val="24"/>
          <w:szCs w:val="24"/>
          <w:lang w:val="en-GB"/>
        </w:rPr>
        <w:t xml:space="preserve">. </w:t>
      </w:r>
    </w:p>
    <w:p w14:paraId="7ACD6A95" w14:textId="0925489F" w:rsidR="000920CC" w:rsidRPr="000920CC" w:rsidRDefault="000920CC" w:rsidP="000920CC">
      <w:pPr>
        <w:spacing w:after="0"/>
        <w:jc w:val="both"/>
        <w:rPr>
          <w:rFonts w:ascii="Times New Roman" w:hAnsi="Times New Roman" w:cs="Times New Roman"/>
          <w:sz w:val="24"/>
          <w:szCs w:val="24"/>
          <w:lang w:val="en-GB"/>
        </w:rPr>
      </w:pPr>
      <w:r w:rsidRPr="000920CC">
        <w:rPr>
          <w:rFonts w:ascii="Times New Roman" w:hAnsi="Times New Roman" w:cs="Times New Roman"/>
          <w:sz w:val="24"/>
          <w:szCs w:val="24"/>
          <w:lang w:val="en-GB"/>
        </w:rPr>
        <w:t>For each species, a Spearman correlation analysis was performed between HSI values calculated for the</w:t>
      </w:r>
      <w:r w:rsidRPr="000920CC">
        <w:rPr>
          <w:lang w:val="en-CA"/>
        </w:rPr>
        <w:t xml:space="preserve"> </w:t>
      </w:r>
      <w:r w:rsidRPr="000920CC">
        <w:rPr>
          <w:rFonts w:ascii="Times New Roman" w:hAnsi="Times New Roman" w:cs="Times New Roman"/>
          <w:sz w:val="24"/>
          <w:szCs w:val="24"/>
          <w:lang w:val="en-GB"/>
        </w:rPr>
        <w:t xml:space="preserve">North Atlantic and Mediterranean region based on observed temperature data and those modelled for the reference period </w:t>
      </w:r>
      <w:r w:rsidRPr="000920CC">
        <w:rPr>
          <w:rFonts w:ascii="Times New Roman" w:eastAsia="Times New Roman" w:hAnsi="Times New Roman" w:cs="Times New Roman"/>
          <w:sz w:val="24"/>
          <w:szCs w:val="24"/>
          <w:lang w:val="en-GB" w:eastAsia="it-IT"/>
        </w:rPr>
        <w:t>(1970–2000). Results show a significant correlation between the two dataset</w:t>
      </w:r>
      <w:r w:rsidR="008C49F1">
        <w:rPr>
          <w:rFonts w:ascii="Times New Roman" w:eastAsia="Times New Roman" w:hAnsi="Times New Roman" w:cs="Times New Roman"/>
          <w:sz w:val="24"/>
          <w:szCs w:val="24"/>
          <w:lang w:val="en-GB" w:eastAsia="it-IT"/>
        </w:rPr>
        <w:t>s</w:t>
      </w:r>
      <w:r w:rsidRPr="000920CC">
        <w:rPr>
          <w:rFonts w:ascii="Times New Roman" w:eastAsia="Times New Roman" w:hAnsi="Times New Roman" w:cs="Times New Roman"/>
          <w:sz w:val="24"/>
          <w:szCs w:val="24"/>
          <w:lang w:val="en-GB" w:eastAsia="it-IT"/>
        </w:rPr>
        <w:t xml:space="preserve"> for each species considered </w:t>
      </w:r>
      <w:r w:rsidRPr="00EF7C14">
        <w:rPr>
          <w:rFonts w:ascii="Times New Roman" w:eastAsia="Times New Roman" w:hAnsi="Times New Roman" w:cs="Times New Roman"/>
          <w:sz w:val="24"/>
          <w:szCs w:val="24"/>
          <w:lang w:val="en-GB" w:eastAsia="it-IT"/>
        </w:rPr>
        <w:t>(</w:t>
      </w:r>
      <w:r w:rsidR="005A6B7A" w:rsidRPr="005A6B7A">
        <w:rPr>
          <w:rFonts w:ascii="Times New Roman" w:hAnsi="Times New Roman" w:cs="Times New Roman"/>
          <w:sz w:val="24"/>
          <w:szCs w:val="24"/>
          <w:lang w:val="en-GB"/>
        </w:rPr>
        <w:t>Online Resource</w:t>
      </w:r>
      <w:r w:rsidR="00092A9D">
        <w:rPr>
          <w:rFonts w:ascii="Times New Roman" w:eastAsia="Times New Roman" w:hAnsi="Times New Roman" w:cs="Times New Roman"/>
          <w:sz w:val="24"/>
          <w:szCs w:val="24"/>
          <w:lang w:val="en-GB" w:eastAsia="it-IT"/>
        </w:rPr>
        <w:t xml:space="preserve"> 2,</w:t>
      </w:r>
      <w:r w:rsidR="00EF7C14">
        <w:rPr>
          <w:rFonts w:ascii="Times New Roman" w:eastAsia="Times New Roman" w:hAnsi="Times New Roman" w:cs="Times New Roman"/>
          <w:sz w:val="24"/>
          <w:szCs w:val="24"/>
          <w:lang w:val="en-GB" w:eastAsia="it-IT"/>
        </w:rPr>
        <w:t xml:space="preserve"> </w:t>
      </w:r>
      <w:r w:rsidRPr="00EF7C14">
        <w:rPr>
          <w:rFonts w:ascii="Times New Roman" w:eastAsia="Times New Roman" w:hAnsi="Times New Roman" w:cs="Times New Roman"/>
          <w:sz w:val="24"/>
          <w:szCs w:val="24"/>
          <w:lang w:val="en-GB" w:eastAsia="it-IT"/>
        </w:rPr>
        <w:t>Tab</w:t>
      </w:r>
      <w:r w:rsidR="00EF7C14" w:rsidRPr="00EF7C14">
        <w:rPr>
          <w:rFonts w:ascii="Times New Roman" w:eastAsia="Times New Roman" w:hAnsi="Times New Roman" w:cs="Times New Roman"/>
          <w:sz w:val="24"/>
          <w:szCs w:val="24"/>
          <w:lang w:val="en-GB" w:eastAsia="it-IT"/>
        </w:rPr>
        <w:t>le. S3</w:t>
      </w:r>
      <w:r w:rsidRPr="00EF7C14">
        <w:rPr>
          <w:rFonts w:ascii="Times New Roman" w:eastAsia="Times New Roman" w:hAnsi="Times New Roman" w:cs="Times New Roman"/>
          <w:sz w:val="24"/>
          <w:szCs w:val="24"/>
          <w:lang w:val="en-GB" w:eastAsia="it-IT"/>
        </w:rPr>
        <w:t>).</w:t>
      </w:r>
      <w:r w:rsidRPr="000920CC">
        <w:rPr>
          <w:rFonts w:ascii="Times New Roman" w:eastAsia="Times New Roman" w:hAnsi="Times New Roman" w:cs="Times New Roman"/>
          <w:sz w:val="24"/>
          <w:szCs w:val="24"/>
          <w:lang w:val="en-GB" w:eastAsia="it-IT"/>
        </w:rPr>
        <w:t xml:space="preserve"> </w:t>
      </w:r>
    </w:p>
    <w:p w14:paraId="357EE2EC" w14:textId="77777777" w:rsidR="000920CC" w:rsidRPr="000920CC" w:rsidRDefault="000920CC" w:rsidP="000920CC">
      <w:pPr>
        <w:spacing w:after="0"/>
        <w:jc w:val="both"/>
        <w:rPr>
          <w:rFonts w:ascii="Times New Roman" w:hAnsi="Times New Roman" w:cs="Times New Roman"/>
          <w:sz w:val="24"/>
          <w:szCs w:val="24"/>
          <w:lang w:val="en-CA"/>
        </w:rPr>
      </w:pPr>
    </w:p>
    <w:p w14:paraId="5FD436E6" w14:textId="77777777" w:rsidR="000920CC" w:rsidRPr="000920CC" w:rsidRDefault="000920CC" w:rsidP="000920CC">
      <w:pPr>
        <w:jc w:val="both"/>
        <w:rPr>
          <w:rFonts w:ascii="Times New Roman" w:hAnsi="Times New Roman" w:cs="Times New Roman"/>
          <w:b/>
          <w:sz w:val="24"/>
          <w:szCs w:val="24"/>
          <w:lang w:val="en-GB"/>
        </w:rPr>
      </w:pPr>
      <w:r w:rsidRPr="000920CC">
        <w:rPr>
          <w:rFonts w:ascii="Times New Roman" w:hAnsi="Times New Roman" w:cs="Times New Roman"/>
          <w:b/>
          <w:sz w:val="24"/>
          <w:szCs w:val="24"/>
          <w:lang w:val="en-GB"/>
        </w:rPr>
        <w:t>References</w:t>
      </w:r>
    </w:p>
    <w:p w14:paraId="6B4AF41D" w14:textId="70C58238" w:rsidR="000920CC" w:rsidRPr="000920CC" w:rsidRDefault="000920CC" w:rsidP="000920CC">
      <w:pPr>
        <w:spacing w:after="0"/>
        <w:jc w:val="both"/>
        <w:rPr>
          <w:rFonts w:ascii="Times New Roman" w:hAnsi="Times New Roman" w:cs="Times New Roman"/>
          <w:sz w:val="24"/>
          <w:szCs w:val="24"/>
          <w:lang w:val="en-CA"/>
        </w:rPr>
      </w:pPr>
      <w:r w:rsidRPr="000920CC">
        <w:rPr>
          <w:rFonts w:ascii="Times New Roman" w:hAnsi="Times New Roman" w:cs="Times New Roman"/>
          <w:sz w:val="24"/>
          <w:szCs w:val="24"/>
          <w:lang w:val="en-CA"/>
        </w:rPr>
        <w:t xml:space="preserve">Fichaut M et al. </w:t>
      </w:r>
      <w:r w:rsidR="00092A9D">
        <w:rPr>
          <w:rFonts w:ascii="Times New Roman" w:hAnsi="Times New Roman" w:cs="Times New Roman"/>
          <w:sz w:val="24"/>
          <w:szCs w:val="24"/>
          <w:lang w:val="en-CA"/>
        </w:rPr>
        <w:t>(</w:t>
      </w:r>
      <w:r w:rsidRPr="000920CC">
        <w:rPr>
          <w:rFonts w:ascii="Times New Roman" w:hAnsi="Times New Roman" w:cs="Times New Roman"/>
          <w:sz w:val="24"/>
          <w:szCs w:val="24"/>
          <w:lang w:val="en-CA"/>
        </w:rPr>
        <w:t>2003</w:t>
      </w:r>
      <w:r w:rsidR="00092A9D">
        <w:rPr>
          <w:rFonts w:ascii="Times New Roman" w:hAnsi="Times New Roman" w:cs="Times New Roman"/>
          <w:sz w:val="24"/>
          <w:szCs w:val="24"/>
          <w:lang w:val="en-CA"/>
        </w:rPr>
        <w:t>)</w:t>
      </w:r>
      <w:r w:rsidRPr="000920CC">
        <w:rPr>
          <w:rFonts w:ascii="Times New Roman" w:hAnsi="Times New Roman" w:cs="Times New Roman"/>
          <w:sz w:val="24"/>
          <w:szCs w:val="24"/>
          <w:lang w:val="en-CA"/>
        </w:rPr>
        <w:t xml:space="preserve"> MEDAR/MEDATLAS 2002: A Mediterranean and Black Sea database for operational oceanography. In: Elsevier Oceanography Series. Elsevier, Vol. 69, pp. 645–648</w:t>
      </w:r>
    </w:p>
    <w:p w14:paraId="3583DF37" w14:textId="0B8E6501" w:rsidR="000920CC" w:rsidRPr="000920CC" w:rsidRDefault="000920CC" w:rsidP="000920CC">
      <w:pPr>
        <w:spacing w:after="0"/>
        <w:jc w:val="both"/>
        <w:rPr>
          <w:rFonts w:ascii="Times New Roman" w:hAnsi="Times New Roman" w:cs="Times New Roman"/>
          <w:sz w:val="24"/>
          <w:szCs w:val="24"/>
          <w:lang w:val="en-CA"/>
        </w:rPr>
      </w:pPr>
      <w:r w:rsidRPr="000920CC">
        <w:rPr>
          <w:rFonts w:ascii="Times New Roman" w:hAnsi="Times New Roman" w:cs="Times New Roman"/>
          <w:sz w:val="24"/>
          <w:szCs w:val="24"/>
          <w:lang w:val="en-CA"/>
        </w:rPr>
        <w:t xml:space="preserve">Locarnini RA et al. </w:t>
      </w:r>
      <w:r w:rsidR="00092A9D">
        <w:rPr>
          <w:rFonts w:ascii="Times New Roman" w:hAnsi="Times New Roman" w:cs="Times New Roman"/>
          <w:sz w:val="24"/>
          <w:szCs w:val="24"/>
          <w:lang w:val="en-CA"/>
        </w:rPr>
        <w:t>(</w:t>
      </w:r>
      <w:r w:rsidRPr="000920CC">
        <w:rPr>
          <w:rFonts w:ascii="Times New Roman" w:hAnsi="Times New Roman" w:cs="Times New Roman"/>
          <w:sz w:val="24"/>
          <w:szCs w:val="24"/>
          <w:lang w:val="en-CA"/>
        </w:rPr>
        <w:t>2019</w:t>
      </w:r>
      <w:r w:rsidR="00092A9D">
        <w:rPr>
          <w:rFonts w:ascii="Times New Roman" w:hAnsi="Times New Roman" w:cs="Times New Roman"/>
          <w:sz w:val="24"/>
          <w:szCs w:val="24"/>
          <w:lang w:val="en-CA"/>
        </w:rPr>
        <w:t>)</w:t>
      </w:r>
      <w:r w:rsidRPr="000920CC">
        <w:rPr>
          <w:rFonts w:ascii="Times New Roman" w:hAnsi="Times New Roman" w:cs="Times New Roman"/>
          <w:sz w:val="24"/>
          <w:szCs w:val="24"/>
          <w:lang w:val="en-CA"/>
        </w:rPr>
        <w:t xml:space="preserve"> In: Mishonov, A. (ed.), World Ocean Atlas 2018, Volume 1: Temperature. NOAA Atlas NESDIS 81, pp. 52 </w:t>
      </w:r>
    </w:p>
    <w:p w14:paraId="05CECD4C" w14:textId="4829EDA3" w:rsidR="000920CC" w:rsidRPr="000920CC" w:rsidRDefault="000920CC" w:rsidP="000920CC">
      <w:pPr>
        <w:spacing w:after="0"/>
        <w:jc w:val="both"/>
        <w:rPr>
          <w:rFonts w:ascii="Times New Roman" w:hAnsi="Times New Roman" w:cs="Times New Roman"/>
          <w:sz w:val="24"/>
          <w:szCs w:val="24"/>
          <w:lang w:val="en-GB"/>
        </w:rPr>
      </w:pPr>
      <w:r w:rsidRPr="000920CC">
        <w:rPr>
          <w:rFonts w:ascii="Times New Roman" w:hAnsi="Times New Roman" w:cs="Times New Roman"/>
          <w:sz w:val="24"/>
          <w:szCs w:val="24"/>
          <w:lang w:val="en-GB"/>
        </w:rPr>
        <w:t xml:space="preserve">Reygondeau G et al. </w:t>
      </w:r>
      <w:r w:rsidR="00092A9D">
        <w:rPr>
          <w:rFonts w:ascii="Times New Roman" w:hAnsi="Times New Roman" w:cs="Times New Roman"/>
          <w:sz w:val="24"/>
          <w:szCs w:val="24"/>
          <w:lang w:val="en-GB"/>
        </w:rPr>
        <w:t>(</w:t>
      </w:r>
      <w:r w:rsidRPr="000920CC">
        <w:rPr>
          <w:rFonts w:ascii="Times New Roman" w:hAnsi="Times New Roman" w:cs="Times New Roman"/>
          <w:sz w:val="24"/>
          <w:szCs w:val="24"/>
          <w:lang w:val="en-GB"/>
        </w:rPr>
        <w:t>2013</w:t>
      </w:r>
      <w:r w:rsidR="00092A9D">
        <w:rPr>
          <w:rFonts w:ascii="Times New Roman" w:hAnsi="Times New Roman" w:cs="Times New Roman"/>
          <w:sz w:val="24"/>
          <w:szCs w:val="24"/>
          <w:lang w:val="en-GB"/>
        </w:rPr>
        <w:t>)</w:t>
      </w:r>
      <w:r w:rsidRPr="000920CC">
        <w:rPr>
          <w:rFonts w:ascii="Times New Roman" w:hAnsi="Times New Roman" w:cs="Times New Roman"/>
          <w:sz w:val="24"/>
          <w:szCs w:val="24"/>
          <w:lang w:val="en-GB"/>
        </w:rPr>
        <w:t xml:space="preserve"> Dynamic biogeochemical provinces in the global ocean. Global Biogeochem. Cycles </w:t>
      </w:r>
      <w:r w:rsidRPr="000920CC">
        <w:rPr>
          <w:rFonts w:ascii="Times New Roman" w:hAnsi="Times New Roman" w:cs="Times New Roman"/>
          <w:sz w:val="24"/>
          <w:szCs w:val="24"/>
          <w:lang w:val="en-CA"/>
        </w:rPr>
        <w:t>27</w:t>
      </w:r>
      <w:r w:rsidRPr="000920CC">
        <w:rPr>
          <w:rFonts w:ascii="Times New Roman" w:hAnsi="Times New Roman" w:cs="Times New Roman"/>
          <w:sz w:val="24"/>
          <w:szCs w:val="24"/>
          <w:lang w:val="en-GB"/>
        </w:rPr>
        <w:t>(</w:t>
      </w:r>
      <w:r w:rsidRPr="000920CC">
        <w:rPr>
          <w:rFonts w:ascii="Times New Roman" w:hAnsi="Times New Roman" w:cs="Times New Roman"/>
          <w:sz w:val="24"/>
          <w:szCs w:val="24"/>
          <w:lang w:val="en-CA"/>
        </w:rPr>
        <w:t>4)</w:t>
      </w:r>
      <w:r w:rsidRPr="000920CC">
        <w:rPr>
          <w:rFonts w:ascii="Times New Roman" w:hAnsi="Times New Roman" w:cs="Times New Roman"/>
          <w:sz w:val="24"/>
          <w:szCs w:val="24"/>
          <w:lang w:val="en-GB"/>
        </w:rPr>
        <w:t>: 1046</w:t>
      </w:r>
      <w:r w:rsidR="00092A9D">
        <w:rPr>
          <w:rFonts w:ascii="Times New Roman" w:hAnsi="Times New Roman" w:cs="Times New Roman"/>
          <w:sz w:val="24"/>
          <w:szCs w:val="24"/>
          <w:lang w:val="en-GB"/>
        </w:rPr>
        <w:t>-</w:t>
      </w:r>
      <w:r w:rsidRPr="000920CC">
        <w:rPr>
          <w:rFonts w:ascii="Times New Roman" w:hAnsi="Times New Roman" w:cs="Times New Roman"/>
          <w:sz w:val="24"/>
          <w:szCs w:val="24"/>
          <w:lang w:val="en-GB"/>
        </w:rPr>
        <w:t>1058</w:t>
      </w:r>
      <w:r w:rsidRPr="000920CC">
        <w:rPr>
          <w:rFonts w:ascii="Times New Roman" w:hAnsi="Times New Roman" w:cs="Times New Roman"/>
          <w:b/>
          <w:sz w:val="24"/>
          <w:szCs w:val="24"/>
          <w:lang w:val="en-GB"/>
        </w:rPr>
        <w:br w:type="page"/>
      </w:r>
    </w:p>
    <w:p w14:paraId="69A688D1" w14:textId="4FE236E8" w:rsidR="000920CC" w:rsidRPr="000920CC" w:rsidRDefault="000920CC" w:rsidP="000920CC">
      <w:pPr>
        <w:spacing w:after="0"/>
        <w:jc w:val="both"/>
        <w:rPr>
          <w:rFonts w:ascii="Times New Roman" w:eastAsia="Times New Roman" w:hAnsi="Times New Roman" w:cs="Times New Roman"/>
          <w:sz w:val="24"/>
          <w:szCs w:val="24"/>
          <w:lang w:val="en-GB" w:eastAsia="it-IT"/>
        </w:rPr>
      </w:pPr>
      <w:r w:rsidRPr="000920CC">
        <w:rPr>
          <w:rFonts w:ascii="Times New Roman" w:hAnsi="Times New Roman" w:cs="Times New Roman"/>
          <w:b/>
          <w:sz w:val="24"/>
          <w:szCs w:val="24"/>
          <w:lang w:val="en-GB"/>
        </w:rPr>
        <w:lastRenderedPageBreak/>
        <w:t xml:space="preserve">Appendix </w:t>
      </w:r>
      <w:r>
        <w:rPr>
          <w:rFonts w:ascii="Times New Roman" w:hAnsi="Times New Roman" w:cs="Times New Roman"/>
          <w:b/>
          <w:sz w:val="24"/>
          <w:szCs w:val="24"/>
          <w:lang w:val="en-GB"/>
        </w:rPr>
        <w:t>2</w:t>
      </w:r>
      <w:r w:rsidRPr="000920CC">
        <w:rPr>
          <w:rFonts w:ascii="Times New Roman" w:hAnsi="Times New Roman" w:cs="Times New Roman"/>
          <w:b/>
          <w:sz w:val="24"/>
          <w:szCs w:val="24"/>
          <w:lang w:val="en-GB"/>
        </w:rPr>
        <w:t xml:space="preserve">. </w:t>
      </w:r>
      <w:r w:rsidRPr="000920CC">
        <w:rPr>
          <w:rFonts w:ascii="Times New Roman" w:eastAsia="Times New Roman" w:hAnsi="Times New Roman" w:cs="Times New Roman"/>
          <w:b/>
          <w:sz w:val="24"/>
          <w:szCs w:val="24"/>
          <w:lang w:val="en-GB" w:eastAsia="it-IT"/>
        </w:rPr>
        <w:t xml:space="preserve">Phylogenetic reconstruction and phylogenetic signal estimation </w:t>
      </w:r>
    </w:p>
    <w:p w14:paraId="34DB9A36" w14:textId="467FB4B4" w:rsidR="000920CC" w:rsidRPr="000920CC" w:rsidRDefault="000920CC" w:rsidP="000920CC">
      <w:pPr>
        <w:spacing w:after="0"/>
        <w:jc w:val="both"/>
        <w:rPr>
          <w:rFonts w:ascii="Times New Roman" w:eastAsia="Times New Roman" w:hAnsi="Times New Roman" w:cs="Times New Roman"/>
          <w:sz w:val="24"/>
          <w:szCs w:val="24"/>
          <w:lang w:val="en-GB" w:eastAsia="it-IT"/>
        </w:rPr>
      </w:pPr>
      <w:r w:rsidRPr="000920CC">
        <w:rPr>
          <w:rFonts w:ascii="Times New Roman" w:eastAsia="Times New Roman" w:hAnsi="Times New Roman" w:cs="Times New Roman"/>
          <w:sz w:val="24"/>
          <w:szCs w:val="24"/>
          <w:lang w:val="en-GB" w:eastAsia="it-IT"/>
        </w:rPr>
        <w:t>A maximum likelihood (ML) phylogeny was constructed using COI genes obtained from GenBank for the seven species</w:t>
      </w:r>
      <w:r w:rsidR="001354B1">
        <w:rPr>
          <w:rFonts w:ascii="Times New Roman" w:eastAsia="Times New Roman" w:hAnsi="Times New Roman" w:cs="Times New Roman"/>
          <w:sz w:val="24"/>
          <w:szCs w:val="24"/>
          <w:lang w:val="en-GB" w:eastAsia="it-IT"/>
        </w:rPr>
        <w:t xml:space="preserve"> of the genus</w:t>
      </w:r>
      <w:r w:rsidRPr="000920CC">
        <w:rPr>
          <w:rFonts w:ascii="Times New Roman" w:eastAsia="Times New Roman" w:hAnsi="Times New Roman" w:cs="Times New Roman"/>
          <w:sz w:val="24"/>
          <w:szCs w:val="24"/>
          <w:lang w:val="en-GB" w:eastAsia="it-IT"/>
        </w:rPr>
        <w:t xml:space="preserve"> </w:t>
      </w:r>
      <w:r w:rsidR="001F4599" w:rsidRPr="000920CC">
        <w:rPr>
          <w:rFonts w:ascii="Times New Roman" w:eastAsia="Times New Roman" w:hAnsi="Times New Roman" w:cs="Times New Roman"/>
          <w:i/>
          <w:sz w:val="24"/>
          <w:szCs w:val="24"/>
          <w:lang w:val="en-GB" w:eastAsia="it-IT"/>
        </w:rPr>
        <w:t xml:space="preserve">Ophryotrocha </w:t>
      </w:r>
      <w:r w:rsidR="001354B1">
        <w:rPr>
          <w:rFonts w:ascii="Times New Roman" w:eastAsia="Times New Roman" w:hAnsi="Times New Roman" w:cs="Times New Roman"/>
          <w:sz w:val="24"/>
          <w:szCs w:val="24"/>
          <w:lang w:val="en-GB" w:eastAsia="it-IT"/>
        </w:rPr>
        <w:t>considered</w:t>
      </w:r>
      <w:r w:rsidRPr="000920CC">
        <w:rPr>
          <w:rFonts w:ascii="Times New Roman" w:eastAsia="Times New Roman" w:hAnsi="Times New Roman" w:cs="Times New Roman"/>
          <w:sz w:val="24"/>
          <w:szCs w:val="24"/>
          <w:lang w:val="en-GB" w:eastAsia="it-IT"/>
        </w:rPr>
        <w:t xml:space="preserve"> in our study (accession numbers: </w:t>
      </w:r>
      <w:r w:rsidRPr="000920CC">
        <w:rPr>
          <w:rFonts w:ascii="Times New Roman" w:eastAsia="Times New Roman" w:hAnsi="Times New Roman" w:cs="Times New Roman"/>
          <w:i/>
          <w:sz w:val="24"/>
          <w:szCs w:val="24"/>
          <w:lang w:val="en-GB" w:eastAsia="it-IT"/>
        </w:rPr>
        <w:t>O. labronica</w:t>
      </w:r>
      <w:r w:rsidRPr="000920CC">
        <w:rPr>
          <w:rFonts w:ascii="Times New Roman" w:eastAsia="Times New Roman" w:hAnsi="Times New Roman" w:cs="Times New Roman"/>
          <w:sz w:val="24"/>
          <w:szCs w:val="24"/>
          <w:lang w:val="en-GB" w:eastAsia="it-IT"/>
        </w:rPr>
        <w:t xml:space="preserve"> MK933740.1; </w:t>
      </w:r>
      <w:r w:rsidRPr="000920CC">
        <w:rPr>
          <w:rFonts w:ascii="Times New Roman" w:eastAsia="Times New Roman" w:hAnsi="Times New Roman" w:cs="Times New Roman"/>
          <w:i/>
          <w:sz w:val="24"/>
          <w:szCs w:val="24"/>
          <w:lang w:val="en-GB" w:eastAsia="it-IT"/>
        </w:rPr>
        <w:t>O. japonica</w:t>
      </w:r>
      <w:r w:rsidRPr="000920CC">
        <w:rPr>
          <w:rFonts w:ascii="Times New Roman" w:eastAsia="Times New Roman" w:hAnsi="Times New Roman" w:cs="Times New Roman"/>
          <w:sz w:val="24"/>
          <w:szCs w:val="24"/>
          <w:lang w:val="en-GB" w:eastAsia="it-IT"/>
        </w:rPr>
        <w:t xml:space="preserve"> MK933739.1; </w:t>
      </w:r>
      <w:r w:rsidRPr="000920CC">
        <w:rPr>
          <w:rFonts w:ascii="Times New Roman" w:eastAsia="Times New Roman" w:hAnsi="Times New Roman" w:cs="Times New Roman"/>
          <w:i/>
          <w:sz w:val="24"/>
          <w:szCs w:val="24"/>
          <w:lang w:val="en-GB" w:eastAsia="it-IT"/>
        </w:rPr>
        <w:t>O. puerilis</w:t>
      </w:r>
      <w:r w:rsidRPr="000920CC">
        <w:rPr>
          <w:rFonts w:ascii="Times New Roman" w:eastAsia="Times New Roman" w:hAnsi="Times New Roman" w:cs="Times New Roman"/>
          <w:sz w:val="24"/>
          <w:szCs w:val="24"/>
          <w:lang w:val="en-GB" w:eastAsia="it-IT"/>
        </w:rPr>
        <w:t xml:space="preserve"> MK933741.1; </w:t>
      </w:r>
      <w:r w:rsidRPr="000920CC">
        <w:rPr>
          <w:rFonts w:ascii="Times New Roman" w:eastAsia="Times New Roman" w:hAnsi="Times New Roman" w:cs="Times New Roman"/>
          <w:i/>
          <w:sz w:val="24"/>
          <w:szCs w:val="24"/>
          <w:lang w:val="en-GB" w:eastAsia="it-IT"/>
        </w:rPr>
        <w:t>O. adherens</w:t>
      </w:r>
      <w:r w:rsidRPr="000920CC">
        <w:rPr>
          <w:rFonts w:ascii="Times New Roman" w:eastAsia="Times New Roman" w:hAnsi="Times New Roman" w:cs="Times New Roman"/>
          <w:sz w:val="24"/>
          <w:szCs w:val="24"/>
          <w:lang w:val="en-GB" w:eastAsia="it-IT"/>
        </w:rPr>
        <w:t xml:space="preserve"> MK933737.1; </w:t>
      </w:r>
      <w:r w:rsidRPr="000920CC">
        <w:rPr>
          <w:rFonts w:ascii="Times New Roman" w:eastAsia="Times New Roman" w:hAnsi="Times New Roman" w:cs="Times New Roman"/>
          <w:i/>
          <w:sz w:val="24"/>
          <w:szCs w:val="24"/>
          <w:lang w:val="en-GB" w:eastAsia="it-IT"/>
        </w:rPr>
        <w:t>O. diadema</w:t>
      </w:r>
      <w:r w:rsidRPr="000920CC">
        <w:rPr>
          <w:rFonts w:ascii="Times New Roman" w:eastAsia="Times New Roman" w:hAnsi="Times New Roman" w:cs="Times New Roman"/>
          <w:sz w:val="24"/>
          <w:szCs w:val="24"/>
          <w:lang w:val="en-GB" w:eastAsia="it-IT"/>
        </w:rPr>
        <w:t xml:space="preserve"> MK933738.1; </w:t>
      </w:r>
      <w:r w:rsidRPr="000920CC">
        <w:rPr>
          <w:rFonts w:ascii="Times New Roman" w:eastAsia="Times New Roman" w:hAnsi="Times New Roman" w:cs="Times New Roman"/>
          <w:i/>
          <w:sz w:val="24"/>
          <w:szCs w:val="24"/>
          <w:lang w:val="en-GB" w:eastAsia="it-IT"/>
        </w:rPr>
        <w:t>O. robusta</w:t>
      </w:r>
      <w:r w:rsidRPr="000920CC">
        <w:rPr>
          <w:rFonts w:ascii="Times New Roman" w:eastAsia="Times New Roman" w:hAnsi="Times New Roman" w:cs="Times New Roman"/>
          <w:sz w:val="24"/>
          <w:szCs w:val="24"/>
          <w:lang w:val="en-GB" w:eastAsia="it-IT"/>
        </w:rPr>
        <w:t xml:space="preserve"> MK933742.1;</w:t>
      </w:r>
      <w:r w:rsidRPr="000920CC">
        <w:rPr>
          <w:rFonts w:ascii="Times New Roman" w:eastAsia="Times New Roman" w:hAnsi="Times New Roman" w:cs="Times New Roman"/>
          <w:i/>
          <w:sz w:val="24"/>
          <w:szCs w:val="24"/>
          <w:lang w:val="en-GB" w:eastAsia="it-IT"/>
        </w:rPr>
        <w:t xml:space="preserve"> O. hartmanni</w:t>
      </w:r>
      <w:r w:rsidRPr="000920CC">
        <w:rPr>
          <w:rFonts w:ascii="Times New Roman" w:eastAsia="Times New Roman" w:hAnsi="Times New Roman" w:cs="Times New Roman"/>
          <w:sz w:val="24"/>
          <w:szCs w:val="24"/>
          <w:lang w:val="en-GB" w:eastAsia="it-IT"/>
        </w:rPr>
        <w:t xml:space="preserve"> EF464546.1) and for additional eight </w:t>
      </w:r>
      <w:r w:rsidR="00D20842">
        <w:rPr>
          <w:rFonts w:ascii="Times New Roman" w:eastAsia="Times New Roman" w:hAnsi="Times New Roman" w:cs="Times New Roman"/>
          <w:sz w:val="24"/>
          <w:szCs w:val="24"/>
          <w:lang w:val="en-GB" w:eastAsia="it-IT"/>
        </w:rPr>
        <w:t xml:space="preserve">marine </w:t>
      </w:r>
      <w:r w:rsidRPr="000920CC">
        <w:rPr>
          <w:rFonts w:ascii="Times New Roman" w:eastAsia="Times New Roman" w:hAnsi="Times New Roman" w:cs="Times New Roman"/>
          <w:sz w:val="24"/>
          <w:szCs w:val="24"/>
          <w:lang w:val="en-GB" w:eastAsia="it-IT"/>
        </w:rPr>
        <w:t xml:space="preserve">annelid species (accession numbers: </w:t>
      </w:r>
      <w:r w:rsidRPr="000920CC">
        <w:rPr>
          <w:rFonts w:ascii="Times New Roman" w:eastAsia="Times New Roman" w:hAnsi="Times New Roman" w:cs="Times New Roman"/>
          <w:i/>
          <w:sz w:val="24"/>
          <w:szCs w:val="24"/>
          <w:lang w:val="en-GB" w:eastAsia="it-IT"/>
        </w:rPr>
        <w:t>O. alborana</w:t>
      </w:r>
      <w:r w:rsidRPr="000920CC">
        <w:rPr>
          <w:rFonts w:ascii="Times New Roman" w:eastAsia="Times New Roman" w:hAnsi="Times New Roman" w:cs="Times New Roman"/>
          <w:sz w:val="24"/>
          <w:szCs w:val="24"/>
          <w:lang w:val="en-GB" w:eastAsia="it-IT"/>
        </w:rPr>
        <w:t xml:space="preserve"> EF464540.1; </w:t>
      </w:r>
      <w:r w:rsidRPr="000920CC">
        <w:rPr>
          <w:rFonts w:ascii="Times New Roman" w:eastAsia="Times New Roman" w:hAnsi="Times New Roman" w:cs="Times New Roman"/>
          <w:i/>
          <w:sz w:val="24"/>
          <w:szCs w:val="24"/>
          <w:lang w:val="en-GB" w:eastAsia="it-IT"/>
        </w:rPr>
        <w:t>O. costlowi</w:t>
      </w:r>
      <w:r w:rsidRPr="000920CC">
        <w:rPr>
          <w:rFonts w:ascii="Times New Roman" w:eastAsia="Times New Roman" w:hAnsi="Times New Roman" w:cs="Times New Roman"/>
          <w:sz w:val="24"/>
          <w:szCs w:val="24"/>
          <w:lang w:val="en-GB" w:eastAsia="it-IT"/>
        </w:rPr>
        <w:t xml:space="preserve"> JQ310757.1; </w:t>
      </w:r>
      <w:r w:rsidRPr="000920CC">
        <w:rPr>
          <w:rFonts w:ascii="Times New Roman" w:eastAsia="Times New Roman" w:hAnsi="Times New Roman" w:cs="Times New Roman"/>
          <w:i/>
          <w:sz w:val="24"/>
          <w:szCs w:val="24"/>
          <w:lang w:val="en-GB" w:eastAsia="it-IT"/>
        </w:rPr>
        <w:t>O. gracilis</w:t>
      </w:r>
      <w:r w:rsidRPr="000920CC">
        <w:rPr>
          <w:rFonts w:ascii="Times New Roman" w:eastAsia="Times New Roman" w:hAnsi="Times New Roman" w:cs="Times New Roman"/>
          <w:sz w:val="24"/>
          <w:szCs w:val="24"/>
          <w:lang w:val="en-GB" w:eastAsia="it-IT"/>
        </w:rPr>
        <w:t xml:space="preserve"> EF464545.1; </w:t>
      </w:r>
      <w:r w:rsidRPr="000920CC">
        <w:rPr>
          <w:rFonts w:ascii="Times New Roman" w:eastAsia="Times New Roman" w:hAnsi="Times New Roman" w:cs="Times New Roman"/>
          <w:i/>
          <w:sz w:val="24"/>
          <w:szCs w:val="24"/>
          <w:lang w:val="en-GB" w:eastAsia="it-IT"/>
        </w:rPr>
        <w:t>O. notoglandulata</w:t>
      </w:r>
      <w:r w:rsidRPr="000920CC">
        <w:rPr>
          <w:rFonts w:ascii="Times New Roman" w:eastAsia="Times New Roman" w:hAnsi="Times New Roman" w:cs="Times New Roman"/>
          <w:sz w:val="24"/>
          <w:szCs w:val="24"/>
          <w:lang w:val="en-GB" w:eastAsia="it-IT"/>
        </w:rPr>
        <w:t xml:space="preserve"> EF464542.1; </w:t>
      </w:r>
      <w:r w:rsidRPr="000920CC">
        <w:rPr>
          <w:rFonts w:ascii="Times New Roman" w:eastAsia="Times New Roman" w:hAnsi="Times New Roman" w:cs="Times New Roman"/>
          <w:i/>
          <w:sz w:val="24"/>
          <w:szCs w:val="24"/>
          <w:lang w:val="en-GB" w:eastAsia="it-IT"/>
        </w:rPr>
        <w:t>O. permanni</w:t>
      </w:r>
      <w:r w:rsidRPr="000920CC">
        <w:rPr>
          <w:rFonts w:ascii="Times New Roman" w:eastAsia="Times New Roman" w:hAnsi="Times New Roman" w:cs="Times New Roman"/>
          <w:sz w:val="24"/>
          <w:szCs w:val="24"/>
          <w:lang w:val="en-GB" w:eastAsia="it-IT"/>
        </w:rPr>
        <w:t xml:space="preserve"> EF464535.1; </w:t>
      </w:r>
      <w:r w:rsidRPr="000920CC">
        <w:rPr>
          <w:rFonts w:ascii="Times New Roman" w:eastAsia="Times New Roman" w:hAnsi="Times New Roman" w:cs="Times New Roman"/>
          <w:i/>
          <w:sz w:val="24"/>
          <w:szCs w:val="24"/>
          <w:lang w:val="en-GB" w:eastAsia="it-IT"/>
        </w:rPr>
        <w:t>O. socialis</w:t>
      </w:r>
      <w:r w:rsidRPr="000920CC">
        <w:rPr>
          <w:rFonts w:ascii="Times New Roman" w:eastAsia="Times New Roman" w:hAnsi="Times New Roman" w:cs="Times New Roman"/>
          <w:sz w:val="24"/>
          <w:szCs w:val="24"/>
          <w:lang w:val="en-GB" w:eastAsia="it-IT"/>
        </w:rPr>
        <w:t xml:space="preserve"> JQ310765.1; </w:t>
      </w:r>
      <w:r w:rsidRPr="000920CC">
        <w:rPr>
          <w:rFonts w:ascii="Times New Roman" w:eastAsia="Times New Roman" w:hAnsi="Times New Roman" w:cs="Times New Roman"/>
          <w:i/>
          <w:sz w:val="24"/>
          <w:szCs w:val="24"/>
          <w:lang w:val="en-GB" w:eastAsia="it-IT"/>
        </w:rPr>
        <w:t>Laeonereis culveri</w:t>
      </w:r>
      <w:r w:rsidRPr="000920CC">
        <w:rPr>
          <w:rFonts w:ascii="Times New Roman" w:eastAsia="Times New Roman" w:hAnsi="Times New Roman" w:cs="Times New Roman"/>
          <w:sz w:val="24"/>
          <w:szCs w:val="24"/>
          <w:lang w:val="en-GB" w:eastAsia="it-IT"/>
        </w:rPr>
        <w:t xml:space="preserve"> MH235843.1; </w:t>
      </w:r>
      <w:r w:rsidRPr="000920CC">
        <w:rPr>
          <w:rFonts w:ascii="Times New Roman" w:eastAsia="Times New Roman" w:hAnsi="Times New Roman" w:cs="Times New Roman"/>
          <w:i/>
          <w:sz w:val="24"/>
          <w:szCs w:val="24"/>
          <w:lang w:val="en-GB" w:eastAsia="it-IT"/>
        </w:rPr>
        <w:t>Nothria conchylega</w:t>
      </w:r>
      <w:r w:rsidRPr="000920CC">
        <w:rPr>
          <w:rFonts w:ascii="Times New Roman" w:eastAsia="Times New Roman" w:hAnsi="Times New Roman" w:cs="Times New Roman"/>
          <w:sz w:val="24"/>
          <w:szCs w:val="24"/>
          <w:lang w:val="en-GB" w:eastAsia="it-IT"/>
        </w:rPr>
        <w:t xml:space="preserve"> MG421891.1). The </w:t>
      </w:r>
      <w:r w:rsidR="00D20842">
        <w:rPr>
          <w:rFonts w:ascii="Times New Roman" w:eastAsia="Times New Roman" w:hAnsi="Times New Roman" w:cs="Times New Roman"/>
          <w:sz w:val="24"/>
          <w:szCs w:val="24"/>
          <w:lang w:val="en-GB" w:eastAsia="it-IT"/>
        </w:rPr>
        <w:t xml:space="preserve">marine </w:t>
      </w:r>
      <w:r w:rsidRPr="000920CC">
        <w:rPr>
          <w:rFonts w:ascii="Times New Roman" w:eastAsia="Times New Roman" w:hAnsi="Times New Roman" w:cs="Times New Roman"/>
          <w:sz w:val="24"/>
          <w:szCs w:val="24"/>
          <w:lang w:val="en-GB" w:eastAsia="it-IT"/>
        </w:rPr>
        <w:t xml:space="preserve">mollusc </w:t>
      </w:r>
      <w:r w:rsidRPr="000920CC">
        <w:rPr>
          <w:rFonts w:ascii="Times New Roman" w:eastAsia="Times New Roman" w:hAnsi="Times New Roman" w:cs="Times New Roman"/>
          <w:i/>
          <w:sz w:val="24"/>
          <w:szCs w:val="24"/>
          <w:lang w:val="en-GB" w:eastAsia="it-IT"/>
        </w:rPr>
        <w:t>Lottia gigantean</w:t>
      </w:r>
      <w:r w:rsidRPr="000920CC">
        <w:rPr>
          <w:rFonts w:ascii="Times New Roman" w:eastAsia="Times New Roman" w:hAnsi="Times New Roman" w:cs="Times New Roman"/>
          <w:sz w:val="24"/>
          <w:szCs w:val="24"/>
          <w:lang w:val="en-GB" w:eastAsia="it-IT"/>
        </w:rPr>
        <w:t xml:space="preserve"> (accession numbers: AB238466.1) was used as outgroup. </w:t>
      </w:r>
    </w:p>
    <w:p w14:paraId="67B7CCC0" w14:textId="278626AB" w:rsidR="000920CC" w:rsidRPr="000920CC" w:rsidRDefault="000920CC" w:rsidP="000920CC">
      <w:pPr>
        <w:spacing w:after="0"/>
        <w:jc w:val="both"/>
        <w:rPr>
          <w:rFonts w:ascii="Times New Roman" w:eastAsia="Times New Roman" w:hAnsi="Times New Roman" w:cs="Times New Roman"/>
          <w:sz w:val="24"/>
          <w:szCs w:val="24"/>
          <w:lang w:val="en-GB" w:eastAsia="it-IT"/>
        </w:rPr>
      </w:pPr>
      <w:r w:rsidRPr="000920CC">
        <w:rPr>
          <w:rFonts w:ascii="Times New Roman" w:eastAsia="Times New Roman" w:hAnsi="Times New Roman" w:cs="Times New Roman"/>
          <w:sz w:val="24"/>
          <w:szCs w:val="24"/>
          <w:lang w:val="en-GB" w:eastAsia="it-IT"/>
        </w:rPr>
        <w:t>Multiple sequence alignment was performed with MUSCLE (Edgar 2004) using the software MEGAX (Kumar et al. 2018) with default parameters, and then trimmed to the same length. 401 bp-long COI genes were then input in the IQ-TREE software (Nguyen et al. 2015) using the ultrafast bootstrap to</w:t>
      </w:r>
      <w:r w:rsidRPr="000920CC">
        <w:rPr>
          <w:lang w:val="en-CA"/>
        </w:rPr>
        <w:t xml:space="preserve"> </w:t>
      </w:r>
      <w:r w:rsidRPr="000920CC">
        <w:rPr>
          <w:rFonts w:ascii="Times New Roman" w:eastAsia="Times New Roman" w:hAnsi="Times New Roman" w:cs="Times New Roman"/>
          <w:sz w:val="24"/>
          <w:szCs w:val="24"/>
          <w:lang w:val="en-GB" w:eastAsia="it-IT"/>
        </w:rPr>
        <w:t xml:space="preserve">obtained branch supports (Hoang et al. 2018). The R packages </w:t>
      </w:r>
      <w:r w:rsidRPr="000920CC">
        <w:rPr>
          <w:rFonts w:ascii="Times New Roman" w:eastAsia="Times New Roman" w:hAnsi="Times New Roman" w:cs="Times New Roman"/>
          <w:i/>
          <w:sz w:val="24"/>
          <w:szCs w:val="24"/>
          <w:lang w:val="en-GB" w:eastAsia="it-IT"/>
        </w:rPr>
        <w:t>ape</w:t>
      </w:r>
      <w:r w:rsidRPr="000920CC">
        <w:rPr>
          <w:rFonts w:ascii="Times New Roman" w:eastAsia="Times New Roman" w:hAnsi="Times New Roman" w:cs="Times New Roman"/>
          <w:sz w:val="24"/>
          <w:szCs w:val="24"/>
          <w:lang w:val="en-GB" w:eastAsia="it-IT"/>
        </w:rPr>
        <w:t xml:space="preserve"> and </w:t>
      </w:r>
      <w:r w:rsidRPr="000920CC">
        <w:rPr>
          <w:rFonts w:ascii="Times New Roman" w:eastAsia="Times New Roman" w:hAnsi="Times New Roman" w:cs="Times New Roman"/>
          <w:i/>
          <w:sz w:val="24"/>
          <w:szCs w:val="24"/>
          <w:lang w:val="en-GB" w:eastAsia="it-IT"/>
        </w:rPr>
        <w:t>phytools</w:t>
      </w:r>
      <w:r w:rsidRPr="000920CC">
        <w:rPr>
          <w:rFonts w:ascii="Times New Roman" w:eastAsia="Times New Roman" w:hAnsi="Times New Roman" w:cs="Times New Roman"/>
          <w:sz w:val="24"/>
          <w:szCs w:val="24"/>
          <w:lang w:val="en-GB" w:eastAsia="it-IT"/>
        </w:rPr>
        <w:t xml:space="preserve"> (RStudio Team 2020) were used to import and transform the resulting tree. The ‘drop.species’ function was used to remove the species that were not of interest to the present study. The inferred phylogeny (</w:t>
      </w:r>
      <w:r w:rsidR="005A6B7A" w:rsidRPr="005A6B7A">
        <w:rPr>
          <w:rFonts w:ascii="Times New Roman" w:eastAsia="Times New Roman" w:hAnsi="Times New Roman" w:cs="Times New Roman"/>
          <w:sz w:val="24"/>
          <w:szCs w:val="24"/>
          <w:lang w:val="en-GB" w:eastAsia="it-IT"/>
        </w:rPr>
        <w:t>Online Resource</w:t>
      </w:r>
      <w:r w:rsidR="00D20842">
        <w:rPr>
          <w:rFonts w:ascii="Times New Roman" w:eastAsia="Times New Roman" w:hAnsi="Times New Roman" w:cs="Times New Roman"/>
          <w:sz w:val="24"/>
          <w:szCs w:val="24"/>
          <w:lang w:val="en-GB" w:eastAsia="it-IT"/>
        </w:rPr>
        <w:t xml:space="preserve"> 1,</w:t>
      </w:r>
      <w:r w:rsidR="00537B27" w:rsidRPr="00537B27">
        <w:rPr>
          <w:rFonts w:ascii="Times New Roman" w:eastAsia="Times New Roman" w:hAnsi="Times New Roman" w:cs="Times New Roman"/>
          <w:sz w:val="24"/>
          <w:szCs w:val="24"/>
          <w:lang w:val="en-GB" w:eastAsia="it-IT"/>
        </w:rPr>
        <w:t xml:space="preserve"> Fig. S</w:t>
      </w:r>
      <w:r w:rsidR="00D20842">
        <w:rPr>
          <w:rFonts w:ascii="Times New Roman" w:eastAsia="Times New Roman" w:hAnsi="Times New Roman" w:cs="Times New Roman"/>
          <w:sz w:val="24"/>
          <w:szCs w:val="24"/>
          <w:lang w:val="en-GB" w:eastAsia="it-IT"/>
        </w:rPr>
        <w:t>6</w:t>
      </w:r>
      <w:r w:rsidRPr="000920CC">
        <w:rPr>
          <w:rFonts w:ascii="Times New Roman" w:eastAsia="Times New Roman" w:hAnsi="Times New Roman" w:cs="Times New Roman"/>
          <w:sz w:val="24"/>
          <w:szCs w:val="24"/>
          <w:lang w:val="en-GB" w:eastAsia="it-IT"/>
        </w:rPr>
        <w:t xml:space="preserve">) did not show any cluster of the </w:t>
      </w:r>
      <w:r w:rsidR="00D20842">
        <w:rPr>
          <w:rFonts w:ascii="Times New Roman" w:eastAsia="Times New Roman" w:hAnsi="Times New Roman" w:cs="Times New Roman"/>
          <w:sz w:val="24"/>
          <w:szCs w:val="24"/>
          <w:lang w:val="en-GB" w:eastAsia="it-IT"/>
        </w:rPr>
        <w:t>studied</w:t>
      </w:r>
      <w:r w:rsidRPr="000920CC">
        <w:rPr>
          <w:rFonts w:ascii="Times New Roman" w:eastAsia="Times New Roman" w:hAnsi="Times New Roman" w:cs="Times New Roman"/>
          <w:sz w:val="24"/>
          <w:szCs w:val="24"/>
          <w:lang w:val="en-GB" w:eastAsia="it-IT"/>
        </w:rPr>
        <w:t xml:space="preserve"> species based on their common</w:t>
      </w:r>
      <w:r w:rsidR="00D20842">
        <w:rPr>
          <w:rFonts w:ascii="Times New Roman" w:eastAsia="Times New Roman" w:hAnsi="Times New Roman" w:cs="Times New Roman"/>
          <w:sz w:val="24"/>
          <w:szCs w:val="24"/>
          <w:lang w:val="en-GB" w:eastAsia="it-IT"/>
        </w:rPr>
        <w:t>, uncommon, or</w:t>
      </w:r>
      <w:r w:rsidRPr="000920CC">
        <w:rPr>
          <w:rFonts w:ascii="Times New Roman" w:eastAsia="Times New Roman" w:hAnsi="Times New Roman" w:cs="Times New Roman"/>
          <w:sz w:val="24"/>
          <w:szCs w:val="24"/>
          <w:lang w:val="en-GB" w:eastAsia="it-IT"/>
        </w:rPr>
        <w:t xml:space="preserve"> rare status. </w:t>
      </w:r>
    </w:p>
    <w:p w14:paraId="1136D85D" w14:textId="7BF595E8" w:rsidR="000920CC" w:rsidRPr="000920CC" w:rsidRDefault="00D20842" w:rsidP="000920CC">
      <w:pPr>
        <w:spacing w:after="0"/>
        <w:jc w:val="both"/>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P</w:t>
      </w:r>
      <w:r w:rsidR="000920CC" w:rsidRPr="000920CC">
        <w:rPr>
          <w:rFonts w:ascii="Times New Roman" w:eastAsia="Times New Roman" w:hAnsi="Times New Roman" w:cs="Times New Roman"/>
          <w:sz w:val="24"/>
          <w:szCs w:val="24"/>
          <w:lang w:val="en-GB" w:eastAsia="it-IT"/>
        </w:rPr>
        <w:t xml:space="preserve">hysiological </w:t>
      </w:r>
      <w:r>
        <w:rPr>
          <w:rFonts w:ascii="Times New Roman" w:eastAsia="Times New Roman" w:hAnsi="Times New Roman" w:cs="Times New Roman"/>
          <w:sz w:val="24"/>
          <w:szCs w:val="24"/>
          <w:lang w:val="en-GB" w:eastAsia="it-IT"/>
        </w:rPr>
        <w:t xml:space="preserve">thermal tolerance limits, survival, and total fecundity were </w:t>
      </w:r>
      <w:r w:rsidR="000920CC" w:rsidRPr="000920CC">
        <w:rPr>
          <w:rFonts w:ascii="Times New Roman" w:eastAsia="Times New Roman" w:hAnsi="Times New Roman" w:cs="Times New Roman"/>
          <w:sz w:val="24"/>
          <w:szCs w:val="24"/>
          <w:lang w:val="en-GB" w:eastAsia="it-IT"/>
        </w:rPr>
        <w:t xml:space="preserve">measured from phylogenetically related species and, consequently, </w:t>
      </w:r>
      <w:r>
        <w:rPr>
          <w:rFonts w:ascii="Times New Roman" w:eastAsia="Times New Roman" w:hAnsi="Times New Roman" w:cs="Times New Roman"/>
          <w:sz w:val="24"/>
          <w:szCs w:val="24"/>
          <w:lang w:val="en-GB" w:eastAsia="it-IT"/>
        </w:rPr>
        <w:t xml:space="preserve">they </w:t>
      </w:r>
      <w:r w:rsidR="000920CC" w:rsidRPr="000920CC">
        <w:rPr>
          <w:rFonts w:ascii="Times New Roman" w:eastAsia="Times New Roman" w:hAnsi="Times New Roman" w:cs="Times New Roman"/>
          <w:sz w:val="24"/>
          <w:szCs w:val="24"/>
          <w:lang w:val="en-GB" w:eastAsia="it-IT"/>
        </w:rPr>
        <w:t xml:space="preserve">could not be considered independent observations (Felsenstein 1985). Thus, we tested the association between </w:t>
      </w:r>
      <w:r w:rsidR="000920CC" w:rsidRPr="000920CC">
        <w:rPr>
          <w:rFonts w:ascii="Times New Roman" w:eastAsia="Times New Roman" w:hAnsi="Times New Roman" w:cs="Times New Roman"/>
          <w:i/>
          <w:sz w:val="24"/>
          <w:szCs w:val="24"/>
          <w:lang w:val="en-GB" w:eastAsia="it-IT"/>
        </w:rPr>
        <w:t>Ophryotrocha</w:t>
      </w:r>
      <w:r w:rsidR="000920CC" w:rsidRPr="000920CC">
        <w:rPr>
          <w:rFonts w:ascii="Times New Roman" w:eastAsia="Times New Roman" w:hAnsi="Times New Roman" w:cs="Times New Roman"/>
          <w:sz w:val="24"/>
          <w:szCs w:val="24"/>
          <w:lang w:val="en-GB" w:eastAsia="it-IT"/>
        </w:rPr>
        <w:t xml:space="preserve"> species phylogeny and the </w:t>
      </w:r>
      <w:r w:rsidRPr="000920CC">
        <w:rPr>
          <w:rFonts w:ascii="Times New Roman" w:eastAsia="Times New Roman" w:hAnsi="Times New Roman" w:cs="Times New Roman"/>
          <w:sz w:val="24"/>
          <w:szCs w:val="24"/>
          <w:lang w:val="en-GB" w:eastAsia="it-IT"/>
        </w:rPr>
        <w:t xml:space="preserve">measured </w:t>
      </w:r>
      <w:r w:rsidR="000920CC" w:rsidRPr="000920CC">
        <w:rPr>
          <w:rFonts w:ascii="Times New Roman" w:eastAsia="Times New Roman" w:hAnsi="Times New Roman" w:cs="Times New Roman"/>
          <w:sz w:val="24"/>
          <w:szCs w:val="24"/>
          <w:lang w:val="en-GB" w:eastAsia="it-IT"/>
        </w:rPr>
        <w:t xml:space="preserve">traits at each of the three </w:t>
      </w:r>
      <w:r w:rsidR="008C49F1">
        <w:rPr>
          <w:rFonts w:ascii="Times New Roman" w:eastAsia="Times New Roman" w:hAnsi="Times New Roman" w:cs="Times New Roman"/>
          <w:sz w:val="24"/>
          <w:szCs w:val="24"/>
          <w:lang w:val="en-GB" w:eastAsia="it-IT"/>
        </w:rPr>
        <w:t>acclimation</w:t>
      </w:r>
      <w:r w:rsidR="008C49F1" w:rsidRPr="000920CC">
        <w:rPr>
          <w:rFonts w:ascii="Times New Roman" w:eastAsia="Times New Roman" w:hAnsi="Times New Roman" w:cs="Times New Roman"/>
          <w:sz w:val="24"/>
          <w:szCs w:val="24"/>
          <w:lang w:val="en-GB" w:eastAsia="it-IT"/>
        </w:rPr>
        <w:t xml:space="preserve"> </w:t>
      </w:r>
      <w:r w:rsidR="000920CC" w:rsidRPr="000920CC">
        <w:rPr>
          <w:rFonts w:ascii="Times New Roman" w:eastAsia="Times New Roman" w:hAnsi="Times New Roman" w:cs="Times New Roman"/>
          <w:sz w:val="24"/>
          <w:szCs w:val="24"/>
          <w:lang w:val="en-GB" w:eastAsia="it-IT"/>
        </w:rPr>
        <w:t>temperatures by estimating their phylogenetic signals using Pagel’s λ (Pagel 1999</w:t>
      </w:r>
      <w:r w:rsidR="003019A0">
        <w:rPr>
          <w:rFonts w:ascii="Times New Roman" w:eastAsia="Times New Roman" w:hAnsi="Times New Roman" w:cs="Times New Roman"/>
          <w:sz w:val="24"/>
          <w:szCs w:val="24"/>
          <w:lang w:val="en-GB" w:eastAsia="it-IT"/>
        </w:rPr>
        <w:t>;</w:t>
      </w:r>
      <w:r w:rsidR="000920CC" w:rsidRPr="000920CC">
        <w:rPr>
          <w:rFonts w:ascii="Times New Roman" w:eastAsia="Times New Roman" w:hAnsi="Times New Roman" w:cs="Times New Roman"/>
          <w:sz w:val="24"/>
          <w:szCs w:val="24"/>
          <w:lang w:val="en-GB" w:eastAsia="it-IT"/>
        </w:rPr>
        <w:t xml:space="preserve"> Münkemüller et al. 2012). Pagel’s λ is a tree transformation that assesses the degree of phylogenetic signal within the trait by multiplying the internal branches of the tree by values ranging between 0 and 1. A λ of 1 indicates a Brownian Motion model, and the tree is returned with its branch lengths untransformed. A λ of 0 indicates no patterning as the tree is collapsed into a single large polytomy, i.e.</w:t>
      </w:r>
      <w:r>
        <w:rPr>
          <w:rFonts w:ascii="Times New Roman" w:eastAsia="Times New Roman" w:hAnsi="Times New Roman" w:cs="Times New Roman"/>
          <w:sz w:val="24"/>
          <w:szCs w:val="24"/>
          <w:lang w:val="en-GB" w:eastAsia="it-IT"/>
        </w:rPr>
        <w:t>,</w:t>
      </w:r>
      <w:r w:rsidR="000920CC" w:rsidRPr="000920CC">
        <w:rPr>
          <w:rFonts w:ascii="Times New Roman" w:eastAsia="Times New Roman" w:hAnsi="Times New Roman" w:cs="Times New Roman"/>
          <w:sz w:val="24"/>
          <w:szCs w:val="24"/>
          <w:lang w:val="en-GB" w:eastAsia="it-IT"/>
        </w:rPr>
        <w:t xml:space="preserve"> a star phylogeny (Kamilar and Cooper 2013). </w:t>
      </w:r>
      <w:r w:rsidR="000920CC" w:rsidRPr="000920CC">
        <w:rPr>
          <w:rFonts w:ascii="Times New Roman" w:eastAsia="Times New Roman" w:hAnsi="Times New Roman" w:cs="Times New Roman"/>
          <w:sz w:val="24"/>
          <w:szCs w:val="24"/>
          <w:lang w:val="en-GB" w:eastAsia="it-IT"/>
        </w:rPr>
        <w:lastRenderedPageBreak/>
        <w:t>Pagel’s λ values and</w:t>
      </w:r>
      <w:r w:rsidR="000920CC" w:rsidRPr="000920CC">
        <w:rPr>
          <w:lang w:val="en-CA"/>
        </w:rPr>
        <w:t xml:space="preserve"> </w:t>
      </w:r>
      <w:r w:rsidR="000920CC" w:rsidRPr="000920CC">
        <w:rPr>
          <w:rFonts w:ascii="Times New Roman" w:eastAsia="Times New Roman" w:hAnsi="Times New Roman" w:cs="Times New Roman"/>
          <w:sz w:val="24"/>
          <w:szCs w:val="24"/>
          <w:lang w:val="en-GB" w:eastAsia="it-IT"/>
        </w:rPr>
        <w:t xml:space="preserve">their effect were obtained using the ‘phylosig’ function </w:t>
      </w:r>
      <w:r>
        <w:rPr>
          <w:rFonts w:ascii="Times New Roman" w:eastAsia="Times New Roman" w:hAnsi="Times New Roman" w:cs="Times New Roman"/>
          <w:sz w:val="24"/>
          <w:szCs w:val="24"/>
          <w:lang w:val="en-GB" w:eastAsia="it-IT"/>
        </w:rPr>
        <w:t>of</w:t>
      </w:r>
      <w:r w:rsidR="000920CC" w:rsidRPr="000920CC">
        <w:rPr>
          <w:rFonts w:ascii="Times New Roman" w:eastAsia="Times New Roman" w:hAnsi="Times New Roman" w:cs="Times New Roman"/>
          <w:sz w:val="24"/>
          <w:szCs w:val="24"/>
          <w:lang w:val="en-GB" w:eastAsia="it-IT"/>
        </w:rPr>
        <w:t xml:space="preserve"> the R package </w:t>
      </w:r>
      <w:r w:rsidR="000920CC" w:rsidRPr="000920CC">
        <w:rPr>
          <w:rFonts w:ascii="Times New Roman" w:eastAsia="Times New Roman" w:hAnsi="Times New Roman" w:cs="Times New Roman"/>
          <w:i/>
          <w:sz w:val="24"/>
          <w:szCs w:val="24"/>
          <w:lang w:val="en-GB" w:eastAsia="it-IT"/>
        </w:rPr>
        <w:t>phytool</w:t>
      </w:r>
      <w:r w:rsidR="000920CC" w:rsidRPr="000920CC">
        <w:rPr>
          <w:rFonts w:ascii="Times New Roman" w:eastAsia="Times New Roman" w:hAnsi="Times New Roman" w:cs="Times New Roman"/>
          <w:sz w:val="24"/>
          <w:szCs w:val="24"/>
          <w:lang w:val="en-GB" w:eastAsia="it-IT"/>
        </w:rPr>
        <w:t xml:space="preserve"> (Revell 2012) and are shown in </w:t>
      </w:r>
      <w:r>
        <w:rPr>
          <w:rFonts w:ascii="Times New Roman" w:eastAsia="Times New Roman" w:hAnsi="Times New Roman" w:cs="Times New Roman"/>
          <w:sz w:val="24"/>
          <w:szCs w:val="24"/>
          <w:lang w:val="en-GB" w:eastAsia="it-IT"/>
        </w:rPr>
        <w:t xml:space="preserve">the </w:t>
      </w:r>
      <w:r w:rsidR="005A6B7A" w:rsidRPr="005A6B7A">
        <w:rPr>
          <w:rFonts w:ascii="Times New Roman" w:hAnsi="Times New Roman" w:cs="Times New Roman"/>
          <w:sz w:val="24"/>
          <w:szCs w:val="24"/>
          <w:lang w:val="en-GB"/>
        </w:rPr>
        <w:t>Online Resource</w:t>
      </w:r>
      <w:r>
        <w:rPr>
          <w:rFonts w:ascii="Times New Roman" w:hAnsi="Times New Roman" w:cs="Times New Roman"/>
          <w:sz w:val="24"/>
          <w:szCs w:val="24"/>
          <w:lang w:val="en-GB"/>
        </w:rPr>
        <w:t xml:space="preserve"> 2</w:t>
      </w:r>
      <w:r w:rsidR="00EA6DCB" w:rsidRPr="00EA6DCB">
        <w:rPr>
          <w:rFonts w:ascii="Times New Roman" w:hAnsi="Times New Roman" w:cs="Times New Roman"/>
          <w:sz w:val="24"/>
          <w:szCs w:val="24"/>
          <w:lang w:val="en-GB"/>
        </w:rPr>
        <w:t>,</w:t>
      </w:r>
      <w:r w:rsidR="00EA6DCB" w:rsidRPr="00EA6DCB">
        <w:rPr>
          <w:rFonts w:ascii="Times New Roman" w:eastAsia="Times New Roman" w:hAnsi="Times New Roman" w:cs="Times New Roman"/>
          <w:sz w:val="24"/>
          <w:szCs w:val="24"/>
          <w:lang w:val="en-GB" w:eastAsia="it-IT"/>
        </w:rPr>
        <w:t xml:space="preserve"> Table S4</w:t>
      </w:r>
      <w:r w:rsidR="000920CC" w:rsidRPr="00EA6DCB">
        <w:rPr>
          <w:rFonts w:ascii="Times New Roman" w:eastAsia="Times New Roman" w:hAnsi="Times New Roman" w:cs="Times New Roman"/>
          <w:sz w:val="24"/>
          <w:szCs w:val="24"/>
          <w:lang w:val="en-GB" w:eastAsia="it-IT"/>
        </w:rPr>
        <w:t>.</w:t>
      </w:r>
    </w:p>
    <w:p w14:paraId="00172FDF" w14:textId="77777777" w:rsidR="000920CC" w:rsidRPr="000920CC" w:rsidRDefault="000920CC" w:rsidP="000920CC">
      <w:pPr>
        <w:spacing w:after="0"/>
        <w:jc w:val="both"/>
        <w:rPr>
          <w:rFonts w:ascii="Times New Roman" w:eastAsia="Times New Roman" w:hAnsi="Times New Roman" w:cs="Times New Roman"/>
          <w:sz w:val="24"/>
          <w:szCs w:val="24"/>
          <w:lang w:val="en-GB" w:eastAsia="it-IT"/>
        </w:rPr>
      </w:pPr>
    </w:p>
    <w:p w14:paraId="14942773" w14:textId="77777777" w:rsidR="000920CC" w:rsidRPr="000920CC" w:rsidRDefault="000920CC" w:rsidP="000920CC">
      <w:pPr>
        <w:spacing w:after="0"/>
        <w:jc w:val="both"/>
        <w:rPr>
          <w:rFonts w:ascii="Times New Roman" w:eastAsia="Times New Roman" w:hAnsi="Times New Roman" w:cs="Times New Roman"/>
          <w:b/>
          <w:sz w:val="24"/>
          <w:szCs w:val="24"/>
          <w:lang w:val="en-GB" w:eastAsia="it-IT"/>
        </w:rPr>
      </w:pPr>
      <w:r w:rsidRPr="000920CC">
        <w:rPr>
          <w:rFonts w:ascii="Times New Roman" w:eastAsia="Times New Roman" w:hAnsi="Times New Roman" w:cs="Times New Roman"/>
          <w:b/>
          <w:sz w:val="24"/>
          <w:szCs w:val="24"/>
          <w:lang w:val="en-GB" w:eastAsia="it-IT"/>
        </w:rPr>
        <w:t>References</w:t>
      </w:r>
    </w:p>
    <w:p w14:paraId="12BA2B6B" w14:textId="10F5BDE0" w:rsidR="000920CC" w:rsidRPr="000920CC" w:rsidRDefault="000920CC" w:rsidP="000920CC">
      <w:pPr>
        <w:spacing w:after="0"/>
        <w:jc w:val="both"/>
        <w:rPr>
          <w:rFonts w:ascii="Times New Roman" w:eastAsia="Times New Roman" w:hAnsi="Times New Roman" w:cs="Times New Roman"/>
          <w:sz w:val="24"/>
          <w:szCs w:val="24"/>
          <w:lang w:val="en-GB" w:eastAsia="it-IT"/>
        </w:rPr>
      </w:pPr>
      <w:r w:rsidRPr="000920CC">
        <w:rPr>
          <w:rFonts w:ascii="Times New Roman" w:eastAsia="Times New Roman" w:hAnsi="Times New Roman" w:cs="Times New Roman"/>
          <w:sz w:val="24"/>
          <w:szCs w:val="24"/>
          <w:lang w:val="en-GB" w:eastAsia="it-IT"/>
        </w:rPr>
        <w:t xml:space="preserve">Edgar RC </w:t>
      </w:r>
      <w:r w:rsidR="003019A0">
        <w:rPr>
          <w:rFonts w:ascii="Times New Roman" w:eastAsia="Times New Roman" w:hAnsi="Times New Roman" w:cs="Times New Roman"/>
          <w:sz w:val="24"/>
          <w:szCs w:val="24"/>
          <w:lang w:val="en-GB" w:eastAsia="it-IT"/>
        </w:rPr>
        <w:t>(</w:t>
      </w:r>
      <w:r w:rsidRPr="000920CC">
        <w:rPr>
          <w:rFonts w:ascii="Times New Roman" w:eastAsia="Times New Roman" w:hAnsi="Times New Roman" w:cs="Times New Roman"/>
          <w:sz w:val="24"/>
          <w:szCs w:val="24"/>
          <w:lang w:val="en-GB" w:eastAsia="it-IT"/>
        </w:rPr>
        <w:t>2004</w:t>
      </w:r>
      <w:r w:rsidR="003019A0">
        <w:rPr>
          <w:rFonts w:ascii="Times New Roman" w:eastAsia="Times New Roman" w:hAnsi="Times New Roman" w:cs="Times New Roman"/>
          <w:sz w:val="24"/>
          <w:szCs w:val="24"/>
          <w:lang w:val="en-GB" w:eastAsia="it-IT"/>
        </w:rPr>
        <w:t>)</w:t>
      </w:r>
      <w:r w:rsidRPr="000920CC">
        <w:rPr>
          <w:rFonts w:ascii="Times New Roman" w:eastAsia="Times New Roman" w:hAnsi="Times New Roman" w:cs="Times New Roman"/>
          <w:sz w:val="24"/>
          <w:szCs w:val="24"/>
          <w:lang w:val="en-GB" w:eastAsia="it-IT"/>
        </w:rPr>
        <w:t xml:space="preserve"> MUSCLE: multiple sequence alignment with high accuracy and high throughput.</w:t>
      </w:r>
      <w:r w:rsidRPr="000920CC">
        <w:rPr>
          <w:rFonts w:ascii="Arial" w:eastAsia="Times New Roman" w:hAnsi="Arial" w:cs="Arial"/>
          <w:color w:val="222222"/>
          <w:sz w:val="24"/>
          <w:szCs w:val="24"/>
          <w:lang w:val="en-CA" w:eastAsia="it-IT"/>
        </w:rPr>
        <w:t xml:space="preserve"> </w:t>
      </w:r>
      <w:r w:rsidRPr="000920CC">
        <w:rPr>
          <w:rFonts w:ascii="Times New Roman" w:eastAsia="Times New Roman" w:hAnsi="Times New Roman" w:cs="Times New Roman"/>
          <w:sz w:val="24"/>
          <w:szCs w:val="24"/>
          <w:lang w:val="en-GB" w:eastAsia="it-IT"/>
        </w:rPr>
        <w:t>Nucleic Acids Res. 32: 1792</w:t>
      </w:r>
      <w:r w:rsidR="00D97E73">
        <w:rPr>
          <w:rFonts w:ascii="Arial" w:eastAsia="Times New Roman" w:hAnsi="Arial" w:cs="Arial"/>
          <w:color w:val="222222"/>
          <w:sz w:val="24"/>
          <w:szCs w:val="24"/>
          <w:lang w:val="en-CA" w:eastAsia="it-IT"/>
        </w:rPr>
        <w:t>-</w:t>
      </w:r>
      <w:r w:rsidRPr="000920CC">
        <w:rPr>
          <w:rFonts w:ascii="Times New Roman" w:eastAsia="Times New Roman" w:hAnsi="Times New Roman" w:cs="Times New Roman"/>
          <w:sz w:val="24"/>
          <w:szCs w:val="24"/>
          <w:lang w:val="en-GB" w:eastAsia="it-IT"/>
        </w:rPr>
        <w:t xml:space="preserve">1797 </w:t>
      </w:r>
    </w:p>
    <w:p w14:paraId="0B205154" w14:textId="0E385895" w:rsidR="000920CC" w:rsidRPr="000920CC" w:rsidRDefault="000920CC" w:rsidP="000920CC">
      <w:pPr>
        <w:spacing w:after="0"/>
        <w:jc w:val="both"/>
        <w:rPr>
          <w:rFonts w:ascii="Times New Roman" w:eastAsia="Times New Roman" w:hAnsi="Times New Roman" w:cs="Times New Roman"/>
          <w:sz w:val="24"/>
          <w:szCs w:val="24"/>
          <w:lang w:val="en-GB" w:eastAsia="it-IT"/>
        </w:rPr>
      </w:pPr>
      <w:r w:rsidRPr="000920CC">
        <w:rPr>
          <w:rFonts w:ascii="Times New Roman" w:eastAsia="Times New Roman" w:hAnsi="Times New Roman" w:cs="Times New Roman"/>
          <w:sz w:val="24"/>
          <w:szCs w:val="24"/>
          <w:lang w:val="en-GB" w:eastAsia="it-IT"/>
        </w:rPr>
        <w:t>Felsenstein J (1985) Phylogenies and the comparative method.</w:t>
      </w:r>
      <w:r w:rsidRPr="000920CC">
        <w:rPr>
          <w:rFonts w:ascii="Arial" w:eastAsia="Times New Roman" w:hAnsi="Arial" w:cs="Arial"/>
          <w:color w:val="222222"/>
          <w:sz w:val="24"/>
          <w:szCs w:val="24"/>
          <w:lang w:val="en-CA" w:eastAsia="it-IT"/>
        </w:rPr>
        <w:t xml:space="preserve"> –</w:t>
      </w:r>
      <w:r w:rsidRPr="000920CC">
        <w:rPr>
          <w:rFonts w:ascii="Times New Roman" w:eastAsia="Times New Roman" w:hAnsi="Times New Roman" w:cs="Times New Roman"/>
          <w:sz w:val="24"/>
          <w:szCs w:val="24"/>
          <w:lang w:val="en-GB" w:eastAsia="it-IT"/>
        </w:rPr>
        <w:t xml:space="preserve"> Am. Nat. 125(1): 1</w:t>
      </w:r>
      <w:r w:rsidR="003019A0">
        <w:rPr>
          <w:rFonts w:ascii="Arial" w:eastAsia="Times New Roman" w:hAnsi="Arial" w:cs="Arial"/>
          <w:color w:val="222222"/>
          <w:sz w:val="24"/>
          <w:szCs w:val="24"/>
          <w:lang w:val="en-CA" w:eastAsia="it-IT"/>
        </w:rPr>
        <w:t>-</w:t>
      </w:r>
      <w:r w:rsidRPr="000920CC">
        <w:rPr>
          <w:rFonts w:ascii="Times New Roman" w:eastAsia="Times New Roman" w:hAnsi="Times New Roman" w:cs="Times New Roman"/>
          <w:sz w:val="24"/>
          <w:szCs w:val="24"/>
          <w:lang w:val="en-GB" w:eastAsia="it-IT"/>
        </w:rPr>
        <w:t>15.</w:t>
      </w:r>
    </w:p>
    <w:p w14:paraId="71DCC04C" w14:textId="71569094" w:rsidR="000920CC" w:rsidRPr="000920CC" w:rsidRDefault="000920CC" w:rsidP="000920CC">
      <w:pPr>
        <w:spacing w:after="0"/>
        <w:jc w:val="both"/>
        <w:rPr>
          <w:rFonts w:ascii="Times New Roman" w:eastAsia="Times New Roman" w:hAnsi="Times New Roman" w:cs="Times New Roman"/>
          <w:sz w:val="24"/>
          <w:szCs w:val="24"/>
          <w:lang w:val="en-GB" w:eastAsia="it-IT"/>
        </w:rPr>
      </w:pPr>
      <w:r w:rsidRPr="000920CC">
        <w:rPr>
          <w:rFonts w:ascii="Times New Roman" w:eastAsia="Times New Roman" w:hAnsi="Times New Roman" w:cs="Times New Roman"/>
          <w:sz w:val="24"/>
          <w:szCs w:val="24"/>
          <w:lang w:val="fr-FR" w:eastAsia="it-IT"/>
        </w:rPr>
        <w:t xml:space="preserve">Hoang DT et al. </w:t>
      </w:r>
      <w:r w:rsidR="003019A0" w:rsidRPr="00EB7D18">
        <w:rPr>
          <w:rFonts w:ascii="Times New Roman" w:eastAsia="Times New Roman" w:hAnsi="Times New Roman" w:cs="Times New Roman"/>
          <w:sz w:val="24"/>
          <w:szCs w:val="24"/>
          <w:lang w:val="en-US" w:eastAsia="it-IT"/>
        </w:rPr>
        <w:t>(</w:t>
      </w:r>
      <w:r w:rsidRPr="00EB7D18">
        <w:rPr>
          <w:rFonts w:ascii="Times New Roman" w:eastAsia="Times New Roman" w:hAnsi="Times New Roman" w:cs="Times New Roman"/>
          <w:sz w:val="24"/>
          <w:szCs w:val="24"/>
          <w:lang w:val="en-US" w:eastAsia="it-IT"/>
        </w:rPr>
        <w:t>2018</w:t>
      </w:r>
      <w:r w:rsidR="003019A0" w:rsidRPr="00EB7D18">
        <w:rPr>
          <w:rFonts w:ascii="Times New Roman" w:eastAsia="Times New Roman" w:hAnsi="Times New Roman" w:cs="Times New Roman"/>
          <w:sz w:val="24"/>
          <w:szCs w:val="24"/>
          <w:lang w:val="en-US" w:eastAsia="it-IT"/>
        </w:rPr>
        <w:t>)</w:t>
      </w:r>
      <w:r w:rsidRPr="00EB7D18">
        <w:rPr>
          <w:rFonts w:ascii="Times New Roman" w:eastAsia="Times New Roman" w:hAnsi="Times New Roman" w:cs="Times New Roman"/>
          <w:sz w:val="24"/>
          <w:szCs w:val="24"/>
          <w:lang w:val="en-US" w:eastAsia="it-IT"/>
        </w:rPr>
        <w:t xml:space="preserve"> </w:t>
      </w:r>
      <w:r w:rsidRPr="000920CC">
        <w:rPr>
          <w:rFonts w:ascii="Times New Roman" w:eastAsia="Times New Roman" w:hAnsi="Times New Roman" w:cs="Times New Roman"/>
          <w:sz w:val="24"/>
          <w:szCs w:val="24"/>
          <w:lang w:val="en-GB" w:eastAsia="it-IT"/>
        </w:rPr>
        <w:t>UFBoot2: improving the ultrafast bootstrap approximation.</w:t>
      </w:r>
      <w:r w:rsidRPr="000920CC">
        <w:rPr>
          <w:rFonts w:ascii="Arial" w:eastAsia="Times New Roman" w:hAnsi="Arial" w:cs="Arial"/>
          <w:color w:val="222222"/>
          <w:sz w:val="24"/>
          <w:szCs w:val="24"/>
          <w:lang w:val="en-CA" w:eastAsia="it-IT"/>
        </w:rPr>
        <w:t xml:space="preserve"> –</w:t>
      </w:r>
      <w:r w:rsidRPr="000920CC">
        <w:rPr>
          <w:rFonts w:ascii="Times New Roman" w:eastAsia="Times New Roman" w:hAnsi="Times New Roman" w:cs="Times New Roman"/>
          <w:sz w:val="24"/>
          <w:szCs w:val="24"/>
          <w:lang w:val="en-GB" w:eastAsia="it-IT"/>
        </w:rPr>
        <w:t xml:space="preserve"> Mol. Biol. Evol. 35(2): 518</w:t>
      </w:r>
      <w:r w:rsidR="00D97E73">
        <w:rPr>
          <w:rFonts w:ascii="Arial" w:eastAsia="Times New Roman" w:hAnsi="Arial" w:cs="Arial"/>
          <w:color w:val="222222"/>
          <w:sz w:val="24"/>
          <w:szCs w:val="24"/>
          <w:lang w:val="en-CA" w:eastAsia="it-IT"/>
        </w:rPr>
        <w:t>-</w:t>
      </w:r>
      <w:r w:rsidRPr="000920CC">
        <w:rPr>
          <w:rFonts w:ascii="Times New Roman" w:eastAsia="Times New Roman" w:hAnsi="Times New Roman" w:cs="Times New Roman"/>
          <w:sz w:val="24"/>
          <w:szCs w:val="24"/>
          <w:lang w:val="en-GB" w:eastAsia="it-IT"/>
        </w:rPr>
        <w:t xml:space="preserve">522 </w:t>
      </w:r>
    </w:p>
    <w:p w14:paraId="3CCA27E1" w14:textId="4DC42B2C" w:rsidR="000920CC" w:rsidRPr="000920CC" w:rsidRDefault="000920CC" w:rsidP="000920CC">
      <w:pPr>
        <w:spacing w:after="0"/>
        <w:jc w:val="both"/>
        <w:rPr>
          <w:rFonts w:ascii="Times New Roman" w:eastAsia="Times New Roman" w:hAnsi="Times New Roman" w:cs="Times New Roman"/>
          <w:sz w:val="24"/>
          <w:szCs w:val="24"/>
          <w:lang w:val="en-GB" w:eastAsia="it-IT"/>
        </w:rPr>
      </w:pPr>
      <w:r w:rsidRPr="000920CC">
        <w:rPr>
          <w:rFonts w:ascii="Times New Roman" w:eastAsia="Times New Roman" w:hAnsi="Times New Roman" w:cs="Times New Roman"/>
          <w:sz w:val="24"/>
          <w:szCs w:val="24"/>
          <w:lang w:val="en-GB" w:eastAsia="it-IT"/>
        </w:rPr>
        <w:t xml:space="preserve">Kamilar JM and Cooper N </w:t>
      </w:r>
      <w:r w:rsidR="007276BF">
        <w:rPr>
          <w:rFonts w:ascii="Times New Roman" w:eastAsia="Times New Roman" w:hAnsi="Times New Roman" w:cs="Times New Roman"/>
          <w:sz w:val="24"/>
          <w:szCs w:val="24"/>
          <w:lang w:val="en-GB" w:eastAsia="it-IT"/>
        </w:rPr>
        <w:t>(</w:t>
      </w:r>
      <w:r w:rsidRPr="000920CC">
        <w:rPr>
          <w:rFonts w:ascii="Times New Roman" w:eastAsia="Times New Roman" w:hAnsi="Times New Roman" w:cs="Times New Roman"/>
          <w:sz w:val="24"/>
          <w:szCs w:val="24"/>
          <w:lang w:val="en-GB" w:eastAsia="it-IT"/>
        </w:rPr>
        <w:t>2013</w:t>
      </w:r>
      <w:r w:rsidR="007276BF">
        <w:rPr>
          <w:rFonts w:ascii="Times New Roman" w:eastAsia="Times New Roman" w:hAnsi="Times New Roman" w:cs="Times New Roman"/>
          <w:sz w:val="24"/>
          <w:szCs w:val="24"/>
          <w:lang w:val="en-GB" w:eastAsia="it-IT"/>
        </w:rPr>
        <w:t>)</w:t>
      </w:r>
      <w:r w:rsidRPr="000920CC">
        <w:rPr>
          <w:rFonts w:ascii="Times New Roman" w:eastAsia="Times New Roman" w:hAnsi="Times New Roman" w:cs="Times New Roman"/>
          <w:sz w:val="24"/>
          <w:szCs w:val="24"/>
          <w:lang w:val="en-GB" w:eastAsia="it-IT"/>
        </w:rPr>
        <w:t xml:space="preserve"> Phylogenetic signal in primate behaviour, ecology and life history.</w:t>
      </w:r>
      <w:r w:rsidRPr="000920CC">
        <w:rPr>
          <w:rFonts w:ascii="Arial" w:eastAsia="Times New Roman" w:hAnsi="Arial" w:cs="Arial"/>
          <w:color w:val="222222"/>
          <w:sz w:val="24"/>
          <w:szCs w:val="24"/>
          <w:lang w:val="en-CA" w:eastAsia="it-IT"/>
        </w:rPr>
        <w:t xml:space="preserve"> </w:t>
      </w:r>
      <w:r w:rsidRPr="000920CC">
        <w:rPr>
          <w:rFonts w:ascii="Times New Roman" w:eastAsia="Times New Roman" w:hAnsi="Times New Roman" w:cs="Times New Roman"/>
          <w:sz w:val="24"/>
          <w:szCs w:val="24"/>
          <w:lang w:val="en-GB" w:eastAsia="it-IT"/>
        </w:rPr>
        <w:t>Philos. Trans. R. Soc. Lond. B Biol. Sci. 368(1618): 20120341</w:t>
      </w:r>
    </w:p>
    <w:p w14:paraId="3268A55A" w14:textId="315D680D" w:rsidR="000920CC" w:rsidRPr="000920CC" w:rsidRDefault="000920CC" w:rsidP="000920CC">
      <w:pPr>
        <w:spacing w:after="0"/>
        <w:jc w:val="both"/>
        <w:rPr>
          <w:rFonts w:ascii="Times New Roman" w:eastAsia="Times New Roman" w:hAnsi="Times New Roman" w:cs="Times New Roman"/>
          <w:sz w:val="24"/>
          <w:szCs w:val="24"/>
          <w:lang w:val="en-GB" w:eastAsia="it-IT"/>
        </w:rPr>
      </w:pPr>
      <w:r w:rsidRPr="000920CC">
        <w:rPr>
          <w:rFonts w:ascii="Times New Roman" w:eastAsia="Times New Roman" w:hAnsi="Times New Roman" w:cs="Times New Roman"/>
          <w:sz w:val="24"/>
          <w:szCs w:val="24"/>
          <w:lang w:val="en-GB" w:eastAsia="it-IT"/>
        </w:rPr>
        <w:t xml:space="preserve">Kumar S et al. </w:t>
      </w:r>
      <w:r w:rsidR="00D97E73">
        <w:rPr>
          <w:rFonts w:ascii="Times New Roman" w:eastAsia="Times New Roman" w:hAnsi="Times New Roman" w:cs="Times New Roman"/>
          <w:sz w:val="24"/>
          <w:szCs w:val="24"/>
          <w:lang w:val="en-GB" w:eastAsia="it-IT"/>
        </w:rPr>
        <w:t>(</w:t>
      </w:r>
      <w:r w:rsidRPr="000920CC">
        <w:rPr>
          <w:rFonts w:ascii="Times New Roman" w:eastAsia="Times New Roman" w:hAnsi="Times New Roman" w:cs="Times New Roman"/>
          <w:sz w:val="24"/>
          <w:szCs w:val="24"/>
          <w:lang w:val="en-GB" w:eastAsia="it-IT"/>
        </w:rPr>
        <w:t>2018</w:t>
      </w:r>
      <w:r w:rsidR="00D97E73">
        <w:rPr>
          <w:rFonts w:ascii="Times New Roman" w:eastAsia="Times New Roman" w:hAnsi="Times New Roman" w:cs="Times New Roman"/>
          <w:sz w:val="24"/>
          <w:szCs w:val="24"/>
          <w:lang w:val="en-GB" w:eastAsia="it-IT"/>
        </w:rPr>
        <w:t>)</w:t>
      </w:r>
      <w:r w:rsidRPr="000920CC">
        <w:rPr>
          <w:rFonts w:ascii="Times New Roman" w:eastAsia="Times New Roman" w:hAnsi="Times New Roman" w:cs="Times New Roman"/>
          <w:sz w:val="24"/>
          <w:szCs w:val="24"/>
          <w:lang w:val="en-GB" w:eastAsia="it-IT"/>
        </w:rPr>
        <w:t xml:space="preserve"> MEGA X: molecular evolutionary genetics analysis across computing platforms. Mol. Biol. Evol. 35(6): 1547</w:t>
      </w:r>
      <w:r w:rsidR="00D97E73">
        <w:rPr>
          <w:rFonts w:ascii="Arial" w:eastAsia="Times New Roman" w:hAnsi="Arial" w:cs="Arial"/>
          <w:color w:val="222222"/>
          <w:sz w:val="24"/>
          <w:szCs w:val="24"/>
          <w:lang w:val="en-CA" w:eastAsia="it-IT"/>
        </w:rPr>
        <w:t>-</w:t>
      </w:r>
      <w:r w:rsidRPr="000920CC">
        <w:rPr>
          <w:rFonts w:ascii="Times New Roman" w:eastAsia="Times New Roman" w:hAnsi="Times New Roman" w:cs="Times New Roman"/>
          <w:sz w:val="24"/>
          <w:szCs w:val="24"/>
          <w:lang w:val="en-GB" w:eastAsia="it-IT"/>
        </w:rPr>
        <w:t>1549</w:t>
      </w:r>
    </w:p>
    <w:p w14:paraId="739C3387" w14:textId="6806B42F" w:rsidR="000920CC" w:rsidRPr="000920CC" w:rsidRDefault="000920CC" w:rsidP="000920CC">
      <w:pPr>
        <w:spacing w:after="0"/>
        <w:jc w:val="both"/>
        <w:rPr>
          <w:rFonts w:ascii="Times New Roman" w:hAnsi="Times New Roman" w:cs="Times New Roman"/>
          <w:sz w:val="24"/>
          <w:szCs w:val="24"/>
          <w:lang w:val="en-GB"/>
        </w:rPr>
      </w:pPr>
      <w:r w:rsidRPr="000920CC">
        <w:rPr>
          <w:rFonts w:ascii="Times New Roman" w:hAnsi="Times New Roman" w:cs="Times New Roman"/>
          <w:sz w:val="24"/>
          <w:szCs w:val="24"/>
          <w:lang w:val="en-CA"/>
        </w:rPr>
        <w:t xml:space="preserve">Münkemüller T et al. </w:t>
      </w:r>
      <w:r w:rsidR="00D97E73">
        <w:rPr>
          <w:rFonts w:ascii="Times New Roman" w:hAnsi="Times New Roman" w:cs="Times New Roman"/>
          <w:sz w:val="24"/>
          <w:szCs w:val="24"/>
          <w:lang w:val="en-CA"/>
        </w:rPr>
        <w:t>(</w:t>
      </w:r>
      <w:r w:rsidRPr="000920CC">
        <w:rPr>
          <w:rFonts w:ascii="Times New Roman" w:hAnsi="Times New Roman" w:cs="Times New Roman"/>
          <w:sz w:val="24"/>
          <w:szCs w:val="24"/>
          <w:lang w:val="en-CA"/>
        </w:rPr>
        <w:t>2012</w:t>
      </w:r>
      <w:r w:rsidR="00D97E73">
        <w:rPr>
          <w:rFonts w:ascii="Times New Roman" w:hAnsi="Times New Roman" w:cs="Times New Roman"/>
          <w:sz w:val="24"/>
          <w:szCs w:val="24"/>
          <w:lang w:val="en-CA"/>
        </w:rPr>
        <w:t>)</w:t>
      </w:r>
      <w:r w:rsidRPr="000920CC">
        <w:rPr>
          <w:rFonts w:ascii="Times New Roman" w:hAnsi="Times New Roman" w:cs="Times New Roman"/>
          <w:sz w:val="24"/>
          <w:szCs w:val="24"/>
          <w:lang w:val="en-CA"/>
        </w:rPr>
        <w:t xml:space="preserve"> </w:t>
      </w:r>
      <w:r w:rsidRPr="000920CC">
        <w:rPr>
          <w:rFonts w:ascii="Times New Roman" w:hAnsi="Times New Roman" w:cs="Times New Roman"/>
          <w:sz w:val="24"/>
          <w:szCs w:val="24"/>
          <w:lang w:val="en-GB"/>
        </w:rPr>
        <w:t>How to measure and test phylogenetic signal. Methods Ecol. Evol. 3: 743</w:t>
      </w:r>
      <w:r w:rsidR="00D97E73">
        <w:rPr>
          <w:rFonts w:ascii="Arial" w:eastAsia="Times New Roman" w:hAnsi="Arial" w:cs="Arial"/>
          <w:color w:val="222222"/>
          <w:sz w:val="24"/>
          <w:szCs w:val="24"/>
          <w:lang w:val="en-CA" w:eastAsia="it-IT"/>
        </w:rPr>
        <w:t>-</w:t>
      </w:r>
      <w:r w:rsidRPr="000920CC">
        <w:rPr>
          <w:rFonts w:ascii="Times New Roman" w:hAnsi="Times New Roman" w:cs="Times New Roman"/>
          <w:sz w:val="24"/>
          <w:szCs w:val="24"/>
          <w:lang w:val="en-GB"/>
        </w:rPr>
        <w:t>756</w:t>
      </w:r>
    </w:p>
    <w:p w14:paraId="4A71A6F9" w14:textId="75BA7B3F" w:rsidR="000920CC" w:rsidRPr="000920CC" w:rsidRDefault="000920CC" w:rsidP="000920CC">
      <w:pPr>
        <w:spacing w:after="0"/>
        <w:jc w:val="both"/>
        <w:rPr>
          <w:rFonts w:ascii="Times New Roman" w:eastAsia="Times New Roman" w:hAnsi="Times New Roman" w:cs="Times New Roman"/>
          <w:sz w:val="24"/>
          <w:szCs w:val="24"/>
          <w:lang w:val="en-GB" w:eastAsia="it-IT"/>
        </w:rPr>
      </w:pPr>
      <w:r w:rsidRPr="000920CC">
        <w:rPr>
          <w:rFonts w:ascii="Times New Roman" w:eastAsia="Times New Roman" w:hAnsi="Times New Roman" w:cs="Times New Roman"/>
          <w:sz w:val="24"/>
          <w:szCs w:val="24"/>
          <w:lang w:val="en-CA" w:eastAsia="it-IT"/>
        </w:rPr>
        <w:t xml:space="preserve">Nguyen LT et al. </w:t>
      </w:r>
      <w:r w:rsidR="00D97E73">
        <w:rPr>
          <w:rFonts w:ascii="Times New Roman" w:eastAsia="Times New Roman" w:hAnsi="Times New Roman" w:cs="Times New Roman"/>
          <w:sz w:val="24"/>
          <w:szCs w:val="24"/>
          <w:lang w:val="en-CA" w:eastAsia="it-IT"/>
        </w:rPr>
        <w:t>(</w:t>
      </w:r>
      <w:r w:rsidRPr="000920CC">
        <w:rPr>
          <w:rFonts w:ascii="Times New Roman" w:eastAsia="Times New Roman" w:hAnsi="Times New Roman" w:cs="Times New Roman"/>
          <w:sz w:val="24"/>
          <w:szCs w:val="24"/>
          <w:lang w:val="en-CA" w:eastAsia="it-IT"/>
        </w:rPr>
        <w:t>2015</w:t>
      </w:r>
      <w:r w:rsidR="00D97E73">
        <w:rPr>
          <w:rFonts w:ascii="Times New Roman" w:eastAsia="Times New Roman" w:hAnsi="Times New Roman" w:cs="Times New Roman"/>
          <w:sz w:val="24"/>
          <w:szCs w:val="24"/>
          <w:lang w:val="en-CA" w:eastAsia="it-IT"/>
        </w:rPr>
        <w:t>)</w:t>
      </w:r>
      <w:r w:rsidRPr="000920CC">
        <w:rPr>
          <w:rFonts w:ascii="Times New Roman" w:eastAsia="Times New Roman" w:hAnsi="Times New Roman" w:cs="Times New Roman"/>
          <w:sz w:val="24"/>
          <w:szCs w:val="24"/>
          <w:lang w:val="en-CA" w:eastAsia="it-IT"/>
        </w:rPr>
        <w:t xml:space="preserve"> </w:t>
      </w:r>
      <w:r w:rsidRPr="000920CC">
        <w:rPr>
          <w:rFonts w:ascii="Times New Roman" w:eastAsia="Times New Roman" w:hAnsi="Times New Roman" w:cs="Times New Roman"/>
          <w:sz w:val="24"/>
          <w:szCs w:val="24"/>
          <w:lang w:val="en-GB" w:eastAsia="it-IT"/>
        </w:rPr>
        <w:t>IQ-TREE: a fast and effective stochastic algorithm for estimating maximum-likelihood phylogenies.</w:t>
      </w:r>
      <w:r w:rsidRPr="000920CC">
        <w:rPr>
          <w:rFonts w:ascii="Arial" w:eastAsia="Times New Roman" w:hAnsi="Arial" w:cs="Arial"/>
          <w:color w:val="222222"/>
          <w:sz w:val="24"/>
          <w:szCs w:val="24"/>
          <w:lang w:val="en-CA" w:eastAsia="it-IT"/>
        </w:rPr>
        <w:t xml:space="preserve"> </w:t>
      </w:r>
      <w:r w:rsidRPr="000920CC">
        <w:rPr>
          <w:rFonts w:ascii="Times New Roman" w:eastAsia="Times New Roman" w:hAnsi="Times New Roman" w:cs="Times New Roman"/>
          <w:sz w:val="24"/>
          <w:szCs w:val="24"/>
          <w:lang w:val="en-GB" w:eastAsia="it-IT"/>
        </w:rPr>
        <w:t>Mol. Biol. Evol. 32(1): 268</w:t>
      </w:r>
      <w:r w:rsidR="00D97E73">
        <w:rPr>
          <w:rFonts w:ascii="Arial" w:eastAsia="Times New Roman" w:hAnsi="Arial" w:cs="Arial"/>
          <w:color w:val="222222"/>
          <w:sz w:val="24"/>
          <w:szCs w:val="24"/>
          <w:lang w:val="en-CA" w:eastAsia="it-IT"/>
        </w:rPr>
        <w:t>-</w:t>
      </w:r>
      <w:r w:rsidRPr="000920CC">
        <w:rPr>
          <w:rFonts w:ascii="Times New Roman" w:eastAsia="Times New Roman" w:hAnsi="Times New Roman" w:cs="Times New Roman"/>
          <w:sz w:val="24"/>
          <w:szCs w:val="24"/>
          <w:lang w:val="en-GB" w:eastAsia="it-IT"/>
        </w:rPr>
        <w:t>274</w:t>
      </w:r>
    </w:p>
    <w:p w14:paraId="051F6BB6" w14:textId="7B3D0424" w:rsidR="000920CC" w:rsidRPr="000920CC" w:rsidRDefault="000920CC" w:rsidP="000920CC">
      <w:pPr>
        <w:spacing w:after="0"/>
        <w:jc w:val="both"/>
        <w:rPr>
          <w:rFonts w:ascii="Times New Roman" w:eastAsia="Times New Roman" w:hAnsi="Times New Roman" w:cs="Times New Roman"/>
          <w:sz w:val="24"/>
          <w:szCs w:val="24"/>
          <w:lang w:val="en-GB" w:eastAsia="it-IT"/>
        </w:rPr>
      </w:pPr>
      <w:r w:rsidRPr="000920CC">
        <w:rPr>
          <w:rFonts w:ascii="Times New Roman" w:eastAsia="Times New Roman" w:hAnsi="Times New Roman" w:cs="Times New Roman"/>
          <w:sz w:val="24"/>
          <w:szCs w:val="24"/>
          <w:lang w:val="en-GB" w:eastAsia="it-IT"/>
        </w:rPr>
        <w:t>RStudio Team (2020) RStudio: Integrated Development for R. RStudio, PBC. Boston, MA URL http://www.rstudio.com/</w:t>
      </w:r>
    </w:p>
    <w:p w14:paraId="2173E303" w14:textId="6CC70ADC" w:rsidR="000920CC" w:rsidRPr="000920CC" w:rsidRDefault="000920CC" w:rsidP="000920CC">
      <w:pPr>
        <w:spacing w:after="0"/>
        <w:jc w:val="both"/>
        <w:rPr>
          <w:rFonts w:ascii="Times New Roman" w:hAnsi="Times New Roman" w:cs="Times New Roman"/>
          <w:sz w:val="24"/>
          <w:szCs w:val="24"/>
          <w:lang w:val="en-GB"/>
        </w:rPr>
      </w:pPr>
      <w:r w:rsidRPr="000920CC">
        <w:rPr>
          <w:rFonts w:ascii="Times New Roman" w:hAnsi="Times New Roman" w:cs="Times New Roman"/>
          <w:sz w:val="24"/>
          <w:szCs w:val="24"/>
          <w:lang w:val="en-GB"/>
        </w:rPr>
        <w:t xml:space="preserve">Pagel M </w:t>
      </w:r>
      <w:r w:rsidR="00D97E73">
        <w:rPr>
          <w:rFonts w:ascii="Times New Roman" w:hAnsi="Times New Roman" w:cs="Times New Roman"/>
          <w:sz w:val="24"/>
          <w:szCs w:val="24"/>
          <w:lang w:val="en-GB"/>
        </w:rPr>
        <w:t>(</w:t>
      </w:r>
      <w:r w:rsidRPr="000920CC">
        <w:rPr>
          <w:rFonts w:ascii="Times New Roman" w:hAnsi="Times New Roman" w:cs="Times New Roman"/>
          <w:sz w:val="24"/>
          <w:szCs w:val="24"/>
          <w:lang w:val="en-GB"/>
        </w:rPr>
        <w:t>1999</w:t>
      </w:r>
      <w:r w:rsidR="00D97E73">
        <w:rPr>
          <w:rFonts w:ascii="Times New Roman" w:hAnsi="Times New Roman" w:cs="Times New Roman"/>
          <w:sz w:val="24"/>
          <w:szCs w:val="24"/>
          <w:lang w:val="en-GB"/>
        </w:rPr>
        <w:t>)</w:t>
      </w:r>
      <w:r w:rsidRPr="000920CC">
        <w:rPr>
          <w:rFonts w:ascii="Times New Roman" w:hAnsi="Times New Roman" w:cs="Times New Roman"/>
          <w:sz w:val="24"/>
          <w:szCs w:val="24"/>
          <w:lang w:val="en-GB"/>
        </w:rPr>
        <w:t xml:space="preserve"> Inferring the historical patterns of biological evolution. Nature 401: 877</w:t>
      </w:r>
      <w:r w:rsidRPr="000920CC">
        <w:rPr>
          <w:rFonts w:ascii="Arial" w:eastAsia="Times New Roman" w:hAnsi="Arial" w:cs="Arial"/>
          <w:color w:val="222222"/>
          <w:sz w:val="24"/>
          <w:szCs w:val="24"/>
          <w:lang w:val="en-CA" w:eastAsia="it-IT"/>
        </w:rPr>
        <w:t>–</w:t>
      </w:r>
      <w:r w:rsidRPr="000920CC">
        <w:rPr>
          <w:rFonts w:ascii="Times New Roman" w:hAnsi="Times New Roman" w:cs="Times New Roman"/>
          <w:sz w:val="24"/>
          <w:szCs w:val="24"/>
          <w:lang w:val="en-GB"/>
        </w:rPr>
        <w:t>884.</w:t>
      </w:r>
    </w:p>
    <w:p w14:paraId="75D89EE9" w14:textId="53DDD76D" w:rsidR="000920CC" w:rsidRPr="000920CC" w:rsidRDefault="000920CC" w:rsidP="000920CC">
      <w:pPr>
        <w:spacing w:after="0"/>
        <w:jc w:val="both"/>
        <w:rPr>
          <w:rFonts w:ascii="Times New Roman" w:hAnsi="Times New Roman" w:cs="Times New Roman"/>
          <w:sz w:val="24"/>
          <w:szCs w:val="24"/>
          <w:lang w:val="en-GB"/>
        </w:rPr>
      </w:pPr>
      <w:r w:rsidRPr="000920CC">
        <w:rPr>
          <w:rFonts w:ascii="Times New Roman" w:hAnsi="Times New Roman" w:cs="Times New Roman"/>
          <w:sz w:val="24"/>
          <w:szCs w:val="24"/>
          <w:lang w:val="en-GB"/>
        </w:rPr>
        <w:t xml:space="preserve">Revell LJ </w:t>
      </w:r>
      <w:r w:rsidR="00D97E73">
        <w:rPr>
          <w:rFonts w:ascii="Times New Roman" w:hAnsi="Times New Roman" w:cs="Times New Roman"/>
          <w:sz w:val="24"/>
          <w:szCs w:val="24"/>
          <w:lang w:val="en-GB"/>
        </w:rPr>
        <w:t>(</w:t>
      </w:r>
      <w:r w:rsidRPr="000920CC">
        <w:rPr>
          <w:rFonts w:ascii="Times New Roman" w:hAnsi="Times New Roman" w:cs="Times New Roman"/>
          <w:sz w:val="24"/>
          <w:szCs w:val="24"/>
          <w:lang w:val="en-GB"/>
        </w:rPr>
        <w:t>2012</w:t>
      </w:r>
      <w:r w:rsidR="00D97E73">
        <w:rPr>
          <w:rFonts w:ascii="Times New Roman" w:hAnsi="Times New Roman" w:cs="Times New Roman"/>
          <w:sz w:val="24"/>
          <w:szCs w:val="24"/>
          <w:lang w:val="en-GB"/>
        </w:rPr>
        <w:t>)</w:t>
      </w:r>
      <w:r w:rsidRPr="000920CC">
        <w:rPr>
          <w:rFonts w:ascii="Times New Roman" w:hAnsi="Times New Roman" w:cs="Times New Roman"/>
          <w:sz w:val="24"/>
          <w:szCs w:val="24"/>
          <w:lang w:val="en-GB"/>
        </w:rPr>
        <w:t xml:space="preserve"> phytools: an R package for phylogenetic comparative biology (and other</w:t>
      </w:r>
    </w:p>
    <w:p w14:paraId="12555306" w14:textId="54385191" w:rsidR="000920CC" w:rsidRPr="000920CC" w:rsidRDefault="000920CC" w:rsidP="000920CC">
      <w:pPr>
        <w:spacing w:after="0"/>
        <w:jc w:val="both"/>
        <w:rPr>
          <w:rFonts w:ascii="Times New Roman" w:hAnsi="Times New Roman" w:cs="Times New Roman"/>
          <w:sz w:val="24"/>
          <w:szCs w:val="24"/>
          <w:lang w:val="en-GB"/>
        </w:rPr>
      </w:pPr>
      <w:r w:rsidRPr="000920CC">
        <w:rPr>
          <w:rFonts w:ascii="Times New Roman" w:hAnsi="Times New Roman" w:cs="Times New Roman"/>
          <w:sz w:val="24"/>
          <w:szCs w:val="24"/>
          <w:lang w:val="en-GB"/>
        </w:rPr>
        <w:t>things).</w:t>
      </w:r>
      <w:r w:rsidRPr="000920CC">
        <w:rPr>
          <w:rFonts w:ascii="Arial" w:eastAsia="Times New Roman" w:hAnsi="Arial" w:cs="Arial"/>
          <w:color w:val="222222"/>
          <w:sz w:val="24"/>
          <w:szCs w:val="24"/>
          <w:lang w:val="en-CA" w:eastAsia="it-IT"/>
        </w:rPr>
        <w:t xml:space="preserve"> </w:t>
      </w:r>
      <w:r w:rsidRPr="000920CC">
        <w:rPr>
          <w:rFonts w:ascii="Times New Roman" w:hAnsi="Times New Roman" w:cs="Times New Roman"/>
          <w:sz w:val="24"/>
          <w:szCs w:val="24"/>
          <w:lang w:val="en-GB"/>
        </w:rPr>
        <w:t>Methods Ecol. Evol. 3: 217</w:t>
      </w:r>
      <w:r w:rsidR="00D97E73">
        <w:rPr>
          <w:rFonts w:ascii="Arial" w:eastAsia="Times New Roman" w:hAnsi="Arial" w:cs="Arial"/>
          <w:color w:val="222222"/>
          <w:sz w:val="24"/>
          <w:szCs w:val="24"/>
          <w:lang w:val="en-CA" w:eastAsia="it-IT"/>
        </w:rPr>
        <w:t>-</w:t>
      </w:r>
      <w:r w:rsidRPr="000920CC">
        <w:rPr>
          <w:rFonts w:ascii="Times New Roman" w:hAnsi="Times New Roman" w:cs="Times New Roman"/>
          <w:sz w:val="24"/>
          <w:szCs w:val="24"/>
          <w:lang w:val="en-GB"/>
        </w:rPr>
        <w:t>223</w:t>
      </w:r>
    </w:p>
    <w:p w14:paraId="6E5EC2C0" w14:textId="77777777" w:rsidR="000920CC" w:rsidRPr="000920CC" w:rsidRDefault="000920CC" w:rsidP="000920CC">
      <w:pPr>
        <w:spacing w:after="0"/>
        <w:jc w:val="both"/>
        <w:rPr>
          <w:rFonts w:ascii="Times New Roman" w:eastAsia="Times New Roman" w:hAnsi="Times New Roman" w:cs="Times New Roman"/>
          <w:sz w:val="24"/>
          <w:szCs w:val="24"/>
          <w:lang w:val="en-GB" w:eastAsia="it-IT"/>
        </w:rPr>
      </w:pPr>
    </w:p>
    <w:p w14:paraId="44623B15" w14:textId="77777777" w:rsidR="000920CC" w:rsidRPr="000920CC" w:rsidRDefault="000920CC" w:rsidP="000920CC">
      <w:pPr>
        <w:jc w:val="both"/>
        <w:rPr>
          <w:rFonts w:ascii="Times New Roman" w:hAnsi="Times New Roman" w:cs="Times New Roman"/>
          <w:b/>
          <w:sz w:val="24"/>
          <w:szCs w:val="24"/>
          <w:lang w:val="en-GB"/>
        </w:rPr>
      </w:pPr>
    </w:p>
    <w:p w14:paraId="07816DDF" w14:textId="77E218E5" w:rsidR="000920CC" w:rsidRPr="000920CC" w:rsidRDefault="000920CC" w:rsidP="000920CC">
      <w:pPr>
        <w:jc w:val="both"/>
        <w:rPr>
          <w:lang w:val="en-CA"/>
        </w:rPr>
      </w:pPr>
    </w:p>
    <w:sectPr w:rsidR="000920CC" w:rsidRPr="000920CC" w:rsidSect="00A56329">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5F877" w14:textId="77777777" w:rsidR="00D90B77" w:rsidRDefault="00D90B77" w:rsidP="007E1C6C">
      <w:pPr>
        <w:spacing w:after="0" w:line="240" w:lineRule="auto"/>
      </w:pPr>
      <w:r>
        <w:separator/>
      </w:r>
    </w:p>
  </w:endnote>
  <w:endnote w:type="continuationSeparator" w:id="0">
    <w:p w14:paraId="1E65A08B" w14:textId="77777777" w:rsidR="00D90B77" w:rsidRDefault="00D90B77" w:rsidP="007E1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9A44877-B11C-41C0-96FC-7F638AECD91E}"/>
    <w:embedBold r:id="rId2" w:fontKey="{0B426485-8C26-423C-A15D-4A09100E98F1}"/>
    <w:embedItalic r:id="rId3" w:fontKey="{CEFA1F75-F6C8-472A-B5D7-AFA786E099B7}"/>
  </w:font>
  <w:font w:name="Segoe UI">
    <w:panose1 w:val="020B0502040204020203"/>
    <w:charset w:val="00"/>
    <w:family w:val="swiss"/>
    <w:pitch w:val="variable"/>
    <w:sig w:usb0="E4002EFF" w:usb1="C000E47F" w:usb2="00000009" w:usb3="00000000" w:csb0="000001FF" w:csb1="00000000"/>
    <w:embedRegular r:id="rId4" w:fontKey="{9BBCAF8B-859E-4043-A579-5C8FC79344A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62EAC7F3-EF74-4ACC-B66F-CD3266A333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AC9A3" w14:textId="77777777" w:rsidR="00D90B77" w:rsidRDefault="00D90B77" w:rsidP="007E1C6C">
      <w:pPr>
        <w:spacing w:after="0" w:line="240" w:lineRule="auto"/>
      </w:pPr>
      <w:r>
        <w:separator/>
      </w:r>
    </w:p>
  </w:footnote>
  <w:footnote w:type="continuationSeparator" w:id="0">
    <w:p w14:paraId="63FBA911" w14:textId="77777777" w:rsidR="00D90B77" w:rsidRDefault="00D90B77" w:rsidP="007E1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9146C7"/>
    <w:multiLevelType w:val="hybridMultilevel"/>
    <w:tmpl w:val="7ACA0CD0"/>
    <w:lvl w:ilvl="0" w:tplc="53D0E2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3252D8"/>
    <w:multiLevelType w:val="hybridMultilevel"/>
    <w:tmpl w:val="45DC9054"/>
    <w:lvl w:ilvl="0" w:tplc="A1C6A31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it-IT" w:vendorID="64" w:dllVersion="6" w:nlCheck="1" w:checkStyle="0"/>
  <w:activeWritingStyle w:appName="MSWord" w:lang="en-GB" w:vendorID="64" w:dllVersion="6" w:nlCheck="1" w:checkStyle="1"/>
  <w:activeWritingStyle w:appName="MSWord" w:lang="fr-CA" w:vendorID="64" w:dllVersion="6" w:nlCheck="1" w:checkStyle="1"/>
  <w:activeWritingStyle w:appName="MSWord" w:lang="en-US" w:vendorID="64" w:dllVersion="6" w:nlCheck="1" w:checkStyle="1"/>
  <w:activeWritingStyle w:appName="MSWord" w:lang="en-CA" w:vendorID="64" w:dllVersion="6" w:nlCheck="1" w:checkStyle="1"/>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6" w:nlCheck="1" w:checkStyle="1"/>
  <w:activeWritingStyle w:appName="MSWord" w:lang="en-GB" w:vendorID="64" w:dllVersion="0" w:nlCheck="1" w:checkStyle="0"/>
  <w:activeWritingStyle w:appName="MSWord" w:lang="en-CA" w:vendorID="64" w:dllVersion="0" w:nlCheck="1" w:checkStyle="0"/>
  <w:activeWritingStyle w:appName="MSWord" w:lang="fr-FR" w:vendorID="64" w:dllVersion="0" w:nlCheck="1" w:checkStyle="0"/>
  <w:activeWritingStyle w:appName="MSWord" w:lang="en-US" w:vendorID="64" w:dllVersion="0" w:nlCheck="1" w:checkStyle="0"/>
  <w:activeWritingStyle w:appName="MSWord" w:lang="it-IT" w:vendorID="64" w:dllVersion="0" w:nlCheck="1" w:checkStyle="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899"/>
    <w:rsid w:val="00020CD1"/>
    <w:rsid w:val="00042C59"/>
    <w:rsid w:val="00047013"/>
    <w:rsid w:val="000538FB"/>
    <w:rsid w:val="00057E66"/>
    <w:rsid w:val="00062EC3"/>
    <w:rsid w:val="00081F45"/>
    <w:rsid w:val="000834E8"/>
    <w:rsid w:val="000920CC"/>
    <w:rsid w:val="00092A9D"/>
    <w:rsid w:val="000B2F69"/>
    <w:rsid w:val="000B6597"/>
    <w:rsid w:val="000C161E"/>
    <w:rsid w:val="000D0101"/>
    <w:rsid w:val="000D25BA"/>
    <w:rsid w:val="000D3A87"/>
    <w:rsid w:val="000F1243"/>
    <w:rsid w:val="000F3C4C"/>
    <w:rsid w:val="00106FD4"/>
    <w:rsid w:val="0011433F"/>
    <w:rsid w:val="001354B1"/>
    <w:rsid w:val="001424A0"/>
    <w:rsid w:val="0014373A"/>
    <w:rsid w:val="00143A8F"/>
    <w:rsid w:val="00161912"/>
    <w:rsid w:val="00163559"/>
    <w:rsid w:val="00164272"/>
    <w:rsid w:val="001A6696"/>
    <w:rsid w:val="001A6EC0"/>
    <w:rsid w:val="001B7197"/>
    <w:rsid w:val="001E0603"/>
    <w:rsid w:val="001F4599"/>
    <w:rsid w:val="001F5997"/>
    <w:rsid w:val="0021367B"/>
    <w:rsid w:val="002217B5"/>
    <w:rsid w:val="00230EFC"/>
    <w:rsid w:val="0024155F"/>
    <w:rsid w:val="002737F3"/>
    <w:rsid w:val="0028531B"/>
    <w:rsid w:val="0028702F"/>
    <w:rsid w:val="00292AE3"/>
    <w:rsid w:val="002A068A"/>
    <w:rsid w:val="002A08DE"/>
    <w:rsid w:val="002A5A72"/>
    <w:rsid w:val="002B5352"/>
    <w:rsid w:val="002C2735"/>
    <w:rsid w:val="002D3B8B"/>
    <w:rsid w:val="002F2E9D"/>
    <w:rsid w:val="002F374C"/>
    <w:rsid w:val="002F426B"/>
    <w:rsid w:val="002F772F"/>
    <w:rsid w:val="003019A0"/>
    <w:rsid w:val="003133BB"/>
    <w:rsid w:val="003145A4"/>
    <w:rsid w:val="003266C8"/>
    <w:rsid w:val="003277AF"/>
    <w:rsid w:val="00330A59"/>
    <w:rsid w:val="003323F5"/>
    <w:rsid w:val="0033355E"/>
    <w:rsid w:val="00334F4B"/>
    <w:rsid w:val="00367FC6"/>
    <w:rsid w:val="003706F2"/>
    <w:rsid w:val="0039024C"/>
    <w:rsid w:val="0039501A"/>
    <w:rsid w:val="003B249D"/>
    <w:rsid w:val="003F40E6"/>
    <w:rsid w:val="0042557A"/>
    <w:rsid w:val="00454C28"/>
    <w:rsid w:val="004627B7"/>
    <w:rsid w:val="0046467F"/>
    <w:rsid w:val="00476201"/>
    <w:rsid w:val="0048442A"/>
    <w:rsid w:val="00491AD0"/>
    <w:rsid w:val="004C2F05"/>
    <w:rsid w:val="004D6348"/>
    <w:rsid w:val="004E1E0E"/>
    <w:rsid w:val="004E5CF9"/>
    <w:rsid w:val="00506564"/>
    <w:rsid w:val="00521255"/>
    <w:rsid w:val="00530F55"/>
    <w:rsid w:val="00537B27"/>
    <w:rsid w:val="005441BE"/>
    <w:rsid w:val="00544E50"/>
    <w:rsid w:val="00556363"/>
    <w:rsid w:val="005772FA"/>
    <w:rsid w:val="00587273"/>
    <w:rsid w:val="005A4014"/>
    <w:rsid w:val="005A6B7A"/>
    <w:rsid w:val="005C08F4"/>
    <w:rsid w:val="005D55FD"/>
    <w:rsid w:val="005F1197"/>
    <w:rsid w:val="00600CE8"/>
    <w:rsid w:val="00611784"/>
    <w:rsid w:val="0061508C"/>
    <w:rsid w:val="006241BA"/>
    <w:rsid w:val="006251A3"/>
    <w:rsid w:val="00672A49"/>
    <w:rsid w:val="00672BCD"/>
    <w:rsid w:val="00675E14"/>
    <w:rsid w:val="00681683"/>
    <w:rsid w:val="00685BC7"/>
    <w:rsid w:val="006918BD"/>
    <w:rsid w:val="006A1693"/>
    <w:rsid w:val="006B7F2E"/>
    <w:rsid w:val="006C4AAB"/>
    <w:rsid w:val="006C6570"/>
    <w:rsid w:val="006D5524"/>
    <w:rsid w:val="006D735C"/>
    <w:rsid w:val="006E204C"/>
    <w:rsid w:val="006E2F7D"/>
    <w:rsid w:val="00706FD8"/>
    <w:rsid w:val="007276BF"/>
    <w:rsid w:val="00736420"/>
    <w:rsid w:val="007459E0"/>
    <w:rsid w:val="00755AD7"/>
    <w:rsid w:val="00782FC1"/>
    <w:rsid w:val="007A2737"/>
    <w:rsid w:val="007B264C"/>
    <w:rsid w:val="007B3189"/>
    <w:rsid w:val="007B3E74"/>
    <w:rsid w:val="007B4ED0"/>
    <w:rsid w:val="007B7C44"/>
    <w:rsid w:val="007D6C22"/>
    <w:rsid w:val="007E08A9"/>
    <w:rsid w:val="007E0D5E"/>
    <w:rsid w:val="007E1C6C"/>
    <w:rsid w:val="007E2C29"/>
    <w:rsid w:val="007F31A0"/>
    <w:rsid w:val="007F3A37"/>
    <w:rsid w:val="007F6FA5"/>
    <w:rsid w:val="007F7E88"/>
    <w:rsid w:val="008046D0"/>
    <w:rsid w:val="008571C9"/>
    <w:rsid w:val="00862AD5"/>
    <w:rsid w:val="008804C8"/>
    <w:rsid w:val="008945FC"/>
    <w:rsid w:val="008A2B7C"/>
    <w:rsid w:val="008A54A2"/>
    <w:rsid w:val="008A5C9E"/>
    <w:rsid w:val="008B4E9E"/>
    <w:rsid w:val="008C132E"/>
    <w:rsid w:val="008C14B3"/>
    <w:rsid w:val="008C49F1"/>
    <w:rsid w:val="008D587A"/>
    <w:rsid w:val="008E7E41"/>
    <w:rsid w:val="008F0F67"/>
    <w:rsid w:val="0091098D"/>
    <w:rsid w:val="00912D0E"/>
    <w:rsid w:val="0091545F"/>
    <w:rsid w:val="00921779"/>
    <w:rsid w:val="00930CBE"/>
    <w:rsid w:val="00952096"/>
    <w:rsid w:val="00952D0C"/>
    <w:rsid w:val="00956DC6"/>
    <w:rsid w:val="00973A3B"/>
    <w:rsid w:val="00983A82"/>
    <w:rsid w:val="009939FF"/>
    <w:rsid w:val="009A3D3B"/>
    <w:rsid w:val="009A6FD6"/>
    <w:rsid w:val="009C01E8"/>
    <w:rsid w:val="009D51D1"/>
    <w:rsid w:val="009D551F"/>
    <w:rsid w:val="009E5608"/>
    <w:rsid w:val="009E5B90"/>
    <w:rsid w:val="009E6386"/>
    <w:rsid w:val="00A17001"/>
    <w:rsid w:val="00A221DA"/>
    <w:rsid w:val="00A31C5F"/>
    <w:rsid w:val="00A523D3"/>
    <w:rsid w:val="00A56329"/>
    <w:rsid w:val="00A818B8"/>
    <w:rsid w:val="00A85AB8"/>
    <w:rsid w:val="00A9372E"/>
    <w:rsid w:val="00AA06E7"/>
    <w:rsid w:val="00AA128F"/>
    <w:rsid w:val="00AC50B7"/>
    <w:rsid w:val="00AC7565"/>
    <w:rsid w:val="00AD0D24"/>
    <w:rsid w:val="00AE304D"/>
    <w:rsid w:val="00AE4238"/>
    <w:rsid w:val="00AF12EB"/>
    <w:rsid w:val="00AF17D0"/>
    <w:rsid w:val="00B019A9"/>
    <w:rsid w:val="00B07C81"/>
    <w:rsid w:val="00B10ECA"/>
    <w:rsid w:val="00B14B0F"/>
    <w:rsid w:val="00B178FF"/>
    <w:rsid w:val="00B231A8"/>
    <w:rsid w:val="00B351B7"/>
    <w:rsid w:val="00B4411E"/>
    <w:rsid w:val="00B47A0E"/>
    <w:rsid w:val="00B668E8"/>
    <w:rsid w:val="00B73C74"/>
    <w:rsid w:val="00B8027F"/>
    <w:rsid w:val="00B82925"/>
    <w:rsid w:val="00B83088"/>
    <w:rsid w:val="00B95A2E"/>
    <w:rsid w:val="00B97030"/>
    <w:rsid w:val="00BA282E"/>
    <w:rsid w:val="00BA2C25"/>
    <w:rsid w:val="00BA5F1B"/>
    <w:rsid w:val="00BA77F5"/>
    <w:rsid w:val="00BB0304"/>
    <w:rsid w:val="00BB1BB1"/>
    <w:rsid w:val="00BD2FEF"/>
    <w:rsid w:val="00C057AA"/>
    <w:rsid w:val="00C115BC"/>
    <w:rsid w:val="00C14680"/>
    <w:rsid w:val="00C25459"/>
    <w:rsid w:val="00C315FA"/>
    <w:rsid w:val="00C477B7"/>
    <w:rsid w:val="00C607E7"/>
    <w:rsid w:val="00C65FD0"/>
    <w:rsid w:val="00C66AF3"/>
    <w:rsid w:val="00C94BAA"/>
    <w:rsid w:val="00CA37A3"/>
    <w:rsid w:val="00CB6FA4"/>
    <w:rsid w:val="00CD5899"/>
    <w:rsid w:val="00CE6B67"/>
    <w:rsid w:val="00CF0AAA"/>
    <w:rsid w:val="00CF297B"/>
    <w:rsid w:val="00D03C86"/>
    <w:rsid w:val="00D20842"/>
    <w:rsid w:val="00D30B1A"/>
    <w:rsid w:val="00D31362"/>
    <w:rsid w:val="00D35989"/>
    <w:rsid w:val="00D52B49"/>
    <w:rsid w:val="00D57EC8"/>
    <w:rsid w:val="00D77AA1"/>
    <w:rsid w:val="00D844EC"/>
    <w:rsid w:val="00D90B77"/>
    <w:rsid w:val="00D97E73"/>
    <w:rsid w:val="00DA2EB4"/>
    <w:rsid w:val="00DB14FB"/>
    <w:rsid w:val="00DB1E0F"/>
    <w:rsid w:val="00DB3D9E"/>
    <w:rsid w:val="00DB65A7"/>
    <w:rsid w:val="00DD728F"/>
    <w:rsid w:val="00DF2517"/>
    <w:rsid w:val="00DF652F"/>
    <w:rsid w:val="00E101E9"/>
    <w:rsid w:val="00E35603"/>
    <w:rsid w:val="00E41744"/>
    <w:rsid w:val="00E4706B"/>
    <w:rsid w:val="00E63ADB"/>
    <w:rsid w:val="00E6495E"/>
    <w:rsid w:val="00E82904"/>
    <w:rsid w:val="00E83499"/>
    <w:rsid w:val="00E84400"/>
    <w:rsid w:val="00EA4CE2"/>
    <w:rsid w:val="00EA6DCB"/>
    <w:rsid w:val="00EB7D18"/>
    <w:rsid w:val="00EC45F2"/>
    <w:rsid w:val="00EF7C14"/>
    <w:rsid w:val="00F03F4E"/>
    <w:rsid w:val="00F04125"/>
    <w:rsid w:val="00F06985"/>
    <w:rsid w:val="00F17836"/>
    <w:rsid w:val="00F24AF6"/>
    <w:rsid w:val="00F27428"/>
    <w:rsid w:val="00F742ED"/>
    <w:rsid w:val="00FA0698"/>
    <w:rsid w:val="00FA0770"/>
    <w:rsid w:val="00FB53B1"/>
    <w:rsid w:val="00FC3C25"/>
    <w:rsid w:val="00FD2E11"/>
    <w:rsid w:val="00FD5E19"/>
    <w:rsid w:val="00FF0DE4"/>
    <w:rsid w:val="00FF1401"/>
    <w:rsid w:val="00FF6C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64FEC"/>
  <w15:chartTrackingRefBased/>
  <w15:docId w15:val="{8FFFE66D-CDAE-47F0-A9E4-2B89A2B68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7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098D"/>
    <w:pPr>
      <w:ind w:left="720"/>
      <w:contextualSpacing/>
    </w:pPr>
  </w:style>
  <w:style w:type="paragraph" w:styleId="NormalWeb">
    <w:name w:val="Normal (Web)"/>
    <w:basedOn w:val="Normal"/>
    <w:uiPriority w:val="99"/>
    <w:semiHidden/>
    <w:unhideWhenUsed/>
    <w:rsid w:val="00161912"/>
    <w:pPr>
      <w:spacing w:before="100" w:beforeAutospacing="1" w:after="100" w:afterAutospacing="1" w:line="240" w:lineRule="auto"/>
    </w:pPr>
    <w:rPr>
      <w:rFonts w:ascii="Times New Roman" w:eastAsiaTheme="minorEastAsia" w:hAnsi="Times New Roman" w:cs="Times New Roman"/>
      <w:sz w:val="24"/>
      <w:szCs w:val="24"/>
      <w:lang w:eastAsia="it-IT"/>
    </w:rPr>
  </w:style>
  <w:style w:type="character" w:styleId="LineNumber">
    <w:name w:val="line number"/>
    <w:basedOn w:val="DefaultParagraphFont"/>
    <w:uiPriority w:val="99"/>
    <w:semiHidden/>
    <w:unhideWhenUsed/>
    <w:rsid w:val="007E1C6C"/>
  </w:style>
  <w:style w:type="paragraph" w:styleId="Header">
    <w:name w:val="header"/>
    <w:basedOn w:val="Normal"/>
    <w:link w:val="HeaderChar"/>
    <w:uiPriority w:val="99"/>
    <w:unhideWhenUsed/>
    <w:rsid w:val="007E1C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C6C"/>
  </w:style>
  <w:style w:type="paragraph" w:styleId="Footer">
    <w:name w:val="footer"/>
    <w:basedOn w:val="Normal"/>
    <w:link w:val="FooterChar"/>
    <w:uiPriority w:val="99"/>
    <w:unhideWhenUsed/>
    <w:rsid w:val="007E1C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C6C"/>
  </w:style>
  <w:style w:type="paragraph" w:styleId="BalloonText">
    <w:name w:val="Balloon Text"/>
    <w:basedOn w:val="Normal"/>
    <w:link w:val="BalloonTextChar"/>
    <w:uiPriority w:val="99"/>
    <w:semiHidden/>
    <w:unhideWhenUsed/>
    <w:rsid w:val="007364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420"/>
    <w:rPr>
      <w:rFonts w:ascii="Segoe UI" w:hAnsi="Segoe UI" w:cs="Segoe UI"/>
      <w:sz w:val="18"/>
      <w:szCs w:val="18"/>
    </w:rPr>
  </w:style>
  <w:style w:type="character" w:styleId="CommentReference">
    <w:name w:val="annotation reference"/>
    <w:basedOn w:val="DefaultParagraphFont"/>
    <w:uiPriority w:val="99"/>
    <w:semiHidden/>
    <w:unhideWhenUsed/>
    <w:rsid w:val="00EA4CE2"/>
    <w:rPr>
      <w:sz w:val="16"/>
      <w:szCs w:val="16"/>
    </w:rPr>
  </w:style>
  <w:style w:type="paragraph" w:styleId="CommentText">
    <w:name w:val="annotation text"/>
    <w:basedOn w:val="Normal"/>
    <w:link w:val="CommentTextChar"/>
    <w:uiPriority w:val="99"/>
    <w:semiHidden/>
    <w:unhideWhenUsed/>
    <w:rsid w:val="00EA4CE2"/>
    <w:pPr>
      <w:spacing w:line="240" w:lineRule="auto"/>
    </w:pPr>
    <w:rPr>
      <w:sz w:val="20"/>
      <w:szCs w:val="20"/>
    </w:rPr>
  </w:style>
  <w:style w:type="character" w:customStyle="1" w:styleId="CommentTextChar">
    <w:name w:val="Comment Text Char"/>
    <w:basedOn w:val="DefaultParagraphFont"/>
    <w:link w:val="CommentText"/>
    <w:uiPriority w:val="99"/>
    <w:semiHidden/>
    <w:rsid w:val="00EA4CE2"/>
    <w:rPr>
      <w:sz w:val="20"/>
      <w:szCs w:val="20"/>
    </w:rPr>
  </w:style>
  <w:style w:type="paragraph" w:styleId="CommentSubject">
    <w:name w:val="annotation subject"/>
    <w:basedOn w:val="CommentText"/>
    <w:next w:val="CommentText"/>
    <w:link w:val="CommentSubjectChar"/>
    <w:uiPriority w:val="99"/>
    <w:semiHidden/>
    <w:unhideWhenUsed/>
    <w:rsid w:val="00EA4CE2"/>
    <w:rPr>
      <w:b/>
      <w:bCs/>
    </w:rPr>
  </w:style>
  <w:style w:type="character" w:customStyle="1" w:styleId="CommentSubjectChar">
    <w:name w:val="Comment Subject Char"/>
    <w:basedOn w:val="CommentTextChar"/>
    <w:link w:val="CommentSubject"/>
    <w:uiPriority w:val="99"/>
    <w:semiHidden/>
    <w:rsid w:val="00EA4CE2"/>
    <w:rPr>
      <w:b/>
      <w:bCs/>
      <w:sz w:val="20"/>
      <w:szCs w:val="20"/>
    </w:rPr>
  </w:style>
  <w:style w:type="character" w:styleId="Hyperlink">
    <w:name w:val="Hyperlink"/>
    <w:basedOn w:val="DefaultParagraphFont"/>
    <w:uiPriority w:val="99"/>
    <w:semiHidden/>
    <w:unhideWhenUsed/>
    <w:rsid w:val="00A9372E"/>
    <w:rPr>
      <w:color w:val="0563C1"/>
      <w:u w:val="single"/>
    </w:rPr>
  </w:style>
  <w:style w:type="character" w:styleId="FollowedHyperlink">
    <w:name w:val="FollowedHyperlink"/>
    <w:basedOn w:val="DefaultParagraphFont"/>
    <w:uiPriority w:val="99"/>
    <w:semiHidden/>
    <w:unhideWhenUsed/>
    <w:rsid w:val="00A9372E"/>
    <w:rPr>
      <w:color w:val="954F72"/>
      <w:u w:val="single"/>
    </w:rPr>
  </w:style>
  <w:style w:type="paragraph" w:customStyle="1" w:styleId="font5">
    <w:name w:val="font5"/>
    <w:basedOn w:val="Normal"/>
    <w:rsid w:val="00A9372E"/>
    <w:pPr>
      <w:spacing w:before="100" w:beforeAutospacing="1" w:after="100" w:afterAutospacing="1" w:line="240" w:lineRule="auto"/>
    </w:pPr>
    <w:rPr>
      <w:rFonts w:ascii="Times New Roman" w:eastAsia="Times New Roman" w:hAnsi="Times New Roman" w:cs="Times New Roman"/>
      <w:sz w:val="18"/>
      <w:szCs w:val="18"/>
      <w:lang w:eastAsia="it-IT"/>
    </w:rPr>
  </w:style>
  <w:style w:type="paragraph" w:customStyle="1" w:styleId="font6">
    <w:name w:val="font6"/>
    <w:basedOn w:val="Normal"/>
    <w:rsid w:val="00A9372E"/>
    <w:pPr>
      <w:spacing w:before="100" w:beforeAutospacing="1" w:after="100" w:afterAutospacing="1" w:line="240" w:lineRule="auto"/>
    </w:pPr>
    <w:rPr>
      <w:rFonts w:ascii="Times New Roman" w:eastAsia="Times New Roman" w:hAnsi="Times New Roman" w:cs="Times New Roman"/>
      <w:i/>
      <w:iCs/>
      <w:sz w:val="18"/>
      <w:szCs w:val="18"/>
      <w:lang w:eastAsia="it-IT"/>
    </w:rPr>
  </w:style>
  <w:style w:type="paragraph" w:customStyle="1" w:styleId="xl66">
    <w:name w:val="xl66"/>
    <w:basedOn w:val="Normal"/>
    <w:rsid w:val="00A9372E"/>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it-IT"/>
    </w:rPr>
  </w:style>
  <w:style w:type="paragraph" w:customStyle="1" w:styleId="xl67">
    <w:name w:val="xl67"/>
    <w:basedOn w:val="Normal"/>
    <w:rsid w:val="00A9372E"/>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it-IT"/>
    </w:rPr>
  </w:style>
  <w:style w:type="paragraph" w:customStyle="1" w:styleId="xl68">
    <w:name w:val="xl68"/>
    <w:basedOn w:val="Normal"/>
    <w:rsid w:val="00A9372E"/>
    <w:pPr>
      <w:spacing w:before="100" w:beforeAutospacing="1" w:after="100" w:afterAutospacing="1" w:line="240" w:lineRule="auto"/>
      <w:textAlignment w:val="center"/>
    </w:pPr>
    <w:rPr>
      <w:rFonts w:ascii="Times New Roman" w:eastAsia="Times New Roman" w:hAnsi="Times New Roman" w:cs="Times New Roman"/>
      <w:b/>
      <w:bCs/>
      <w:sz w:val="24"/>
      <w:szCs w:val="24"/>
      <w:lang w:eastAsia="it-IT"/>
    </w:rPr>
  </w:style>
  <w:style w:type="paragraph" w:customStyle="1" w:styleId="xl69">
    <w:name w:val="xl69"/>
    <w:basedOn w:val="Normal"/>
    <w:rsid w:val="00A9372E"/>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it-IT"/>
    </w:rPr>
  </w:style>
  <w:style w:type="paragraph" w:customStyle="1" w:styleId="xl70">
    <w:name w:val="xl70"/>
    <w:basedOn w:val="Normal"/>
    <w:rsid w:val="00A9372E"/>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it-IT"/>
    </w:rPr>
  </w:style>
  <w:style w:type="paragraph" w:customStyle="1" w:styleId="xl71">
    <w:name w:val="xl71"/>
    <w:basedOn w:val="Normal"/>
    <w:rsid w:val="00A9372E"/>
    <w:pP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72">
    <w:name w:val="xl72"/>
    <w:basedOn w:val="Normal"/>
    <w:rsid w:val="00A9372E"/>
    <w:pP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73">
    <w:name w:val="xl73"/>
    <w:basedOn w:val="Normal"/>
    <w:rsid w:val="00A9372E"/>
    <w:pP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74">
    <w:name w:val="xl74"/>
    <w:basedOn w:val="Normal"/>
    <w:rsid w:val="00A9372E"/>
    <w:pP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75">
    <w:name w:val="xl75"/>
    <w:basedOn w:val="Normal"/>
    <w:rsid w:val="00A9372E"/>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76">
    <w:name w:val="xl76"/>
    <w:basedOn w:val="Normal"/>
    <w:rsid w:val="00A9372E"/>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it-IT"/>
    </w:rPr>
  </w:style>
  <w:style w:type="paragraph" w:customStyle="1" w:styleId="xl77">
    <w:name w:val="xl77"/>
    <w:basedOn w:val="Normal"/>
    <w:rsid w:val="00A9372E"/>
    <w:pPr>
      <w:spacing w:before="100" w:beforeAutospacing="1" w:after="100" w:afterAutospacing="1" w:line="240" w:lineRule="auto"/>
      <w:textAlignment w:val="center"/>
    </w:pPr>
    <w:rPr>
      <w:rFonts w:ascii="Times New Roman" w:eastAsia="Times New Roman" w:hAnsi="Times New Roman" w:cs="Times New Roman"/>
      <w:b/>
      <w:bCs/>
      <w:sz w:val="18"/>
      <w:szCs w:val="18"/>
      <w:lang w:eastAsia="it-IT"/>
    </w:rPr>
  </w:style>
  <w:style w:type="paragraph" w:customStyle="1" w:styleId="xl78">
    <w:name w:val="xl78"/>
    <w:basedOn w:val="Normal"/>
    <w:rsid w:val="00A9372E"/>
    <w:pPr>
      <w:spacing w:before="100" w:beforeAutospacing="1" w:after="100" w:afterAutospacing="1" w:line="240" w:lineRule="auto"/>
      <w:textAlignment w:val="center"/>
    </w:pPr>
    <w:rPr>
      <w:rFonts w:ascii="Times New Roman" w:eastAsia="Times New Roman" w:hAnsi="Times New Roman" w:cs="Times New Roman"/>
      <w:sz w:val="18"/>
      <w:szCs w:val="18"/>
      <w:lang w:eastAsia="it-IT"/>
    </w:rPr>
  </w:style>
  <w:style w:type="paragraph" w:customStyle="1" w:styleId="xl79">
    <w:name w:val="xl79"/>
    <w:basedOn w:val="Normal"/>
    <w:rsid w:val="00A9372E"/>
    <w:pPr>
      <w:spacing w:before="100" w:beforeAutospacing="1" w:after="100" w:afterAutospacing="1" w:line="240" w:lineRule="auto"/>
      <w:textAlignment w:val="center"/>
    </w:pPr>
    <w:rPr>
      <w:rFonts w:ascii="Times New Roman" w:eastAsia="Times New Roman" w:hAnsi="Times New Roman" w:cs="Times New Roman"/>
      <w:sz w:val="18"/>
      <w:szCs w:val="18"/>
      <w:lang w:eastAsia="it-IT"/>
    </w:rPr>
  </w:style>
  <w:style w:type="paragraph" w:customStyle="1" w:styleId="xl80">
    <w:name w:val="xl80"/>
    <w:basedOn w:val="Normal"/>
    <w:rsid w:val="00A9372E"/>
    <w:pPr>
      <w:spacing w:before="100" w:beforeAutospacing="1" w:after="100" w:afterAutospacing="1" w:line="240" w:lineRule="auto"/>
      <w:textAlignment w:val="center"/>
    </w:pPr>
    <w:rPr>
      <w:rFonts w:ascii="Times New Roman" w:eastAsia="Times New Roman" w:hAnsi="Times New Roman" w:cs="Times New Roman"/>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5932">
      <w:bodyDiv w:val="1"/>
      <w:marLeft w:val="0"/>
      <w:marRight w:val="0"/>
      <w:marTop w:val="0"/>
      <w:marBottom w:val="0"/>
      <w:divBdr>
        <w:top w:val="none" w:sz="0" w:space="0" w:color="auto"/>
        <w:left w:val="none" w:sz="0" w:space="0" w:color="auto"/>
        <w:bottom w:val="none" w:sz="0" w:space="0" w:color="auto"/>
        <w:right w:val="none" w:sz="0" w:space="0" w:color="auto"/>
      </w:divBdr>
    </w:div>
    <w:div w:id="134879542">
      <w:bodyDiv w:val="1"/>
      <w:marLeft w:val="0"/>
      <w:marRight w:val="0"/>
      <w:marTop w:val="0"/>
      <w:marBottom w:val="0"/>
      <w:divBdr>
        <w:top w:val="none" w:sz="0" w:space="0" w:color="auto"/>
        <w:left w:val="none" w:sz="0" w:space="0" w:color="auto"/>
        <w:bottom w:val="none" w:sz="0" w:space="0" w:color="auto"/>
        <w:right w:val="none" w:sz="0" w:space="0" w:color="auto"/>
      </w:divBdr>
    </w:div>
    <w:div w:id="168763012">
      <w:bodyDiv w:val="1"/>
      <w:marLeft w:val="0"/>
      <w:marRight w:val="0"/>
      <w:marTop w:val="0"/>
      <w:marBottom w:val="0"/>
      <w:divBdr>
        <w:top w:val="none" w:sz="0" w:space="0" w:color="auto"/>
        <w:left w:val="none" w:sz="0" w:space="0" w:color="auto"/>
        <w:bottom w:val="none" w:sz="0" w:space="0" w:color="auto"/>
        <w:right w:val="none" w:sz="0" w:space="0" w:color="auto"/>
      </w:divBdr>
    </w:div>
    <w:div w:id="175969306">
      <w:bodyDiv w:val="1"/>
      <w:marLeft w:val="0"/>
      <w:marRight w:val="0"/>
      <w:marTop w:val="0"/>
      <w:marBottom w:val="0"/>
      <w:divBdr>
        <w:top w:val="none" w:sz="0" w:space="0" w:color="auto"/>
        <w:left w:val="none" w:sz="0" w:space="0" w:color="auto"/>
        <w:bottom w:val="none" w:sz="0" w:space="0" w:color="auto"/>
        <w:right w:val="none" w:sz="0" w:space="0" w:color="auto"/>
      </w:divBdr>
    </w:div>
    <w:div w:id="199979836">
      <w:bodyDiv w:val="1"/>
      <w:marLeft w:val="0"/>
      <w:marRight w:val="0"/>
      <w:marTop w:val="0"/>
      <w:marBottom w:val="0"/>
      <w:divBdr>
        <w:top w:val="none" w:sz="0" w:space="0" w:color="auto"/>
        <w:left w:val="none" w:sz="0" w:space="0" w:color="auto"/>
        <w:bottom w:val="none" w:sz="0" w:space="0" w:color="auto"/>
        <w:right w:val="none" w:sz="0" w:space="0" w:color="auto"/>
      </w:divBdr>
    </w:div>
    <w:div w:id="376662359">
      <w:bodyDiv w:val="1"/>
      <w:marLeft w:val="0"/>
      <w:marRight w:val="0"/>
      <w:marTop w:val="0"/>
      <w:marBottom w:val="0"/>
      <w:divBdr>
        <w:top w:val="none" w:sz="0" w:space="0" w:color="auto"/>
        <w:left w:val="none" w:sz="0" w:space="0" w:color="auto"/>
        <w:bottom w:val="none" w:sz="0" w:space="0" w:color="auto"/>
        <w:right w:val="none" w:sz="0" w:space="0" w:color="auto"/>
      </w:divBdr>
    </w:div>
    <w:div w:id="392897126">
      <w:bodyDiv w:val="1"/>
      <w:marLeft w:val="0"/>
      <w:marRight w:val="0"/>
      <w:marTop w:val="0"/>
      <w:marBottom w:val="0"/>
      <w:divBdr>
        <w:top w:val="none" w:sz="0" w:space="0" w:color="auto"/>
        <w:left w:val="none" w:sz="0" w:space="0" w:color="auto"/>
        <w:bottom w:val="none" w:sz="0" w:space="0" w:color="auto"/>
        <w:right w:val="none" w:sz="0" w:space="0" w:color="auto"/>
      </w:divBdr>
    </w:div>
    <w:div w:id="398551738">
      <w:bodyDiv w:val="1"/>
      <w:marLeft w:val="0"/>
      <w:marRight w:val="0"/>
      <w:marTop w:val="0"/>
      <w:marBottom w:val="0"/>
      <w:divBdr>
        <w:top w:val="none" w:sz="0" w:space="0" w:color="auto"/>
        <w:left w:val="none" w:sz="0" w:space="0" w:color="auto"/>
        <w:bottom w:val="none" w:sz="0" w:space="0" w:color="auto"/>
        <w:right w:val="none" w:sz="0" w:space="0" w:color="auto"/>
      </w:divBdr>
    </w:div>
    <w:div w:id="404839462">
      <w:bodyDiv w:val="1"/>
      <w:marLeft w:val="0"/>
      <w:marRight w:val="0"/>
      <w:marTop w:val="0"/>
      <w:marBottom w:val="0"/>
      <w:divBdr>
        <w:top w:val="none" w:sz="0" w:space="0" w:color="auto"/>
        <w:left w:val="none" w:sz="0" w:space="0" w:color="auto"/>
        <w:bottom w:val="none" w:sz="0" w:space="0" w:color="auto"/>
        <w:right w:val="none" w:sz="0" w:space="0" w:color="auto"/>
      </w:divBdr>
    </w:div>
    <w:div w:id="454953539">
      <w:bodyDiv w:val="1"/>
      <w:marLeft w:val="0"/>
      <w:marRight w:val="0"/>
      <w:marTop w:val="0"/>
      <w:marBottom w:val="0"/>
      <w:divBdr>
        <w:top w:val="none" w:sz="0" w:space="0" w:color="auto"/>
        <w:left w:val="none" w:sz="0" w:space="0" w:color="auto"/>
        <w:bottom w:val="none" w:sz="0" w:space="0" w:color="auto"/>
        <w:right w:val="none" w:sz="0" w:space="0" w:color="auto"/>
      </w:divBdr>
    </w:div>
    <w:div w:id="495419309">
      <w:bodyDiv w:val="1"/>
      <w:marLeft w:val="0"/>
      <w:marRight w:val="0"/>
      <w:marTop w:val="0"/>
      <w:marBottom w:val="0"/>
      <w:divBdr>
        <w:top w:val="none" w:sz="0" w:space="0" w:color="auto"/>
        <w:left w:val="none" w:sz="0" w:space="0" w:color="auto"/>
        <w:bottom w:val="none" w:sz="0" w:space="0" w:color="auto"/>
        <w:right w:val="none" w:sz="0" w:space="0" w:color="auto"/>
      </w:divBdr>
    </w:div>
    <w:div w:id="541132287">
      <w:bodyDiv w:val="1"/>
      <w:marLeft w:val="0"/>
      <w:marRight w:val="0"/>
      <w:marTop w:val="0"/>
      <w:marBottom w:val="0"/>
      <w:divBdr>
        <w:top w:val="none" w:sz="0" w:space="0" w:color="auto"/>
        <w:left w:val="none" w:sz="0" w:space="0" w:color="auto"/>
        <w:bottom w:val="none" w:sz="0" w:space="0" w:color="auto"/>
        <w:right w:val="none" w:sz="0" w:space="0" w:color="auto"/>
      </w:divBdr>
    </w:div>
    <w:div w:id="559443838">
      <w:bodyDiv w:val="1"/>
      <w:marLeft w:val="0"/>
      <w:marRight w:val="0"/>
      <w:marTop w:val="0"/>
      <w:marBottom w:val="0"/>
      <w:divBdr>
        <w:top w:val="none" w:sz="0" w:space="0" w:color="auto"/>
        <w:left w:val="none" w:sz="0" w:space="0" w:color="auto"/>
        <w:bottom w:val="none" w:sz="0" w:space="0" w:color="auto"/>
        <w:right w:val="none" w:sz="0" w:space="0" w:color="auto"/>
      </w:divBdr>
    </w:div>
    <w:div w:id="588931094">
      <w:bodyDiv w:val="1"/>
      <w:marLeft w:val="0"/>
      <w:marRight w:val="0"/>
      <w:marTop w:val="0"/>
      <w:marBottom w:val="0"/>
      <w:divBdr>
        <w:top w:val="none" w:sz="0" w:space="0" w:color="auto"/>
        <w:left w:val="none" w:sz="0" w:space="0" w:color="auto"/>
        <w:bottom w:val="none" w:sz="0" w:space="0" w:color="auto"/>
        <w:right w:val="none" w:sz="0" w:space="0" w:color="auto"/>
      </w:divBdr>
    </w:div>
    <w:div w:id="746849070">
      <w:bodyDiv w:val="1"/>
      <w:marLeft w:val="0"/>
      <w:marRight w:val="0"/>
      <w:marTop w:val="0"/>
      <w:marBottom w:val="0"/>
      <w:divBdr>
        <w:top w:val="none" w:sz="0" w:space="0" w:color="auto"/>
        <w:left w:val="none" w:sz="0" w:space="0" w:color="auto"/>
        <w:bottom w:val="none" w:sz="0" w:space="0" w:color="auto"/>
        <w:right w:val="none" w:sz="0" w:space="0" w:color="auto"/>
      </w:divBdr>
    </w:div>
    <w:div w:id="834342067">
      <w:bodyDiv w:val="1"/>
      <w:marLeft w:val="0"/>
      <w:marRight w:val="0"/>
      <w:marTop w:val="0"/>
      <w:marBottom w:val="0"/>
      <w:divBdr>
        <w:top w:val="none" w:sz="0" w:space="0" w:color="auto"/>
        <w:left w:val="none" w:sz="0" w:space="0" w:color="auto"/>
        <w:bottom w:val="none" w:sz="0" w:space="0" w:color="auto"/>
        <w:right w:val="none" w:sz="0" w:space="0" w:color="auto"/>
      </w:divBdr>
    </w:div>
    <w:div w:id="875123083">
      <w:bodyDiv w:val="1"/>
      <w:marLeft w:val="0"/>
      <w:marRight w:val="0"/>
      <w:marTop w:val="0"/>
      <w:marBottom w:val="0"/>
      <w:divBdr>
        <w:top w:val="none" w:sz="0" w:space="0" w:color="auto"/>
        <w:left w:val="none" w:sz="0" w:space="0" w:color="auto"/>
        <w:bottom w:val="none" w:sz="0" w:space="0" w:color="auto"/>
        <w:right w:val="none" w:sz="0" w:space="0" w:color="auto"/>
      </w:divBdr>
    </w:div>
    <w:div w:id="894850431">
      <w:bodyDiv w:val="1"/>
      <w:marLeft w:val="0"/>
      <w:marRight w:val="0"/>
      <w:marTop w:val="0"/>
      <w:marBottom w:val="0"/>
      <w:divBdr>
        <w:top w:val="none" w:sz="0" w:space="0" w:color="auto"/>
        <w:left w:val="none" w:sz="0" w:space="0" w:color="auto"/>
        <w:bottom w:val="none" w:sz="0" w:space="0" w:color="auto"/>
        <w:right w:val="none" w:sz="0" w:space="0" w:color="auto"/>
      </w:divBdr>
    </w:div>
    <w:div w:id="931010669">
      <w:bodyDiv w:val="1"/>
      <w:marLeft w:val="0"/>
      <w:marRight w:val="0"/>
      <w:marTop w:val="0"/>
      <w:marBottom w:val="0"/>
      <w:divBdr>
        <w:top w:val="none" w:sz="0" w:space="0" w:color="auto"/>
        <w:left w:val="none" w:sz="0" w:space="0" w:color="auto"/>
        <w:bottom w:val="none" w:sz="0" w:space="0" w:color="auto"/>
        <w:right w:val="none" w:sz="0" w:space="0" w:color="auto"/>
      </w:divBdr>
    </w:div>
    <w:div w:id="938106361">
      <w:bodyDiv w:val="1"/>
      <w:marLeft w:val="0"/>
      <w:marRight w:val="0"/>
      <w:marTop w:val="0"/>
      <w:marBottom w:val="0"/>
      <w:divBdr>
        <w:top w:val="none" w:sz="0" w:space="0" w:color="auto"/>
        <w:left w:val="none" w:sz="0" w:space="0" w:color="auto"/>
        <w:bottom w:val="none" w:sz="0" w:space="0" w:color="auto"/>
        <w:right w:val="none" w:sz="0" w:space="0" w:color="auto"/>
      </w:divBdr>
    </w:div>
    <w:div w:id="944532233">
      <w:bodyDiv w:val="1"/>
      <w:marLeft w:val="0"/>
      <w:marRight w:val="0"/>
      <w:marTop w:val="0"/>
      <w:marBottom w:val="0"/>
      <w:divBdr>
        <w:top w:val="none" w:sz="0" w:space="0" w:color="auto"/>
        <w:left w:val="none" w:sz="0" w:space="0" w:color="auto"/>
        <w:bottom w:val="none" w:sz="0" w:space="0" w:color="auto"/>
        <w:right w:val="none" w:sz="0" w:space="0" w:color="auto"/>
      </w:divBdr>
    </w:div>
    <w:div w:id="1100637540">
      <w:bodyDiv w:val="1"/>
      <w:marLeft w:val="0"/>
      <w:marRight w:val="0"/>
      <w:marTop w:val="0"/>
      <w:marBottom w:val="0"/>
      <w:divBdr>
        <w:top w:val="none" w:sz="0" w:space="0" w:color="auto"/>
        <w:left w:val="none" w:sz="0" w:space="0" w:color="auto"/>
        <w:bottom w:val="none" w:sz="0" w:space="0" w:color="auto"/>
        <w:right w:val="none" w:sz="0" w:space="0" w:color="auto"/>
      </w:divBdr>
    </w:div>
    <w:div w:id="1104113879">
      <w:bodyDiv w:val="1"/>
      <w:marLeft w:val="0"/>
      <w:marRight w:val="0"/>
      <w:marTop w:val="0"/>
      <w:marBottom w:val="0"/>
      <w:divBdr>
        <w:top w:val="none" w:sz="0" w:space="0" w:color="auto"/>
        <w:left w:val="none" w:sz="0" w:space="0" w:color="auto"/>
        <w:bottom w:val="none" w:sz="0" w:space="0" w:color="auto"/>
        <w:right w:val="none" w:sz="0" w:space="0" w:color="auto"/>
      </w:divBdr>
    </w:div>
    <w:div w:id="1117137754">
      <w:bodyDiv w:val="1"/>
      <w:marLeft w:val="0"/>
      <w:marRight w:val="0"/>
      <w:marTop w:val="0"/>
      <w:marBottom w:val="0"/>
      <w:divBdr>
        <w:top w:val="none" w:sz="0" w:space="0" w:color="auto"/>
        <w:left w:val="none" w:sz="0" w:space="0" w:color="auto"/>
        <w:bottom w:val="none" w:sz="0" w:space="0" w:color="auto"/>
        <w:right w:val="none" w:sz="0" w:space="0" w:color="auto"/>
      </w:divBdr>
    </w:div>
    <w:div w:id="1191919190">
      <w:bodyDiv w:val="1"/>
      <w:marLeft w:val="0"/>
      <w:marRight w:val="0"/>
      <w:marTop w:val="0"/>
      <w:marBottom w:val="0"/>
      <w:divBdr>
        <w:top w:val="none" w:sz="0" w:space="0" w:color="auto"/>
        <w:left w:val="none" w:sz="0" w:space="0" w:color="auto"/>
        <w:bottom w:val="none" w:sz="0" w:space="0" w:color="auto"/>
        <w:right w:val="none" w:sz="0" w:space="0" w:color="auto"/>
      </w:divBdr>
    </w:div>
    <w:div w:id="1249534391">
      <w:bodyDiv w:val="1"/>
      <w:marLeft w:val="0"/>
      <w:marRight w:val="0"/>
      <w:marTop w:val="0"/>
      <w:marBottom w:val="0"/>
      <w:divBdr>
        <w:top w:val="none" w:sz="0" w:space="0" w:color="auto"/>
        <w:left w:val="none" w:sz="0" w:space="0" w:color="auto"/>
        <w:bottom w:val="none" w:sz="0" w:space="0" w:color="auto"/>
        <w:right w:val="none" w:sz="0" w:space="0" w:color="auto"/>
      </w:divBdr>
    </w:div>
    <w:div w:id="1268809702">
      <w:bodyDiv w:val="1"/>
      <w:marLeft w:val="0"/>
      <w:marRight w:val="0"/>
      <w:marTop w:val="0"/>
      <w:marBottom w:val="0"/>
      <w:divBdr>
        <w:top w:val="none" w:sz="0" w:space="0" w:color="auto"/>
        <w:left w:val="none" w:sz="0" w:space="0" w:color="auto"/>
        <w:bottom w:val="none" w:sz="0" w:space="0" w:color="auto"/>
        <w:right w:val="none" w:sz="0" w:space="0" w:color="auto"/>
      </w:divBdr>
    </w:div>
    <w:div w:id="1298997351">
      <w:bodyDiv w:val="1"/>
      <w:marLeft w:val="0"/>
      <w:marRight w:val="0"/>
      <w:marTop w:val="0"/>
      <w:marBottom w:val="0"/>
      <w:divBdr>
        <w:top w:val="none" w:sz="0" w:space="0" w:color="auto"/>
        <w:left w:val="none" w:sz="0" w:space="0" w:color="auto"/>
        <w:bottom w:val="none" w:sz="0" w:space="0" w:color="auto"/>
        <w:right w:val="none" w:sz="0" w:space="0" w:color="auto"/>
      </w:divBdr>
    </w:div>
    <w:div w:id="1340618519">
      <w:bodyDiv w:val="1"/>
      <w:marLeft w:val="0"/>
      <w:marRight w:val="0"/>
      <w:marTop w:val="0"/>
      <w:marBottom w:val="0"/>
      <w:divBdr>
        <w:top w:val="none" w:sz="0" w:space="0" w:color="auto"/>
        <w:left w:val="none" w:sz="0" w:space="0" w:color="auto"/>
        <w:bottom w:val="none" w:sz="0" w:space="0" w:color="auto"/>
        <w:right w:val="none" w:sz="0" w:space="0" w:color="auto"/>
      </w:divBdr>
    </w:div>
    <w:div w:id="1346443381">
      <w:bodyDiv w:val="1"/>
      <w:marLeft w:val="0"/>
      <w:marRight w:val="0"/>
      <w:marTop w:val="0"/>
      <w:marBottom w:val="0"/>
      <w:divBdr>
        <w:top w:val="none" w:sz="0" w:space="0" w:color="auto"/>
        <w:left w:val="none" w:sz="0" w:space="0" w:color="auto"/>
        <w:bottom w:val="none" w:sz="0" w:space="0" w:color="auto"/>
        <w:right w:val="none" w:sz="0" w:space="0" w:color="auto"/>
      </w:divBdr>
    </w:div>
    <w:div w:id="1452700834">
      <w:bodyDiv w:val="1"/>
      <w:marLeft w:val="0"/>
      <w:marRight w:val="0"/>
      <w:marTop w:val="0"/>
      <w:marBottom w:val="0"/>
      <w:divBdr>
        <w:top w:val="none" w:sz="0" w:space="0" w:color="auto"/>
        <w:left w:val="none" w:sz="0" w:space="0" w:color="auto"/>
        <w:bottom w:val="none" w:sz="0" w:space="0" w:color="auto"/>
        <w:right w:val="none" w:sz="0" w:space="0" w:color="auto"/>
      </w:divBdr>
    </w:div>
    <w:div w:id="1550454926">
      <w:bodyDiv w:val="1"/>
      <w:marLeft w:val="0"/>
      <w:marRight w:val="0"/>
      <w:marTop w:val="0"/>
      <w:marBottom w:val="0"/>
      <w:divBdr>
        <w:top w:val="none" w:sz="0" w:space="0" w:color="auto"/>
        <w:left w:val="none" w:sz="0" w:space="0" w:color="auto"/>
        <w:bottom w:val="none" w:sz="0" w:space="0" w:color="auto"/>
        <w:right w:val="none" w:sz="0" w:space="0" w:color="auto"/>
      </w:divBdr>
    </w:div>
    <w:div w:id="1556159672">
      <w:bodyDiv w:val="1"/>
      <w:marLeft w:val="0"/>
      <w:marRight w:val="0"/>
      <w:marTop w:val="0"/>
      <w:marBottom w:val="0"/>
      <w:divBdr>
        <w:top w:val="none" w:sz="0" w:space="0" w:color="auto"/>
        <w:left w:val="none" w:sz="0" w:space="0" w:color="auto"/>
        <w:bottom w:val="none" w:sz="0" w:space="0" w:color="auto"/>
        <w:right w:val="none" w:sz="0" w:space="0" w:color="auto"/>
      </w:divBdr>
    </w:div>
    <w:div w:id="1670215423">
      <w:bodyDiv w:val="1"/>
      <w:marLeft w:val="0"/>
      <w:marRight w:val="0"/>
      <w:marTop w:val="0"/>
      <w:marBottom w:val="0"/>
      <w:divBdr>
        <w:top w:val="none" w:sz="0" w:space="0" w:color="auto"/>
        <w:left w:val="none" w:sz="0" w:space="0" w:color="auto"/>
        <w:bottom w:val="none" w:sz="0" w:space="0" w:color="auto"/>
        <w:right w:val="none" w:sz="0" w:space="0" w:color="auto"/>
      </w:divBdr>
    </w:div>
    <w:div w:id="1681813172">
      <w:bodyDiv w:val="1"/>
      <w:marLeft w:val="0"/>
      <w:marRight w:val="0"/>
      <w:marTop w:val="0"/>
      <w:marBottom w:val="0"/>
      <w:divBdr>
        <w:top w:val="none" w:sz="0" w:space="0" w:color="auto"/>
        <w:left w:val="none" w:sz="0" w:space="0" w:color="auto"/>
        <w:bottom w:val="none" w:sz="0" w:space="0" w:color="auto"/>
        <w:right w:val="none" w:sz="0" w:space="0" w:color="auto"/>
      </w:divBdr>
    </w:div>
    <w:div w:id="1692141002">
      <w:bodyDiv w:val="1"/>
      <w:marLeft w:val="0"/>
      <w:marRight w:val="0"/>
      <w:marTop w:val="0"/>
      <w:marBottom w:val="0"/>
      <w:divBdr>
        <w:top w:val="none" w:sz="0" w:space="0" w:color="auto"/>
        <w:left w:val="none" w:sz="0" w:space="0" w:color="auto"/>
        <w:bottom w:val="none" w:sz="0" w:space="0" w:color="auto"/>
        <w:right w:val="none" w:sz="0" w:space="0" w:color="auto"/>
      </w:divBdr>
    </w:div>
    <w:div w:id="1748183340">
      <w:bodyDiv w:val="1"/>
      <w:marLeft w:val="0"/>
      <w:marRight w:val="0"/>
      <w:marTop w:val="0"/>
      <w:marBottom w:val="0"/>
      <w:divBdr>
        <w:top w:val="none" w:sz="0" w:space="0" w:color="auto"/>
        <w:left w:val="none" w:sz="0" w:space="0" w:color="auto"/>
        <w:bottom w:val="none" w:sz="0" w:space="0" w:color="auto"/>
        <w:right w:val="none" w:sz="0" w:space="0" w:color="auto"/>
      </w:divBdr>
    </w:div>
    <w:div w:id="1862935308">
      <w:bodyDiv w:val="1"/>
      <w:marLeft w:val="0"/>
      <w:marRight w:val="0"/>
      <w:marTop w:val="0"/>
      <w:marBottom w:val="0"/>
      <w:divBdr>
        <w:top w:val="none" w:sz="0" w:space="0" w:color="auto"/>
        <w:left w:val="none" w:sz="0" w:space="0" w:color="auto"/>
        <w:bottom w:val="none" w:sz="0" w:space="0" w:color="auto"/>
        <w:right w:val="none" w:sz="0" w:space="0" w:color="auto"/>
      </w:divBdr>
    </w:div>
    <w:div w:id="1913194374">
      <w:bodyDiv w:val="1"/>
      <w:marLeft w:val="0"/>
      <w:marRight w:val="0"/>
      <w:marTop w:val="0"/>
      <w:marBottom w:val="0"/>
      <w:divBdr>
        <w:top w:val="none" w:sz="0" w:space="0" w:color="auto"/>
        <w:left w:val="none" w:sz="0" w:space="0" w:color="auto"/>
        <w:bottom w:val="none" w:sz="0" w:space="0" w:color="auto"/>
        <w:right w:val="none" w:sz="0" w:space="0" w:color="auto"/>
      </w:divBdr>
    </w:div>
    <w:div w:id="1935279281">
      <w:bodyDiv w:val="1"/>
      <w:marLeft w:val="0"/>
      <w:marRight w:val="0"/>
      <w:marTop w:val="0"/>
      <w:marBottom w:val="0"/>
      <w:divBdr>
        <w:top w:val="none" w:sz="0" w:space="0" w:color="auto"/>
        <w:left w:val="none" w:sz="0" w:space="0" w:color="auto"/>
        <w:bottom w:val="none" w:sz="0" w:space="0" w:color="auto"/>
        <w:right w:val="none" w:sz="0" w:space="0" w:color="auto"/>
      </w:divBdr>
    </w:div>
    <w:div w:id="1961178833">
      <w:bodyDiv w:val="1"/>
      <w:marLeft w:val="0"/>
      <w:marRight w:val="0"/>
      <w:marTop w:val="0"/>
      <w:marBottom w:val="0"/>
      <w:divBdr>
        <w:top w:val="none" w:sz="0" w:space="0" w:color="auto"/>
        <w:left w:val="none" w:sz="0" w:space="0" w:color="auto"/>
        <w:bottom w:val="none" w:sz="0" w:space="0" w:color="auto"/>
        <w:right w:val="none" w:sz="0" w:space="0" w:color="auto"/>
      </w:divBdr>
    </w:div>
    <w:div w:id="2088384269">
      <w:bodyDiv w:val="1"/>
      <w:marLeft w:val="0"/>
      <w:marRight w:val="0"/>
      <w:marTop w:val="0"/>
      <w:marBottom w:val="0"/>
      <w:divBdr>
        <w:top w:val="none" w:sz="0" w:space="0" w:color="auto"/>
        <w:left w:val="none" w:sz="0" w:space="0" w:color="auto"/>
        <w:bottom w:val="none" w:sz="0" w:space="0" w:color="auto"/>
        <w:right w:val="none" w:sz="0" w:space="0" w:color="auto"/>
      </w:divBdr>
    </w:div>
    <w:div w:id="211328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A8093-AC6A-4EA1-B7AC-9144406A4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4</Pages>
  <Words>895</Words>
  <Characters>5107</Characters>
  <Application>Microsoft Office Word</Application>
  <DocSecurity>0</DocSecurity>
  <Lines>42</Lines>
  <Paragraphs>11</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Massamba N'Siala</dc:creator>
  <cp:keywords/>
  <dc:description/>
  <cp:lastModifiedBy>Gloria Massamba</cp:lastModifiedBy>
  <cp:revision>28</cp:revision>
  <cp:lastPrinted>2021-01-11T15:00:00Z</cp:lastPrinted>
  <dcterms:created xsi:type="dcterms:W3CDTF">2021-09-09T14:47:00Z</dcterms:created>
  <dcterms:modified xsi:type="dcterms:W3CDTF">2021-12-17T17:34:00Z</dcterms:modified>
</cp:coreProperties>
</file>