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8D33E" w14:textId="6986E0B0" w:rsidR="00967124" w:rsidRDefault="00967124">
      <w:r w:rsidRPr="00967124">
        <w:t>Evaluated the inherent uncertainty of future runoff prediction using eleven Coupled Model Intercomparison Project 6 (CMIP6) global climate models (GCMs) and a hydrological model (HM)</w:t>
      </w:r>
    </w:p>
    <w:p w14:paraId="7666AB62" w14:textId="518C27A8" w:rsidR="00967124" w:rsidRDefault="00967124">
      <w:pPr>
        <w:rPr>
          <w:w w:val="105"/>
        </w:rPr>
      </w:pPr>
      <w:r w:rsidRPr="00AB1AE3">
        <w:rPr>
          <w:w w:val="105"/>
        </w:rPr>
        <w:t>Uncertainty analysis was performed using past and future runoff distributions</w:t>
      </w:r>
    </w:p>
    <w:p w14:paraId="08DA4AC0" w14:textId="09C24C67" w:rsidR="00967124" w:rsidRDefault="00967124">
      <w:r w:rsidRPr="00967124">
        <w:t>The uncertainty in future runoff projection according to GCMs and the calibrated HM parameters was also calculated using BMA to quantify</w:t>
      </w:r>
    </w:p>
    <w:p w14:paraId="24D003FC" w14:textId="5B35B0B7" w:rsidR="00967124" w:rsidRDefault="00967124">
      <w:pPr>
        <w:rPr>
          <w:rFonts w:hint="eastAsia"/>
        </w:rPr>
      </w:pPr>
      <w:r w:rsidRPr="00AB1AE3">
        <w:rPr>
          <w:w w:val="105"/>
        </w:rPr>
        <w:t>Uncertainties according to GCMs were calculated to be larger than those from sets of HM parameters</w:t>
      </w:r>
    </w:p>
    <w:sectPr w:rsidR="009671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09"/>
    <w:rsid w:val="000B6A5B"/>
    <w:rsid w:val="00132309"/>
    <w:rsid w:val="00353A7E"/>
    <w:rsid w:val="00465FE9"/>
    <w:rsid w:val="00967124"/>
    <w:rsid w:val="00F6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59F5"/>
  <w15:chartTrackingRefBased/>
  <w15:docId w15:val="{C90A62CE-EEBE-4750-91BA-71964B45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</dc:creator>
  <cp:keywords/>
  <dc:description/>
  <cp:lastModifiedBy>Jin</cp:lastModifiedBy>
  <cp:revision>2</cp:revision>
  <dcterms:created xsi:type="dcterms:W3CDTF">2022-12-27T05:26:00Z</dcterms:created>
  <dcterms:modified xsi:type="dcterms:W3CDTF">2022-12-27T05:26:00Z</dcterms:modified>
</cp:coreProperties>
</file>