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A887FD" w14:textId="4BD17970" w:rsidR="00261E89" w:rsidRDefault="00C60366">
      <w:r>
        <w:rPr>
          <w:noProof/>
        </w:rPr>
        <w:drawing>
          <wp:inline distT="0" distB="0" distL="0" distR="0" wp14:anchorId="4B391E12" wp14:editId="2F715F61">
            <wp:extent cx="5274310" cy="6204585"/>
            <wp:effectExtent l="0" t="0" r="254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0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71B365" w14:textId="3A064131" w:rsidR="00C6091F" w:rsidRPr="002F29C8" w:rsidRDefault="002026C3" w:rsidP="004D4E3D">
      <w:pPr>
        <w:spacing w:line="480" w:lineRule="auto"/>
        <w:rPr>
          <w:rFonts w:ascii="Times New Roman" w:hAnsi="Times New Roman" w:cs="Times New Roman"/>
          <w:szCs w:val="21"/>
        </w:rPr>
      </w:pPr>
      <w:r w:rsidRPr="002F29C8">
        <w:rPr>
          <w:rFonts w:ascii="Times New Roman" w:hAnsi="Times New Roman" w:cs="Times New Roman"/>
          <w:szCs w:val="21"/>
        </w:rPr>
        <w:t>Figure S1</w:t>
      </w:r>
      <w:r w:rsidR="006824F3">
        <w:rPr>
          <w:rFonts w:ascii="Times New Roman" w:hAnsi="Times New Roman" w:cs="Times New Roman"/>
          <w:szCs w:val="21"/>
        </w:rPr>
        <w:t xml:space="preserve">. </w:t>
      </w:r>
      <w:r w:rsidR="006824F3">
        <w:rPr>
          <w:rFonts w:ascii="Times New Roman" w:hAnsi="Times New Roman" w:cs="Times New Roman"/>
        </w:rPr>
        <w:t>A</w:t>
      </w:r>
      <w:r w:rsidRPr="002F29C8">
        <w:rPr>
          <w:rFonts w:ascii="Times New Roman" w:hAnsi="Times New Roman" w:cs="Times New Roman"/>
        </w:rPr>
        <w:t xml:space="preserve">, LINC01594 expression in TCGA CRC RNA-seq dataset (P&lt;0.05). </w:t>
      </w:r>
      <w:r w:rsidR="006824F3">
        <w:rPr>
          <w:rFonts w:ascii="Times New Roman" w:hAnsi="Times New Roman" w:cs="Times New Roman"/>
        </w:rPr>
        <w:t>B</w:t>
      </w:r>
      <w:r w:rsidRPr="002F29C8">
        <w:rPr>
          <w:rFonts w:ascii="Times New Roman" w:hAnsi="Times New Roman" w:cs="Times New Roman"/>
        </w:rPr>
        <w:t>,</w:t>
      </w:r>
      <w:r w:rsidR="006824F3">
        <w:rPr>
          <w:rFonts w:ascii="Times New Roman" w:hAnsi="Times New Roman" w:cs="Times New Roman"/>
        </w:rPr>
        <w:t xml:space="preserve"> </w:t>
      </w:r>
      <w:r w:rsidRPr="002F29C8">
        <w:rPr>
          <w:rFonts w:ascii="Times New Roman" w:hAnsi="Times New Roman" w:cs="Times New Roman"/>
        </w:rPr>
        <w:t>FISH was used to determine the expression of LINC01594 in CRC TMAs and statistical data are shown,* p&lt;0.05, **p&lt;0.01.</w:t>
      </w:r>
      <w:r w:rsidR="006824F3" w:rsidRPr="006824F3">
        <w:rPr>
          <w:rFonts w:ascii="Times New Roman" w:hAnsi="Times New Roman" w:cs="Times New Roman"/>
        </w:rPr>
        <w:t xml:space="preserve"> </w:t>
      </w:r>
      <w:r w:rsidR="006824F3">
        <w:rPr>
          <w:rFonts w:ascii="Times New Roman" w:hAnsi="Times New Roman" w:cs="Times New Roman"/>
        </w:rPr>
        <w:t>C</w:t>
      </w:r>
      <w:r w:rsidR="006824F3" w:rsidRPr="002F29C8">
        <w:rPr>
          <w:rFonts w:ascii="Times New Roman" w:hAnsi="Times New Roman" w:cs="Times New Roman"/>
        </w:rPr>
        <w:t xml:space="preserve">, Data from NCBI showed the characteristic of LINC01594 genomic locus and full length. </w:t>
      </w:r>
      <w:r w:rsidRPr="002F29C8">
        <w:rPr>
          <w:rFonts w:ascii="Times New Roman" w:hAnsi="Times New Roman" w:cs="Times New Roman"/>
        </w:rPr>
        <w:t xml:space="preserve"> D, Kaplan-Meier overall survival and </w:t>
      </w:r>
      <w:r w:rsidR="00BA5784">
        <w:rPr>
          <w:rFonts w:ascii="Times New Roman" w:hAnsi="Times New Roman" w:cs="Times New Roman" w:hint="eastAsia"/>
        </w:rPr>
        <w:t>disease</w:t>
      </w:r>
      <w:r w:rsidRPr="002F29C8">
        <w:rPr>
          <w:rFonts w:ascii="Times New Roman" w:hAnsi="Times New Roman" w:cs="Times New Roman"/>
        </w:rPr>
        <w:t>-free survival curves of LINC01594 in TCGA database (p&lt;0.05). E</w:t>
      </w:r>
      <w:r w:rsidR="006824F3">
        <w:rPr>
          <w:rFonts w:ascii="Times New Roman" w:hAnsi="Times New Roman" w:cs="Times New Roman"/>
        </w:rPr>
        <w:t>-F</w:t>
      </w:r>
      <w:r w:rsidRPr="002F29C8">
        <w:rPr>
          <w:rFonts w:ascii="Times New Roman" w:hAnsi="Times New Roman" w:cs="Times New Roman"/>
        </w:rPr>
        <w:t xml:space="preserve">, Overexpression and knockdown efficiency of LINC01594 were detected by qPCR in SW480 cells and </w:t>
      </w:r>
      <w:proofErr w:type="spellStart"/>
      <w:r w:rsidRPr="002F29C8">
        <w:rPr>
          <w:rFonts w:ascii="Times New Roman" w:hAnsi="Times New Roman" w:cs="Times New Roman"/>
        </w:rPr>
        <w:t>LoVo</w:t>
      </w:r>
      <w:proofErr w:type="spellEnd"/>
      <w:r w:rsidRPr="002F29C8">
        <w:rPr>
          <w:rFonts w:ascii="Times New Roman" w:hAnsi="Times New Roman" w:cs="Times New Roman"/>
        </w:rPr>
        <w:t xml:space="preserve"> cells.</w:t>
      </w:r>
      <w:r w:rsidR="006824F3" w:rsidRPr="006824F3">
        <w:rPr>
          <w:rFonts w:ascii="Times New Roman" w:hAnsi="Times New Roman" w:cs="Times New Roman"/>
          <w:szCs w:val="21"/>
        </w:rPr>
        <w:t xml:space="preserve"> </w:t>
      </w:r>
      <w:r w:rsidR="006824F3">
        <w:rPr>
          <w:rFonts w:ascii="Times New Roman" w:hAnsi="Times New Roman" w:cs="Times New Roman"/>
          <w:szCs w:val="21"/>
        </w:rPr>
        <w:t>G</w:t>
      </w:r>
      <w:r w:rsidR="006824F3" w:rsidRPr="002F29C8">
        <w:rPr>
          <w:rFonts w:ascii="Times New Roman" w:hAnsi="Times New Roman" w:cs="Times New Roman"/>
          <w:szCs w:val="21"/>
        </w:rPr>
        <w:t xml:space="preserve">, </w:t>
      </w:r>
      <w:r w:rsidR="006824F3">
        <w:rPr>
          <w:rFonts w:ascii="Times New Roman" w:hAnsi="Times New Roman" w:cs="Times New Roman"/>
          <w:szCs w:val="21"/>
        </w:rPr>
        <w:t>Q</w:t>
      </w:r>
      <w:r w:rsidR="006824F3" w:rsidRPr="002F29C8">
        <w:rPr>
          <w:rFonts w:ascii="Times New Roman" w:hAnsi="Times New Roman" w:cs="Times New Roman"/>
          <w:szCs w:val="21"/>
        </w:rPr>
        <w:t>RT-PCR was used to detect three siRNAs, si-</w:t>
      </w:r>
      <w:r w:rsidR="006824F3" w:rsidRPr="002F29C8">
        <w:rPr>
          <w:rFonts w:ascii="Times New Roman" w:hAnsi="Times New Roman" w:cs="Times New Roman"/>
          <w:szCs w:val="21"/>
        </w:rPr>
        <w:lastRenderedPageBreak/>
        <w:t xml:space="preserve">LINC01594-38, si-LINC01594-147, si-LINC01594-570, and the knockdown efficiency of si-LINC01594-570 was much higher than si-LINC01594-38 and si-LINC01594-147. </w:t>
      </w:r>
      <w:r w:rsidR="006824F3" w:rsidRPr="00085D18">
        <w:rPr>
          <w:rFonts w:ascii="Times New Roman" w:hAnsi="Times New Roman" w:cs="Times New Roman"/>
          <w:szCs w:val="21"/>
        </w:rPr>
        <w:t>Data are presented as the mean ± SD.</w:t>
      </w:r>
      <w:r w:rsidR="006824F3" w:rsidRPr="00085D18">
        <w:t xml:space="preserve"> </w:t>
      </w:r>
      <w:r w:rsidR="006824F3" w:rsidRPr="00085D18">
        <w:rPr>
          <w:rFonts w:ascii="Times New Roman" w:hAnsi="Times New Roman" w:cs="Times New Roman"/>
          <w:szCs w:val="21"/>
        </w:rPr>
        <w:t>*P &lt; 0.05, **P &lt; 0.01, ***P &lt; 0.001.</w:t>
      </w:r>
      <w:r w:rsidR="006824F3" w:rsidRPr="008C7441">
        <w:t xml:space="preserve"> </w:t>
      </w:r>
      <w:r w:rsidRPr="002F29C8">
        <w:rPr>
          <w:rFonts w:ascii="Times New Roman" w:hAnsi="Times New Roman" w:cs="Times New Roman"/>
        </w:rPr>
        <w:t xml:space="preserve"> </w:t>
      </w:r>
      <w:r w:rsidR="006824F3">
        <w:rPr>
          <w:rFonts w:ascii="Times New Roman" w:hAnsi="Times New Roman" w:cs="Times New Roman"/>
        </w:rPr>
        <w:t>H-I</w:t>
      </w:r>
      <w:r w:rsidRPr="002F29C8">
        <w:rPr>
          <w:rFonts w:ascii="Times New Roman" w:hAnsi="Times New Roman" w:cs="Times New Roman"/>
        </w:rPr>
        <w:t xml:space="preserve">, Western blot showed that LINC01594 promote epithelial–mesenchymal transition (EMT).  </w:t>
      </w:r>
      <w:r w:rsidR="006824F3">
        <w:rPr>
          <w:rFonts w:ascii="Times New Roman" w:hAnsi="Times New Roman" w:cs="Times New Roman"/>
        </w:rPr>
        <w:t>J</w:t>
      </w:r>
      <w:r w:rsidRPr="002F29C8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2F29C8">
        <w:rPr>
          <w:rFonts w:ascii="Times New Roman" w:hAnsi="Times New Roman" w:cs="Times New Roman"/>
          <w:szCs w:val="21"/>
        </w:rPr>
        <w:t>qRT</w:t>
      </w:r>
      <w:proofErr w:type="spellEnd"/>
      <w:r w:rsidRPr="002F29C8">
        <w:rPr>
          <w:rFonts w:ascii="Times New Roman" w:hAnsi="Times New Roman" w:cs="Times New Roman"/>
        </w:rPr>
        <w:t>-PCR was used to detect CELF6 and LINC01594 co-expression in CRC tissues, and correlation analysis confirmed that LINC01594 negatively associated with CELF6.</w:t>
      </w:r>
      <w:r w:rsidRPr="002F29C8">
        <w:rPr>
          <w:rFonts w:ascii="Times New Roman" w:hAnsi="Times New Roman" w:cs="Times New Roman"/>
          <w:szCs w:val="21"/>
        </w:rPr>
        <w:t xml:space="preserve"> </w:t>
      </w:r>
    </w:p>
    <w:p w14:paraId="6EA82F9F" w14:textId="7D88DF46" w:rsidR="002026C3" w:rsidRPr="002F29C8" w:rsidRDefault="0034649E" w:rsidP="004D4E3D">
      <w:pPr>
        <w:spacing w:line="480" w:lineRule="auto"/>
        <w:rPr>
          <w:rFonts w:ascii="Times New Roman" w:hAnsi="Times New Roman" w:cs="Times New Roman"/>
          <w:noProof/>
        </w:rPr>
      </w:pPr>
      <w:r>
        <w:rPr>
          <w:noProof/>
        </w:rPr>
        <w:drawing>
          <wp:inline distT="0" distB="0" distL="0" distR="0" wp14:anchorId="44054878" wp14:editId="5ABA282A">
            <wp:extent cx="5274310" cy="619887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198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6AC7F2" w14:textId="4B73C3BD" w:rsidR="00E46AC6" w:rsidRPr="002F29C8" w:rsidRDefault="002026C3" w:rsidP="004D4E3D">
      <w:pPr>
        <w:spacing w:line="480" w:lineRule="auto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r w:rsidRPr="002F29C8">
        <w:rPr>
          <w:rFonts w:ascii="Times New Roman" w:hAnsi="Times New Roman" w:cs="Times New Roman"/>
        </w:rPr>
        <w:lastRenderedPageBreak/>
        <w:t>Figure S2</w:t>
      </w:r>
      <w:r w:rsidR="006824F3">
        <w:rPr>
          <w:rFonts w:ascii="Times New Roman" w:hAnsi="Times New Roman" w:cs="Times New Roman"/>
        </w:rPr>
        <w:t>. A, CELF6 was significantly downregulated in multiple tumors. B</w:t>
      </w:r>
      <w:r w:rsidRPr="002F29C8">
        <w:rPr>
          <w:rFonts w:ascii="Times New Roman" w:hAnsi="Times New Roman" w:cs="Times New Roman"/>
        </w:rPr>
        <w:t xml:space="preserve">, </w:t>
      </w:r>
      <w:r w:rsidRPr="002F29C8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RIP-qPCR verified that LINC01594 binds with DNMT1 in the 128-291 bp region in both </w:t>
      </w:r>
      <w:proofErr w:type="spellStart"/>
      <w:r w:rsidRPr="002F29C8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LoVo</w:t>
      </w:r>
      <w:proofErr w:type="spellEnd"/>
      <w:r w:rsidRPr="002F29C8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cells. </w:t>
      </w:r>
      <w:r w:rsidR="006824F3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C</w:t>
      </w:r>
      <w:r w:rsidRPr="002F29C8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, LINC01594 truncations were designed that deleted 13-204 bp; 205-393 bp; 394-572 bp; 128-291 bp; 253-505 bp.</w:t>
      </w:r>
      <w:r w:rsidR="00C6091F" w:rsidRPr="002F29C8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</w:t>
      </w:r>
      <w:r w:rsidR="006824F3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D-E</w:t>
      </w:r>
      <w:r w:rsidR="00C6091F" w:rsidRPr="002F29C8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, DNA enrichment in </w:t>
      </w:r>
      <w:proofErr w:type="spellStart"/>
      <w:r w:rsidR="00C6091F" w:rsidRPr="002F29C8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ChIRP</w:t>
      </w:r>
      <w:proofErr w:type="spellEnd"/>
      <w:r w:rsidR="00C6091F" w:rsidRPr="002F29C8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experiments with control and LINC01594 probes determined by qPCR and calculated as percentage of Input with the indicated primer sets.</w:t>
      </w:r>
      <w:r w:rsidR="00C6091F" w:rsidRPr="002F29C8">
        <w:rPr>
          <w:rFonts w:ascii="Times New Roman" w:hAnsi="Times New Roman" w:cs="Times New Roman"/>
        </w:rPr>
        <w:t xml:space="preserve"> </w:t>
      </w:r>
      <w:r w:rsidR="00C6091F" w:rsidRPr="002F29C8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Student’s t-test p-values are summarized as follows: *</w:t>
      </w:r>
      <w:r w:rsidR="00085D18">
        <w:rPr>
          <w:rFonts w:ascii="Times New Roman" w:hAnsi="Times New Roman" w:cs="Times New Roman" w:hint="eastAsia"/>
          <w:color w:val="000000" w:themeColor="text1"/>
          <w:szCs w:val="21"/>
          <w:shd w:val="clear" w:color="auto" w:fill="FFFFFF"/>
        </w:rPr>
        <w:t>p</w:t>
      </w:r>
      <w:r w:rsidR="00C6091F" w:rsidRPr="002F29C8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 &lt; 0.05; ** </w:t>
      </w:r>
      <w:r w:rsidR="00085D18">
        <w:rPr>
          <w:rFonts w:ascii="Times New Roman" w:hAnsi="Times New Roman" w:cs="Times New Roman" w:hint="eastAsia"/>
          <w:color w:val="000000" w:themeColor="text1"/>
          <w:szCs w:val="21"/>
          <w:shd w:val="clear" w:color="auto" w:fill="FFFFFF"/>
        </w:rPr>
        <w:t>p</w:t>
      </w:r>
      <w:r w:rsidR="00C6091F" w:rsidRPr="002F29C8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&lt; 0.01; *** </w:t>
      </w:r>
      <w:r w:rsidR="00085D18">
        <w:rPr>
          <w:rFonts w:ascii="Times New Roman" w:hAnsi="Times New Roman" w:cs="Times New Roman" w:hint="eastAsia"/>
          <w:color w:val="000000" w:themeColor="text1"/>
          <w:szCs w:val="21"/>
          <w:shd w:val="clear" w:color="auto" w:fill="FFFFFF"/>
        </w:rPr>
        <w:t>p</w:t>
      </w:r>
      <w:r w:rsidR="00C6091F" w:rsidRPr="002F29C8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&lt; 0.001.</w:t>
      </w:r>
      <w:r w:rsidR="00BE5B80" w:rsidRPr="00BE5B80">
        <w:t xml:space="preserve"> </w:t>
      </w:r>
    </w:p>
    <w:p w14:paraId="798CBCF0" w14:textId="37FBEAF6" w:rsidR="002026C3" w:rsidRPr="002F29C8" w:rsidRDefault="0034649E" w:rsidP="004D4E3D">
      <w:pPr>
        <w:spacing w:line="480" w:lineRule="auto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0A38CD5" wp14:editId="508D6545">
            <wp:extent cx="5274310" cy="1400810"/>
            <wp:effectExtent l="0" t="0" r="2540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0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D3FB9B" w14:textId="6E141FEA" w:rsidR="00E46AC6" w:rsidRPr="002F29C8" w:rsidRDefault="002026C3" w:rsidP="004D4E3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F29C8">
        <w:rPr>
          <w:rFonts w:ascii="Times New Roman" w:eastAsia="楷体" w:hAnsi="Times New Roman" w:cs="Times New Roman"/>
          <w:color w:val="000000" w:themeColor="text1"/>
          <w:szCs w:val="21"/>
        </w:rPr>
        <w:t>Figure S3</w:t>
      </w:r>
      <w:r w:rsidR="006824F3">
        <w:rPr>
          <w:rFonts w:ascii="Times New Roman" w:eastAsia="楷体" w:hAnsi="Times New Roman" w:cs="Times New Roman"/>
          <w:color w:val="000000" w:themeColor="text1"/>
          <w:szCs w:val="21"/>
        </w:rPr>
        <w:t xml:space="preserve">. </w:t>
      </w:r>
      <w:r w:rsidRPr="002F29C8">
        <w:rPr>
          <w:rFonts w:ascii="Times New Roman" w:eastAsia="楷体" w:hAnsi="Times New Roman" w:cs="Times New Roman"/>
          <w:color w:val="000000" w:themeColor="text1"/>
          <w:szCs w:val="21"/>
        </w:rPr>
        <w:t>A, Biotinylated LINC01594 with deletions were used in RNA-pulldown assay.</w:t>
      </w:r>
    </w:p>
    <w:p w14:paraId="6F3B535A" w14:textId="56E7CB4F" w:rsidR="002026C3" w:rsidRPr="002F29C8" w:rsidRDefault="0034649E" w:rsidP="004D4E3D">
      <w:pPr>
        <w:spacing w:line="480" w:lineRule="auto"/>
        <w:rPr>
          <w:rFonts w:ascii="Times New Roman" w:hAnsi="Times New Roman" w:cs="Times New Roman"/>
          <w:noProof/>
        </w:rPr>
      </w:pPr>
      <w:r>
        <w:rPr>
          <w:noProof/>
        </w:rPr>
        <w:drawing>
          <wp:inline distT="0" distB="0" distL="0" distR="0" wp14:anchorId="334BB89E" wp14:editId="1058514D">
            <wp:extent cx="5274310" cy="4166235"/>
            <wp:effectExtent l="0" t="0" r="254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6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01EEF1" w14:textId="2E9F54D9" w:rsidR="002026C3" w:rsidRPr="00472BE7" w:rsidRDefault="002026C3" w:rsidP="00472BE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F29C8">
        <w:rPr>
          <w:rFonts w:ascii="Times New Roman" w:hAnsi="Times New Roman" w:cs="Times New Roman"/>
          <w:sz w:val="24"/>
          <w:szCs w:val="24"/>
        </w:rPr>
        <w:lastRenderedPageBreak/>
        <w:t>Figure S</w:t>
      </w:r>
      <w:r w:rsidR="00472BE7">
        <w:rPr>
          <w:rFonts w:ascii="Times New Roman" w:hAnsi="Times New Roman" w:cs="Times New Roman"/>
          <w:sz w:val="24"/>
          <w:szCs w:val="24"/>
        </w:rPr>
        <w:t>4</w:t>
      </w:r>
      <w:r w:rsidR="006824F3">
        <w:rPr>
          <w:rFonts w:ascii="Times New Roman" w:hAnsi="Times New Roman" w:cs="Times New Roman"/>
          <w:sz w:val="24"/>
          <w:szCs w:val="24"/>
        </w:rPr>
        <w:t>.</w:t>
      </w:r>
      <w:r w:rsidRPr="002F29C8">
        <w:rPr>
          <w:rFonts w:ascii="Times New Roman" w:hAnsi="Times New Roman" w:cs="Times New Roman"/>
          <w:sz w:val="24"/>
          <w:szCs w:val="24"/>
        </w:rPr>
        <w:t xml:space="preserve"> A, CD44 full length isoform was showed. B, </w:t>
      </w:r>
      <w:proofErr w:type="gramStart"/>
      <w:r w:rsidRPr="002F29C8">
        <w:rPr>
          <w:rFonts w:ascii="Times New Roman" w:hAnsi="Times New Roman" w:cs="Times New Roman"/>
          <w:sz w:val="24"/>
          <w:szCs w:val="24"/>
        </w:rPr>
        <w:t>To</w:t>
      </w:r>
      <w:proofErr w:type="gramEnd"/>
      <w:r w:rsidRPr="002F29C8">
        <w:rPr>
          <w:rFonts w:ascii="Times New Roman" w:hAnsi="Times New Roman" w:cs="Times New Roman"/>
          <w:sz w:val="24"/>
          <w:szCs w:val="24"/>
        </w:rPr>
        <w:t xml:space="preserve"> determine the CD44s the forward primer was designed on exon 2 and reverse on exon 15 and exon 16 of CD44 mRNA, the CD44s was 690 bp. C, The forward primers of CD44 V4-V7 was designed on variant exon 4 and reverse primers was designed on variant exon 7. C, The CD44 standard isoform primers was designed to detect exon 15 to exon 18.</w:t>
      </w:r>
    </w:p>
    <w:sectPr w:rsidR="002026C3" w:rsidRPr="00472B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CA0DF6" w14:textId="77777777" w:rsidR="00A768ED" w:rsidRDefault="00A768ED" w:rsidP="002026C3">
      <w:r>
        <w:separator/>
      </w:r>
    </w:p>
  </w:endnote>
  <w:endnote w:type="continuationSeparator" w:id="0">
    <w:p w14:paraId="2D014DA0" w14:textId="77777777" w:rsidR="00A768ED" w:rsidRDefault="00A768ED" w:rsidP="002026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4945AA" w14:textId="77777777" w:rsidR="00A768ED" w:rsidRDefault="00A768ED" w:rsidP="002026C3">
      <w:r>
        <w:separator/>
      </w:r>
    </w:p>
  </w:footnote>
  <w:footnote w:type="continuationSeparator" w:id="0">
    <w:p w14:paraId="357E99EC" w14:textId="77777777" w:rsidR="00A768ED" w:rsidRDefault="00A768ED" w:rsidP="002026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C4F"/>
    <w:rsid w:val="00085D18"/>
    <w:rsid w:val="00111C4D"/>
    <w:rsid w:val="00156F42"/>
    <w:rsid w:val="00166758"/>
    <w:rsid w:val="002026C3"/>
    <w:rsid w:val="0022330E"/>
    <w:rsid w:val="00261E89"/>
    <w:rsid w:val="00274E36"/>
    <w:rsid w:val="002F29C8"/>
    <w:rsid w:val="0034649E"/>
    <w:rsid w:val="00382A65"/>
    <w:rsid w:val="00472BE7"/>
    <w:rsid w:val="004D4E3D"/>
    <w:rsid w:val="006370CF"/>
    <w:rsid w:val="006824F3"/>
    <w:rsid w:val="006B33BF"/>
    <w:rsid w:val="00755C4F"/>
    <w:rsid w:val="007E2EBC"/>
    <w:rsid w:val="008C7441"/>
    <w:rsid w:val="009A3B0C"/>
    <w:rsid w:val="009C4737"/>
    <w:rsid w:val="009E08E7"/>
    <w:rsid w:val="00A34EFA"/>
    <w:rsid w:val="00A768ED"/>
    <w:rsid w:val="00BA5784"/>
    <w:rsid w:val="00BB4F2A"/>
    <w:rsid w:val="00BE5B80"/>
    <w:rsid w:val="00BF549B"/>
    <w:rsid w:val="00C363D1"/>
    <w:rsid w:val="00C60366"/>
    <w:rsid w:val="00C6091F"/>
    <w:rsid w:val="00D1375F"/>
    <w:rsid w:val="00D1740A"/>
    <w:rsid w:val="00E46AC6"/>
    <w:rsid w:val="00E60E9A"/>
    <w:rsid w:val="00FD7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122638"/>
  <w15:chartTrackingRefBased/>
  <w15:docId w15:val="{1A2ACFD3-D3C5-4A06-A938-984ED400E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2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26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26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26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F31453-1C32-444D-9BCF-3CD1D7DB35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4</Pages>
  <Words>306</Words>
  <Characters>1748</Characters>
  <Application>Microsoft Office Word</Application>
  <DocSecurity>0</DocSecurity>
  <Lines>14</Lines>
  <Paragraphs>4</Paragraphs>
  <ScaleCrop>false</ScaleCrop>
  <Company/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刘博文</dc:creator>
  <cp:keywords/>
  <dc:description/>
  <cp:lastModifiedBy>刘博文</cp:lastModifiedBy>
  <cp:revision>20</cp:revision>
  <dcterms:created xsi:type="dcterms:W3CDTF">2022-10-19T00:55:00Z</dcterms:created>
  <dcterms:modified xsi:type="dcterms:W3CDTF">2022-12-27T08:04:00Z</dcterms:modified>
</cp:coreProperties>
</file>