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8C8F254" w14:textId="14890682" w:rsidR="00552661" w:rsidRDefault="00F360EA">
      <w:r w:rsidRPr="00F360EA">
        <w:drawing>
          <wp:inline distT="0" distB="0" distL="0" distR="0" wp14:anchorId="67CB7726" wp14:editId="03A6E96A">
            <wp:extent cx="3457143" cy="2866667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3457143" cy="28666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AFC4412" w14:textId="77777777" w:rsidR="00AE14F5" w:rsidRDefault="00AE14F5">
      <w:pPr>
        <w:rPr>
          <w:rFonts w:ascii="Times New Roman" w:hAnsi="Times New Roman" w:cs="Times New Roman"/>
          <w:sz w:val="24"/>
          <w:szCs w:val="24"/>
        </w:rPr>
      </w:pPr>
    </w:p>
    <w:p w14:paraId="73F77B1B" w14:textId="5BCD7298" w:rsidR="00F360EA" w:rsidRPr="00B27EC0" w:rsidRDefault="00F360EA">
      <w:pPr>
        <w:rPr>
          <w:rFonts w:ascii="Times New Roman" w:hAnsi="Times New Roman" w:cs="Times New Roman"/>
          <w:sz w:val="24"/>
          <w:szCs w:val="24"/>
        </w:rPr>
      </w:pPr>
      <w:r w:rsidRPr="00AE14F5">
        <w:rPr>
          <w:rFonts w:ascii="Times New Roman" w:hAnsi="Times New Roman" w:cs="Times New Roman"/>
          <w:b/>
          <w:bCs/>
          <w:sz w:val="24"/>
          <w:szCs w:val="24"/>
        </w:rPr>
        <w:t>Supplemental Figure 1.</w:t>
      </w:r>
      <w:r w:rsidR="00B27EC0" w:rsidRPr="00B27EC0">
        <w:t xml:space="preserve"> </w:t>
      </w:r>
      <w:r w:rsidR="00B27EC0" w:rsidRPr="00B27EC0">
        <w:rPr>
          <w:rFonts w:ascii="Times New Roman" w:hAnsi="Times New Roman" w:cs="Times New Roman"/>
          <w:b/>
          <w:bCs/>
          <w:sz w:val="24"/>
          <w:szCs w:val="24"/>
        </w:rPr>
        <w:t xml:space="preserve"> Elevated expression of </w:t>
      </w:r>
      <w:r w:rsidR="00B27EC0">
        <w:rPr>
          <w:rFonts w:ascii="Times New Roman" w:hAnsi="Times New Roman" w:cs="Times New Roman"/>
          <w:b/>
          <w:bCs/>
          <w:sz w:val="24"/>
          <w:szCs w:val="24"/>
        </w:rPr>
        <w:t>ANP</w:t>
      </w:r>
      <w:r w:rsidR="00B27EC0" w:rsidRPr="00B27EC0">
        <w:rPr>
          <w:rFonts w:ascii="Times New Roman" w:hAnsi="Times New Roman" w:cs="Times New Roman"/>
          <w:b/>
          <w:bCs/>
          <w:sz w:val="24"/>
          <w:szCs w:val="24"/>
        </w:rPr>
        <w:t xml:space="preserve"> in SMA model mice. </w:t>
      </w:r>
      <w:proofErr w:type="spellStart"/>
      <w:r w:rsidR="00B27EC0" w:rsidRPr="00B27EC0">
        <w:rPr>
          <w:rFonts w:ascii="Times New Roman" w:hAnsi="Times New Roman" w:cs="Times New Roman"/>
          <w:sz w:val="24"/>
          <w:szCs w:val="24"/>
        </w:rPr>
        <w:t>qRT</w:t>
      </w:r>
      <w:proofErr w:type="spellEnd"/>
      <w:r w:rsidR="00B27EC0" w:rsidRPr="00B27EC0">
        <w:rPr>
          <w:rFonts w:ascii="Times New Roman" w:hAnsi="Times New Roman" w:cs="Times New Roman"/>
          <w:sz w:val="24"/>
          <w:szCs w:val="24"/>
        </w:rPr>
        <w:t xml:space="preserve">-PCR analysis of </w:t>
      </w:r>
      <w:r w:rsidR="00B27EC0">
        <w:rPr>
          <w:rFonts w:ascii="Times New Roman" w:hAnsi="Times New Roman" w:cs="Times New Roman"/>
          <w:sz w:val="24"/>
          <w:szCs w:val="24"/>
        </w:rPr>
        <w:t>A</w:t>
      </w:r>
      <w:r w:rsidR="00B27EC0" w:rsidRPr="00B27EC0">
        <w:rPr>
          <w:rFonts w:ascii="Times New Roman" w:hAnsi="Times New Roman" w:cs="Times New Roman"/>
          <w:sz w:val="24"/>
          <w:szCs w:val="24"/>
        </w:rPr>
        <w:t xml:space="preserve">NP mRNA expression. Expression levels (mean ± SEM) in SMN-deficient (SMA) heart tissue are represented relative to unaffected controls at each time point. Statistical analysis: p values shown for one-way ANOVA, Tukey’s post-hoc test, n = 7.  </w:t>
      </w:r>
    </w:p>
    <w:p w14:paraId="5BBE22DF" w14:textId="284C9EC7" w:rsidR="00F360EA" w:rsidRDefault="00F360EA">
      <w:pPr>
        <w:rPr>
          <w:rFonts w:ascii="Times New Roman" w:hAnsi="Times New Roman" w:cs="Times New Roman"/>
          <w:sz w:val="24"/>
          <w:szCs w:val="24"/>
        </w:rPr>
      </w:pPr>
    </w:p>
    <w:p w14:paraId="1E740300" w14:textId="63A3CE25" w:rsidR="00F360EA" w:rsidRDefault="00F360EA">
      <w:pPr>
        <w:rPr>
          <w:rFonts w:ascii="Times New Roman" w:hAnsi="Times New Roman" w:cs="Times New Roman"/>
          <w:sz w:val="24"/>
          <w:szCs w:val="24"/>
        </w:rPr>
      </w:pPr>
    </w:p>
    <w:p w14:paraId="1E2855A8" w14:textId="0C6ADD4F" w:rsidR="00F360EA" w:rsidRDefault="00F360EA">
      <w:pPr>
        <w:rPr>
          <w:rFonts w:ascii="Times New Roman" w:hAnsi="Times New Roman" w:cs="Times New Roman"/>
          <w:sz w:val="24"/>
          <w:szCs w:val="24"/>
        </w:rPr>
      </w:pPr>
    </w:p>
    <w:p w14:paraId="7AB8D9EA" w14:textId="208CEB62" w:rsidR="00F360EA" w:rsidRDefault="00F360EA">
      <w:pPr>
        <w:rPr>
          <w:rFonts w:ascii="Times New Roman" w:hAnsi="Times New Roman" w:cs="Times New Roman"/>
          <w:sz w:val="24"/>
          <w:szCs w:val="24"/>
        </w:rPr>
      </w:pPr>
    </w:p>
    <w:p w14:paraId="592ECE5D" w14:textId="73AFB5BA" w:rsidR="00F360EA" w:rsidRDefault="00F360EA">
      <w:pPr>
        <w:rPr>
          <w:rFonts w:ascii="Times New Roman" w:hAnsi="Times New Roman" w:cs="Times New Roman"/>
          <w:sz w:val="24"/>
          <w:szCs w:val="24"/>
        </w:rPr>
      </w:pPr>
    </w:p>
    <w:p w14:paraId="36DB88A6" w14:textId="1F160752" w:rsidR="00F360EA" w:rsidRDefault="00F360EA">
      <w:pPr>
        <w:rPr>
          <w:rFonts w:ascii="Times New Roman" w:hAnsi="Times New Roman" w:cs="Times New Roman"/>
          <w:sz w:val="24"/>
          <w:szCs w:val="24"/>
        </w:rPr>
      </w:pPr>
    </w:p>
    <w:p w14:paraId="2B23A56A" w14:textId="118D9812" w:rsidR="00F360EA" w:rsidRDefault="00F360EA">
      <w:pPr>
        <w:rPr>
          <w:rFonts w:ascii="Times New Roman" w:hAnsi="Times New Roman" w:cs="Times New Roman"/>
          <w:sz w:val="24"/>
          <w:szCs w:val="24"/>
        </w:rPr>
      </w:pPr>
    </w:p>
    <w:p w14:paraId="000FA5BD" w14:textId="7355E3CD" w:rsidR="00F360EA" w:rsidRDefault="00F360EA">
      <w:pPr>
        <w:rPr>
          <w:rFonts w:ascii="Times New Roman" w:hAnsi="Times New Roman" w:cs="Times New Roman"/>
          <w:sz w:val="24"/>
          <w:szCs w:val="24"/>
        </w:rPr>
      </w:pPr>
    </w:p>
    <w:p w14:paraId="41112CC1" w14:textId="4AEEC45A" w:rsidR="00F360EA" w:rsidRDefault="00F360EA">
      <w:pPr>
        <w:rPr>
          <w:rFonts w:ascii="Times New Roman" w:hAnsi="Times New Roman" w:cs="Times New Roman"/>
          <w:sz w:val="24"/>
          <w:szCs w:val="24"/>
        </w:rPr>
      </w:pPr>
    </w:p>
    <w:p w14:paraId="44EF7B2D" w14:textId="325535F4" w:rsidR="00F360EA" w:rsidRDefault="00F360EA">
      <w:pPr>
        <w:rPr>
          <w:rFonts w:ascii="Times New Roman" w:hAnsi="Times New Roman" w:cs="Times New Roman"/>
          <w:sz w:val="24"/>
          <w:szCs w:val="24"/>
        </w:rPr>
      </w:pPr>
    </w:p>
    <w:p w14:paraId="0A03ABDC" w14:textId="49E4BEB5" w:rsidR="00F360EA" w:rsidRDefault="00F360EA">
      <w:pPr>
        <w:rPr>
          <w:rFonts w:ascii="Times New Roman" w:hAnsi="Times New Roman" w:cs="Times New Roman"/>
          <w:sz w:val="24"/>
          <w:szCs w:val="24"/>
        </w:rPr>
      </w:pPr>
    </w:p>
    <w:p w14:paraId="677510E6" w14:textId="11163E05" w:rsidR="00F360EA" w:rsidRDefault="00F360EA">
      <w:pPr>
        <w:rPr>
          <w:rFonts w:ascii="Times New Roman" w:hAnsi="Times New Roman" w:cs="Times New Roman"/>
          <w:sz w:val="24"/>
          <w:szCs w:val="24"/>
        </w:rPr>
      </w:pPr>
    </w:p>
    <w:p w14:paraId="1D55FFF7" w14:textId="07495869" w:rsidR="00F360EA" w:rsidRDefault="00F360EA">
      <w:pPr>
        <w:rPr>
          <w:rFonts w:ascii="Times New Roman" w:hAnsi="Times New Roman" w:cs="Times New Roman"/>
          <w:sz w:val="24"/>
          <w:szCs w:val="24"/>
        </w:rPr>
      </w:pPr>
    </w:p>
    <w:p w14:paraId="23D17808" w14:textId="35F6941D" w:rsidR="00F360EA" w:rsidRDefault="00F360EA">
      <w:pPr>
        <w:rPr>
          <w:rFonts w:ascii="Times New Roman" w:hAnsi="Times New Roman" w:cs="Times New Roman"/>
          <w:sz w:val="24"/>
          <w:szCs w:val="24"/>
        </w:rPr>
      </w:pPr>
    </w:p>
    <w:p w14:paraId="4F9CE1C5" w14:textId="508E161C" w:rsidR="00F360EA" w:rsidRDefault="00F360EA">
      <w:pPr>
        <w:rPr>
          <w:rFonts w:ascii="Times New Roman" w:hAnsi="Times New Roman" w:cs="Times New Roman"/>
          <w:sz w:val="24"/>
          <w:szCs w:val="24"/>
        </w:rPr>
      </w:pPr>
    </w:p>
    <w:p w14:paraId="75F31E50" w14:textId="0ADEE3B8" w:rsidR="00F360EA" w:rsidRDefault="00F360EA">
      <w:pPr>
        <w:rPr>
          <w:rFonts w:ascii="Times New Roman" w:hAnsi="Times New Roman" w:cs="Times New Roman"/>
          <w:sz w:val="24"/>
          <w:szCs w:val="24"/>
        </w:rPr>
      </w:pPr>
    </w:p>
    <w:p w14:paraId="23D2B8AD" w14:textId="66038C7A" w:rsidR="00F360EA" w:rsidRDefault="00F360EA">
      <w:pPr>
        <w:rPr>
          <w:rFonts w:ascii="Times New Roman" w:hAnsi="Times New Roman" w:cs="Times New Roman"/>
          <w:sz w:val="24"/>
          <w:szCs w:val="24"/>
        </w:rPr>
      </w:pPr>
    </w:p>
    <w:p w14:paraId="31311709" w14:textId="434D91A1" w:rsidR="00F360EA" w:rsidRDefault="00F360EA">
      <w:pPr>
        <w:rPr>
          <w:rFonts w:ascii="Times New Roman" w:hAnsi="Times New Roman" w:cs="Times New Roman"/>
          <w:sz w:val="24"/>
          <w:szCs w:val="24"/>
        </w:rPr>
      </w:pPr>
    </w:p>
    <w:p w14:paraId="11D8B3C5" w14:textId="37A4C6EC" w:rsidR="00F360EA" w:rsidRDefault="00F360EA">
      <w:pPr>
        <w:rPr>
          <w:rFonts w:ascii="Times New Roman" w:hAnsi="Times New Roman" w:cs="Times New Roman"/>
          <w:sz w:val="24"/>
          <w:szCs w:val="24"/>
        </w:rPr>
      </w:pPr>
      <w:r w:rsidRPr="00F360EA">
        <w:drawing>
          <wp:inline distT="0" distB="0" distL="0" distR="0" wp14:anchorId="0ED12137" wp14:editId="07F4065D">
            <wp:extent cx="3552381" cy="3533333"/>
            <wp:effectExtent l="0" t="0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3552381" cy="35333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7701ADC" w14:textId="61F6790D" w:rsidR="00F360EA" w:rsidRPr="00261388" w:rsidRDefault="00F360EA">
      <w:pPr>
        <w:rPr>
          <w:rFonts w:ascii="Times New Roman" w:hAnsi="Times New Roman" w:cs="Times New Roman"/>
          <w:sz w:val="24"/>
          <w:szCs w:val="24"/>
        </w:rPr>
      </w:pPr>
      <w:r w:rsidRPr="00AE14F5">
        <w:rPr>
          <w:rFonts w:ascii="Times New Roman" w:hAnsi="Times New Roman" w:cs="Times New Roman"/>
          <w:b/>
          <w:bCs/>
          <w:sz w:val="24"/>
          <w:szCs w:val="24"/>
        </w:rPr>
        <w:t xml:space="preserve">Supplemental Figure 2: </w:t>
      </w:r>
      <w:r w:rsidR="00261388" w:rsidRPr="00261388">
        <w:rPr>
          <w:rFonts w:ascii="Times New Roman" w:hAnsi="Times New Roman" w:cs="Times New Roman"/>
          <w:sz w:val="24"/>
          <w:szCs w:val="24"/>
        </w:rPr>
        <w:t>Serca2 levels reduced in</w:t>
      </w:r>
      <w:r w:rsidR="00261388" w:rsidRPr="00261388">
        <w:rPr>
          <w:rFonts w:ascii="Times New Roman" w:hAnsi="Times New Roman" w:cs="Times New Roman"/>
          <w:sz w:val="24"/>
          <w:szCs w:val="24"/>
        </w:rPr>
        <w:t xml:space="preserve"> cardiomyocytes derived from SM</w:t>
      </w:r>
      <w:r w:rsidR="00261388" w:rsidRPr="00261388">
        <w:rPr>
          <w:rFonts w:ascii="Times New Roman" w:hAnsi="Times New Roman" w:cs="Times New Roman"/>
          <w:sz w:val="24"/>
          <w:szCs w:val="24"/>
        </w:rPr>
        <w:t xml:space="preserve">N-deficient </w:t>
      </w:r>
      <w:r w:rsidR="00261388" w:rsidRPr="00261388">
        <w:rPr>
          <w:rFonts w:ascii="Times New Roman" w:hAnsi="Times New Roman" w:cs="Times New Roman"/>
          <w:sz w:val="24"/>
          <w:szCs w:val="24"/>
        </w:rPr>
        <w:t xml:space="preserve">iPSCs.  </w:t>
      </w:r>
      <w:r w:rsidR="00261388" w:rsidRPr="00261388">
        <w:rPr>
          <w:rFonts w:ascii="Times New Roman" w:hAnsi="Times New Roman" w:cs="Times New Roman"/>
          <w:sz w:val="24"/>
          <w:szCs w:val="24"/>
        </w:rPr>
        <w:t>E</w:t>
      </w:r>
      <w:r w:rsidR="00261388" w:rsidRPr="00261388">
        <w:rPr>
          <w:rFonts w:ascii="Times New Roman" w:hAnsi="Times New Roman" w:cs="Times New Roman"/>
          <w:sz w:val="24"/>
          <w:szCs w:val="24"/>
        </w:rPr>
        <w:t xml:space="preserve">xpression of SERCA2a expression </w:t>
      </w:r>
      <w:r w:rsidR="00261388" w:rsidRPr="00261388">
        <w:rPr>
          <w:rFonts w:ascii="Times New Roman" w:hAnsi="Times New Roman" w:cs="Times New Roman"/>
          <w:sz w:val="24"/>
          <w:szCs w:val="24"/>
        </w:rPr>
        <w:t>wa</w:t>
      </w:r>
      <w:r w:rsidR="00261388" w:rsidRPr="00261388">
        <w:rPr>
          <w:rFonts w:ascii="Times New Roman" w:hAnsi="Times New Roman" w:cs="Times New Roman"/>
          <w:sz w:val="24"/>
          <w:szCs w:val="24"/>
        </w:rPr>
        <w:t>s</w:t>
      </w:r>
      <w:r w:rsidR="00261388" w:rsidRPr="00261388">
        <w:rPr>
          <w:rFonts w:ascii="Times New Roman" w:hAnsi="Times New Roman" w:cs="Times New Roman"/>
          <w:sz w:val="24"/>
          <w:szCs w:val="24"/>
        </w:rPr>
        <w:t xml:space="preserve"> determined in control and SMN-deficient </w:t>
      </w:r>
      <w:r w:rsidR="00261388" w:rsidRPr="00261388">
        <w:rPr>
          <w:rFonts w:ascii="Times New Roman" w:hAnsi="Times New Roman" w:cs="Times New Roman"/>
          <w:sz w:val="24"/>
          <w:szCs w:val="24"/>
        </w:rPr>
        <w:t xml:space="preserve">iPSC-derived cardiomyocytes. Cells were transfected </w:t>
      </w:r>
      <w:r w:rsidR="00261388" w:rsidRPr="00261388">
        <w:rPr>
          <w:rFonts w:ascii="Times New Roman" w:hAnsi="Times New Roman" w:cs="Times New Roman"/>
          <w:sz w:val="24"/>
          <w:szCs w:val="24"/>
        </w:rPr>
        <w:t xml:space="preserve">with siRNA targeting SMN </w:t>
      </w:r>
      <w:r w:rsidR="00261388" w:rsidRPr="00261388">
        <w:rPr>
          <w:rFonts w:ascii="Times New Roman" w:hAnsi="Times New Roman" w:cs="Times New Roman"/>
          <w:sz w:val="24"/>
          <w:szCs w:val="24"/>
        </w:rPr>
        <w:t xml:space="preserve">on day 18 of differentiation and </w:t>
      </w:r>
      <w:proofErr w:type="spellStart"/>
      <w:r w:rsidR="00261388" w:rsidRPr="00261388">
        <w:rPr>
          <w:rFonts w:ascii="Times New Roman" w:hAnsi="Times New Roman" w:cs="Times New Roman"/>
          <w:sz w:val="24"/>
          <w:szCs w:val="24"/>
        </w:rPr>
        <w:t>qRT</w:t>
      </w:r>
      <w:proofErr w:type="spellEnd"/>
      <w:r w:rsidR="00261388" w:rsidRPr="00261388">
        <w:rPr>
          <w:rFonts w:ascii="Times New Roman" w:hAnsi="Times New Roman" w:cs="Times New Roman"/>
          <w:sz w:val="24"/>
          <w:szCs w:val="24"/>
        </w:rPr>
        <w:t>-PCR performed 48 hours after transfection</w:t>
      </w:r>
      <w:r w:rsidR="00261388" w:rsidRPr="00261388">
        <w:rPr>
          <w:rFonts w:ascii="Times New Roman" w:hAnsi="Times New Roman" w:cs="Times New Roman"/>
          <w:sz w:val="24"/>
          <w:szCs w:val="24"/>
        </w:rPr>
        <w:t>. Values represent mean ± SEM.</w:t>
      </w:r>
      <w:bookmarkStart w:id="0" w:name="_GoBack"/>
      <w:bookmarkEnd w:id="0"/>
    </w:p>
    <w:p w14:paraId="49CD9BAD" w14:textId="6FDA21E6" w:rsidR="00F360EA" w:rsidRDefault="00F360EA">
      <w:pPr>
        <w:rPr>
          <w:rFonts w:ascii="Times New Roman" w:hAnsi="Times New Roman" w:cs="Times New Roman"/>
          <w:sz w:val="24"/>
          <w:szCs w:val="24"/>
        </w:rPr>
      </w:pPr>
    </w:p>
    <w:p w14:paraId="1E535D88" w14:textId="7F37F050" w:rsidR="00F360EA" w:rsidRDefault="00F360EA">
      <w:pPr>
        <w:rPr>
          <w:rFonts w:ascii="Times New Roman" w:hAnsi="Times New Roman" w:cs="Times New Roman"/>
          <w:sz w:val="24"/>
          <w:szCs w:val="24"/>
        </w:rPr>
      </w:pPr>
    </w:p>
    <w:p w14:paraId="200B18F6" w14:textId="64C95E6C" w:rsidR="00F360EA" w:rsidRDefault="00F360EA">
      <w:pPr>
        <w:rPr>
          <w:rFonts w:ascii="Times New Roman" w:hAnsi="Times New Roman" w:cs="Times New Roman"/>
          <w:sz w:val="24"/>
          <w:szCs w:val="24"/>
        </w:rPr>
      </w:pPr>
    </w:p>
    <w:p w14:paraId="1C3832E6" w14:textId="77777777" w:rsidR="00F360EA" w:rsidRPr="00F360EA" w:rsidRDefault="00F360EA">
      <w:pPr>
        <w:rPr>
          <w:rFonts w:ascii="Times New Roman" w:hAnsi="Times New Roman" w:cs="Times New Roman"/>
          <w:sz w:val="24"/>
          <w:szCs w:val="24"/>
        </w:rPr>
      </w:pPr>
    </w:p>
    <w:sectPr w:rsidR="00F360EA" w:rsidRPr="00F360E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360EA"/>
    <w:rsid w:val="00261388"/>
    <w:rsid w:val="00552661"/>
    <w:rsid w:val="00AE14F5"/>
    <w:rsid w:val="00B27EC0"/>
    <w:rsid w:val="00F360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776B198"/>
  <w15:chartTrackingRefBased/>
  <w15:docId w15:val="{62549DA3-EBC3-48DA-B724-D0C4D5C8611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B27EC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27EC0"/>
    <w:rPr>
      <w:rFonts w:ascii="Segoe UI" w:hAnsi="Segoe UI" w:cs="Segoe UI"/>
      <w:sz w:val="18"/>
      <w:szCs w:val="18"/>
    </w:rPr>
  </w:style>
  <w:style w:type="paragraph" w:styleId="ListParagraph">
    <w:name w:val="List Paragraph"/>
    <w:basedOn w:val="Normal"/>
    <w:uiPriority w:val="34"/>
    <w:qFormat/>
    <w:rsid w:val="0026138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2</Pages>
  <Words>107</Words>
  <Characters>615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Barrington Burnett</dc:creator>
  <cp:keywords/>
  <dc:description/>
  <cp:lastModifiedBy>Barrington Burnett</cp:lastModifiedBy>
  <cp:revision>5</cp:revision>
  <dcterms:created xsi:type="dcterms:W3CDTF">2020-04-20T18:41:00Z</dcterms:created>
  <dcterms:modified xsi:type="dcterms:W3CDTF">2020-04-20T18:53:00Z</dcterms:modified>
</cp:coreProperties>
</file>