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BB49F" w14:textId="77777777" w:rsidR="000300C0" w:rsidRPr="00A70F2A" w:rsidRDefault="000300C0" w:rsidP="000300C0">
      <w:pPr>
        <w:spacing w:before="240"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A70F2A">
        <w:rPr>
          <w:rFonts w:ascii="Times New Roman" w:hAnsi="Times New Roman" w:cs="Times New Roman"/>
          <w:b/>
          <w:bCs/>
          <w:lang w:val="en-US"/>
        </w:rPr>
        <w:t>Appendix A</w:t>
      </w:r>
    </w:p>
    <w:p w14:paraId="024D3D83" w14:textId="77777777" w:rsidR="000300C0" w:rsidRDefault="000300C0" w:rsidP="000300C0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4F0F83">
        <w:rPr>
          <w:rFonts w:ascii="Times New Roman" w:hAnsi="Times New Roman" w:cs="Times New Roman"/>
          <w:lang w:val="en-US"/>
        </w:rPr>
        <w:t>Fracture data was collected in 6 sampling areas around the community of Kuujjuaq (A1 to A6; Figure 2). In sampling area 1 (A1), the fracture data was collected in 6 outcrops spread around this fracture sampling area and in each outcrop 1 to 3 scanlines were used. The scanlines were placed at an angle to each other to capture more fracture information. This sampling area is characterized by two main fracture directions, E-W and NW-SE, and scattered fractures with orientation N-S and NE-SW (Figure A1). The lengths of the fractures range from a minimum of 0.32 m to a maximum of 13 m (Figure A1). The linear fracture intensity ranges from 0.35 to 4 m</w:t>
      </w:r>
      <w:r w:rsidRPr="004F0F83">
        <w:rPr>
          <w:rFonts w:ascii="Times New Roman" w:hAnsi="Times New Roman" w:cs="Times New Roman"/>
          <w:vertAlign w:val="superscript"/>
          <w:lang w:val="en-US"/>
        </w:rPr>
        <w:t>-1</w:t>
      </w:r>
      <w:r w:rsidRPr="004F0F83">
        <w:rPr>
          <w:rFonts w:ascii="Times New Roman" w:hAnsi="Times New Roman" w:cs="Times New Roman"/>
          <w:lang w:val="en-US"/>
        </w:rPr>
        <w:t xml:space="preserve"> (Figure A1). The average fracture spacing after application of the Terzaghi correction varies from 0.07 to 2.19 m (Figure A1).</w:t>
      </w:r>
    </w:p>
    <w:p w14:paraId="683D86E8" w14:textId="77777777" w:rsidR="000300C0" w:rsidRDefault="000300C0" w:rsidP="000300C0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1B6D5498" w14:textId="77777777" w:rsidR="000300C0" w:rsidRDefault="000300C0" w:rsidP="000300C0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/>
          <w:noProof/>
        </w:rPr>
        <w:drawing>
          <wp:inline distT="0" distB="0" distL="0" distR="0" wp14:anchorId="2BC7541C" wp14:editId="18F2805B">
            <wp:extent cx="5943600" cy="2315210"/>
            <wp:effectExtent l="0" t="0" r="0" b="8890"/>
            <wp:docPr id="5" name="Picture 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2FB53" w14:textId="77777777" w:rsidR="000300C0" w:rsidRDefault="000300C0" w:rsidP="000300C0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F0F83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A1.</w:t>
      </w:r>
      <w:r w:rsidRPr="004F0F83">
        <w:rPr>
          <w:rFonts w:ascii="Times New Roman" w:hAnsi="Times New Roman" w:cs="Times New Roman"/>
          <w:sz w:val="20"/>
          <w:szCs w:val="20"/>
          <w:lang w:val="en-US"/>
        </w:rPr>
        <w:t xml:space="preserve"> a) Rose diagrams, b) fracture length, c) linear fracture intensity and d) fracture spacing for each outcrop and scanline studied in the sampling area A1. Red lines in the rose diagrams – scanlines, O – outcrop, n – number of fractures.</w:t>
      </w:r>
    </w:p>
    <w:p w14:paraId="26806A28" w14:textId="77777777" w:rsidR="000300C0" w:rsidRDefault="000300C0" w:rsidP="000300C0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4F0F83">
        <w:rPr>
          <w:rFonts w:ascii="Times New Roman" w:hAnsi="Times New Roman" w:cs="Times New Roman"/>
          <w:lang w:val="en-US"/>
        </w:rPr>
        <w:t xml:space="preserve">A total of 5 outcrops spread around fracture sampling area 2 (A2) were selected to collect fracture information. One to three scanlines at an angle to each other were used in each outcrop. The main fracture directions are N-S and E-W, and the minor directions are NE-SW and NW-SE (Figure A2). The fractures </w:t>
      </w:r>
      <w:r w:rsidRPr="004F0F83">
        <w:rPr>
          <w:rFonts w:ascii="Times New Roman" w:hAnsi="Times New Roman" w:cs="Times New Roman"/>
          <w:lang w:val="en-US"/>
        </w:rPr>
        <w:lastRenderedPageBreak/>
        <w:t>have a length of 0.08 to 5 m (Figure A2). This sampling area is characterized by a linear fracture intensity varying between 1.11 and 4.89 m</w:t>
      </w:r>
      <w:r w:rsidRPr="004F0F83">
        <w:rPr>
          <w:rFonts w:ascii="Times New Roman" w:hAnsi="Times New Roman" w:cs="Times New Roman"/>
          <w:vertAlign w:val="superscript"/>
          <w:lang w:val="en-US"/>
        </w:rPr>
        <w:t>-1</w:t>
      </w:r>
      <w:r w:rsidRPr="004F0F83">
        <w:rPr>
          <w:rFonts w:ascii="Times New Roman" w:hAnsi="Times New Roman" w:cs="Times New Roman"/>
          <w:lang w:val="en-US"/>
        </w:rPr>
        <w:t xml:space="preserve"> (Figure A2), with fractures spaced by 0.10 to 0.41 m after application of Terzaghi correction (Figure A2).</w:t>
      </w:r>
    </w:p>
    <w:p w14:paraId="2775538E" w14:textId="77777777" w:rsidR="000300C0" w:rsidRDefault="000300C0" w:rsidP="000300C0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5B132BF3" w14:textId="77777777" w:rsidR="000300C0" w:rsidRDefault="000300C0" w:rsidP="000300C0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/>
          <w:noProof/>
        </w:rPr>
        <w:drawing>
          <wp:inline distT="0" distB="0" distL="0" distR="0" wp14:anchorId="2A32CFCB" wp14:editId="7A5A6314">
            <wp:extent cx="5939658" cy="2416175"/>
            <wp:effectExtent l="0" t="0" r="4445" b="3175"/>
            <wp:docPr id="9" name="Picture 9" descr="Chart, rad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radar ch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658" cy="241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A006B" w14:textId="77777777" w:rsidR="000300C0" w:rsidRDefault="000300C0" w:rsidP="000300C0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F0F83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A2.</w:t>
      </w:r>
      <w:r w:rsidRPr="004F0F83">
        <w:rPr>
          <w:rFonts w:ascii="Times New Roman" w:hAnsi="Times New Roman" w:cs="Times New Roman"/>
          <w:sz w:val="20"/>
          <w:szCs w:val="20"/>
          <w:lang w:val="en-US"/>
        </w:rPr>
        <w:t xml:space="preserve"> a) Rose diagrams, b) fracture length, c) linear fracture intensity and d) fracture spacing for each outcrop and scanline studied in the sampling area A2. Red lines in the rose diagrams – scanlines, O – outcrop, n – number of fractures.</w:t>
      </w:r>
    </w:p>
    <w:p w14:paraId="0E3EB502" w14:textId="77777777" w:rsidR="000300C0" w:rsidRDefault="000300C0" w:rsidP="000300C0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4F0F83">
        <w:rPr>
          <w:rFonts w:ascii="Times New Roman" w:hAnsi="Times New Roman" w:cs="Times New Roman"/>
          <w:lang w:val="en-US"/>
        </w:rPr>
        <w:t>Eight outcrops were surveyed in sampling area 3 (A3) by one to four scanlines deployed at an angle to each other. The main fracture direction is E-W, and the minor di-rection is NW-SE, with scattered fractures with orientation N-S and NE-SW (Figure A3). The length of the fractures varies between 0.2 and 12 m (Figure</w:t>
      </w:r>
      <w:r>
        <w:rPr>
          <w:rFonts w:ascii="Times New Roman" w:hAnsi="Times New Roman" w:cs="Times New Roman"/>
          <w:lang w:val="en-US"/>
        </w:rPr>
        <w:t> </w:t>
      </w:r>
      <w:r w:rsidRPr="004F0F83">
        <w:rPr>
          <w:rFonts w:ascii="Times New Roman" w:hAnsi="Times New Roman" w:cs="Times New Roman"/>
          <w:lang w:val="en-US"/>
        </w:rPr>
        <w:t>A3), the linear density between 0.48 and 3.54 m</w:t>
      </w:r>
      <w:r w:rsidRPr="004F0F83">
        <w:rPr>
          <w:rFonts w:ascii="Times New Roman" w:hAnsi="Times New Roman" w:cs="Times New Roman"/>
          <w:vertAlign w:val="superscript"/>
          <w:lang w:val="en-US"/>
        </w:rPr>
        <w:t>-1</w:t>
      </w:r>
      <w:r w:rsidRPr="004F0F83">
        <w:rPr>
          <w:rFonts w:ascii="Times New Roman" w:hAnsi="Times New Roman" w:cs="Times New Roman"/>
          <w:lang w:val="en-US"/>
        </w:rPr>
        <w:t xml:space="preserve"> (Figure A3) and the spacing between fractures from 0.001 to 3.46 m after correction (Figure A3).</w:t>
      </w:r>
    </w:p>
    <w:p w14:paraId="16B2C0AE" w14:textId="77777777" w:rsidR="000300C0" w:rsidRDefault="000300C0" w:rsidP="000300C0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7897E947" wp14:editId="76DD4219">
            <wp:extent cx="5943600" cy="3662680"/>
            <wp:effectExtent l="0" t="0" r="0" b="0"/>
            <wp:docPr id="4" name="Picture 4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69A77" w14:textId="77777777" w:rsidR="000300C0" w:rsidRDefault="000300C0" w:rsidP="000300C0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F0F83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A3.</w:t>
      </w:r>
      <w:r w:rsidRPr="004F0F83">
        <w:rPr>
          <w:rFonts w:ascii="Times New Roman" w:hAnsi="Times New Roman" w:cs="Times New Roman"/>
          <w:sz w:val="20"/>
          <w:szCs w:val="20"/>
          <w:lang w:val="en-US"/>
        </w:rPr>
        <w:t xml:space="preserve"> a) Rose diagrams, b) fracture length, c) linear fracture intensity and d) fracture spacing for each outcrop and scanline studied in the sampling area A3. Red lines in the rose diagrams – scanlines, O – outcrop, n – number of fractures.</w:t>
      </w:r>
    </w:p>
    <w:p w14:paraId="46B0BD78" w14:textId="77777777" w:rsidR="000300C0" w:rsidRDefault="000300C0" w:rsidP="000300C0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4F0F83">
        <w:rPr>
          <w:rFonts w:ascii="Times New Roman" w:hAnsi="Times New Roman" w:cs="Times New Roman"/>
          <w:lang w:val="en-US"/>
        </w:rPr>
        <w:t>The fractures in sampling area 4 (A4) were collected in 3 outcrops and 1 to 4 scan-lines positioned at an angle with each other were used. The main fracture direction identified is E-W and NE-SW, with scattered fractures in the direction N-S and NW-SE (Figure A4). The fractures have a minimum length of 0.56 m to a maximum length of 27.78 m (Figure A4), the linear intensity is analyzed to range between 0.29 and 2.22</w:t>
      </w:r>
      <w:r>
        <w:rPr>
          <w:rFonts w:ascii="Times New Roman" w:hAnsi="Times New Roman" w:cs="Times New Roman"/>
          <w:lang w:val="en-US"/>
        </w:rPr>
        <w:t> </w:t>
      </w:r>
      <w:r w:rsidRPr="004F0F83">
        <w:rPr>
          <w:rFonts w:ascii="Times New Roman" w:hAnsi="Times New Roman" w:cs="Times New Roman"/>
          <w:lang w:val="en-US"/>
        </w:rPr>
        <w:t>m</w:t>
      </w:r>
      <w:r w:rsidRPr="004F0F83">
        <w:rPr>
          <w:rFonts w:ascii="Times New Roman" w:hAnsi="Times New Roman" w:cs="Times New Roman"/>
          <w:vertAlign w:val="superscript"/>
          <w:lang w:val="en-US"/>
        </w:rPr>
        <w:t>-1</w:t>
      </w:r>
      <w:r w:rsidRPr="004F0F83">
        <w:rPr>
          <w:rFonts w:ascii="Times New Roman" w:hAnsi="Times New Roman" w:cs="Times New Roman"/>
          <w:lang w:val="en-US"/>
        </w:rPr>
        <w:t xml:space="preserve"> (Figure A4) and the spacing between 0.05 and 5.46 m, after application of Terzaghi correction (Figure A4).</w:t>
      </w:r>
    </w:p>
    <w:p w14:paraId="05617033" w14:textId="77777777" w:rsidR="000300C0" w:rsidRDefault="000300C0" w:rsidP="000300C0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213DBC49" wp14:editId="586CF218">
            <wp:extent cx="5943600" cy="2416175"/>
            <wp:effectExtent l="0" t="0" r="0" b="3175"/>
            <wp:docPr id="14" name="Picture 14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A1292" w14:textId="77777777" w:rsidR="000300C0" w:rsidRDefault="000300C0" w:rsidP="000300C0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F0F83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A4.</w:t>
      </w:r>
      <w:r w:rsidRPr="004F0F83">
        <w:rPr>
          <w:rFonts w:ascii="Times New Roman" w:hAnsi="Times New Roman" w:cs="Times New Roman"/>
          <w:sz w:val="20"/>
          <w:szCs w:val="20"/>
          <w:lang w:val="en-US"/>
        </w:rPr>
        <w:t xml:space="preserve"> a) Rose diagrams, b) fracture length, c) linear fracture intensity and d) fracture spacing for each outcrop and scanline studied in the sampling area A4. Red lines in the rose diagrams – scanlines, O – outcrop, n – number of fractures.</w:t>
      </w:r>
    </w:p>
    <w:p w14:paraId="31472DCD" w14:textId="77777777" w:rsidR="000300C0" w:rsidRDefault="000300C0" w:rsidP="000300C0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4F0F83">
        <w:rPr>
          <w:rFonts w:ascii="Times New Roman" w:hAnsi="Times New Roman" w:cs="Times New Roman"/>
          <w:lang w:val="en-US"/>
        </w:rPr>
        <w:t>Three outcrops were surveyed in sampling area 5 (A5), and one to two scanlines were used to collect fracture information in this sampling area. The scanlines were displaced at an angle to each other. The main fracture direction is N-S and NE-SW with scattered fractures in the direction E-W and NW-SE (Figure A5). The length of the fractures in the outcrops analyzed varies between 0.38 and 10 m (Figure A5). The line-</w:t>
      </w:r>
      <w:proofErr w:type="spellStart"/>
      <w:r w:rsidRPr="004F0F83">
        <w:rPr>
          <w:rFonts w:ascii="Times New Roman" w:hAnsi="Times New Roman" w:cs="Times New Roman"/>
          <w:lang w:val="en-US"/>
        </w:rPr>
        <w:t>ar</w:t>
      </w:r>
      <w:proofErr w:type="spellEnd"/>
      <w:r w:rsidRPr="004F0F83">
        <w:rPr>
          <w:rFonts w:ascii="Times New Roman" w:hAnsi="Times New Roman" w:cs="Times New Roman"/>
          <w:lang w:val="en-US"/>
        </w:rPr>
        <w:t xml:space="preserve"> fracture intensity is found to range between 1.55 and 1.77 m</w:t>
      </w:r>
      <w:r w:rsidRPr="004F0F83">
        <w:rPr>
          <w:rFonts w:ascii="Times New Roman" w:hAnsi="Times New Roman" w:cs="Times New Roman"/>
          <w:vertAlign w:val="superscript"/>
          <w:lang w:val="en-US"/>
        </w:rPr>
        <w:t>-1</w:t>
      </w:r>
      <w:r w:rsidRPr="004F0F83">
        <w:rPr>
          <w:rFonts w:ascii="Times New Roman" w:hAnsi="Times New Roman" w:cs="Times New Roman"/>
          <w:lang w:val="en-US"/>
        </w:rPr>
        <w:t xml:space="preserve"> (Figure A5), with a corrected fracture spacing varying between 0.07 and 1.60 m (Figure A5).</w:t>
      </w:r>
    </w:p>
    <w:p w14:paraId="12B4E53F" w14:textId="77777777" w:rsidR="000300C0" w:rsidRDefault="000300C0" w:rsidP="000300C0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40CB5836" w14:textId="77777777" w:rsidR="000300C0" w:rsidRDefault="000300C0" w:rsidP="000300C0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669057AF" wp14:editId="4A80D407">
            <wp:extent cx="5943600" cy="2434590"/>
            <wp:effectExtent l="0" t="0" r="0" b="3810"/>
            <wp:docPr id="6" name="Picture 6" descr="Chart, rad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radar char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3DD8B" w14:textId="77777777" w:rsidR="000300C0" w:rsidRDefault="000300C0" w:rsidP="000300C0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F0F83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A5.</w:t>
      </w:r>
      <w:r w:rsidRPr="004F0F83">
        <w:rPr>
          <w:rFonts w:ascii="Times New Roman" w:hAnsi="Times New Roman" w:cs="Times New Roman"/>
          <w:sz w:val="20"/>
          <w:szCs w:val="20"/>
          <w:lang w:val="en-US"/>
        </w:rPr>
        <w:t xml:space="preserve"> a) Rose diagrams, b) fracture length, c) linear fracture intensity and d) fracture spacing for each outcrop and scanline studied in the sampling area A5. Red lines in the rose diagrams – scanlines, O – outcrop, n – number of fractures.</w:t>
      </w:r>
    </w:p>
    <w:p w14:paraId="3356F3BD" w14:textId="77777777" w:rsidR="000300C0" w:rsidRDefault="000300C0" w:rsidP="000300C0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9D17620" w14:textId="77777777" w:rsidR="000300C0" w:rsidRPr="00A70F2A" w:rsidRDefault="000300C0" w:rsidP="000300C0">
      <w:pPr>
        <w:spacing w:before="240"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A70F2A">
        <w:rPr>
          <w:rFonts w:ascii="Times New Roman" w:hAnsi="Times New Roman" w:cs="Times New Roman"/>
          <w:b/>
          <w:bCs/>
          <w:lang w:val="en-US"/>
        </w:rPr>
        <w:t>Appendix B</w:t>
      </w:r>
    </w:p>
    <w:p w14:paraId="63AD62A5" w14:textId="77777777" w:rsidR="000300C0" w:rsidRPr="004F0F83" w:rsidRDefault="000300C0" w:rsidP="000300C0">
      <w:pPr>
        <w:pStyle w:val="MDPI31text"/>
        <w:spacing w:line="480" w:lineRule="auto"/>
        <w:ind w:left="0" w:firstLine="0"/>
        <w:rPr>
          <w:rFonts w:ascii="Times New Roman" w:hAnsi="Times New Roman"/>
          <w:sz w:val="22"/>
          <w:szCs w:val="24"/>
        </w:rPr>
      </w:pPr>
      <w:r w:rsidRPr="004F0F83">
        <w:rPr>
          <w:rFonts w:ascii="Times New Roman" w:hAnsi="Times New Roman"/>
          <w:sz w:val="22"/>
          <w:szCs w:val="24"/>
        </w:rPr>
        <w:t xml:space="preserve">An important step in DFN modeling is the determination of the geometric parameters (i.e., orientation distribution, length distribution, frequency distribution, spacing </w:t>
      </w:r>
      <w:proofErr w:type="gramStart"/>
      <w:r w:rsidRPr="004F0F83">
        <w:rPr>
          <w:rFonts w:ascii="Times New Roman" w:hAnsi="Times New Roman"/>
          <w:sz w:val="22"/>
          <w:szCs w:val="24"/>
        </w:rPr>
        <w:t>distribution</w:t>
      </w:r>
      <w:proofErr w:type="gramEnd"/>
      <w:r w:rsidRPr="004F0F83">
        <w:rPr>
          <w:rFonts w:ascii="Times New Roman" w:hAnsi="Times New Roman"/>
          <w:sz w:val="22"/>
          <w:szCs w:val="24"/>
        </w:rPr>
        <w:t xml:space="preserve"> and aperture distribution) of individual fractures. These parameters serve as the foundation for the simulation.</w:t>
      </w:r>
    </w:p>
    <w:p w14:paraId="0DAE368D" w14:textId="77777777" w:rsidR="000300C0" w:rsidRPr="00064CF1" w:rsidRDefault="000300C0" w:rsidP="000300C0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b/>
          <w:bCs/>
        </w:rPr>
      </w:pPr>
      <w:r w:rsidRPr="00064CF1">
        <w:rPr>
          <w:rFonts w:ascii="Times New Roman" w:hAnsi="Times New Roman" w:cs="Times New Roman"/>
          <w:b/>
          <w:bCs/>
        </w:rPr>
        <w:t>Orientation distribution</w:t>
      </w:r>
    </w:p>
    <w:p w14:paraId="6F6F7432" w14:textId="77777777" w:rsidR="000300C0" w:rsidRPr="004F0F83" w:rsidRDefault="000300C0" w:rsidP="000300C0">
      <w:pPr>
        <w:pStyle w:val="MDPI31text"/>
        <w:spacing w:line="480" w:lineRule="auto"/>
        <w:ind w:left="0" w:firstLine="0"/>
        <w:rPr>
          <w:rFonts w:ascii="Times New Roman" w:hAnsi="Times New Roman"/>
          <w:sz w:val="22"/>
          <w:szCs w:val="24"/>
        </w:rPr>
      </w:pPr>
      <w:r w:rsidRPr="004F0F83">
        <w:rPr>
          <w:rFonts w:ascii="Times New Roman" w:hAnsi="Times New Roman"/>
          <w:sz w:val="22"/>
          <w:szCs w:val="24"/>
        </w:rPr>
        <w:t xml:space="preserve">Fisher (Eq. B2a; </w:t>
      </w:r>
      <w:proofErr w:type="spellStart"/>
      <w:r>
        <w:rPr>
          <w:rFonts w:ascii="Times New Roman" w:hAnsi="Times New Roman"/>
          <w:sz w:val="22"/>
          <w:szCs w:val="24"/>
        </w:rPr>
        <w:t>Borradaile</w:t>
      </w:r>
      <w:proofErr w:type="spellEnd"/>
      <w:r>
        <w:rPr>
          <w:rFonts w:ascii="Times New Roman" w:hAnsi="Times New Roman"/>
          <w:sz w:val="22"/>
          <w:szCs w:val="24"/>
        </w:rPr>
        <w:t>, 2003</w:t>
      </w:r>
      <w:r w:rsidRPr="004F0F83">
        <w:rPr>
          <w:rFonts w:ascii="Times New Roman" w:hAnsi="Times New Roman"/>
          <w:sz w:val="22"/>
          <w:szCs w:val="24"/>
        </w:rPr>
        <w:t>), von Mises (Eq. B2b;</w:t>
      </w:r>
      <w:r>
        <w:rPr>
          <w:rFonts w:ascii="Times New Roman" w:hAnsi="Times New Roman"/>
          <w:sz w:val="22"/>
          <w:szCs w:val="24"/>
        </w:rPr>
        <w:t xml:space="preserve"> </w:t>
      </w:r>
      <w:proofErr w:type="spellStart"/>
      <w:r>
        <w:rPr>
          <w:rFonts w:ascii="Times New Roman" w:hAnsi="Times New Roman"/>
          <w:sz w:val="22"/>
          <w:szCs w:val="24"/>
        </w:rPr>
        <w:t>Borradaile</w:t>
      </w:r>
      <w:proofErr w:type="spellEnd"/>
      <w:r>
        <w:rPr>
          <w:rFonts w:ascii="Times New Roman" w:hAnsi="Times New Roman"/>
          <w:sz w:val="22"/>
          <w:szCs w:val="24"/>
        </w:rPr>
        <w:t xml:space="preserve">, 2003; </w:t>
      </w:r>
      <w:proofErr w:type="spellStart"/>
      <w:r>
        <w:rPr>
          <w:rFonts w:ascii="Times New Roman" w:hAnsi="Times New Roman"/>
          <w:sz w:val="22"/>
          <w:szCs w:val="24"/>
        </w:rPr>
        <w:t>Chabani</w:t>
      </w:r>
      <w:proofErr w:type="spellEnd"/>
      <w:r>
        <w:rPr>
          <w:rFonts w:ascii="Times New Roman" w:hAnsi="Times New Roman"/>
          <w:sz w:val="22"/>
          <w:szCs w:val="24"/>
        </w:rPr>
        <w:t xml:space="preserve"> et al., 2020</w:t>
      </w:r>
      <w:r w:rsidRPr="004F0F83">
        <w:rPr>
          <w:rFonts w:ascii="Times New Roman" w:hAnsi="Times New Roman"/>
          <w:sz w:val="22"/>
          <w:szCs w:val="24"/>
        </w:rPr>
        <w:t xml:space="preserve">) and mixture of von Mises (Eq. B2c; </w:t>
      </w:r>
      <w:proofErr w:type="spellStart"/>
      <w:r>
        <w:rPr>
          <w:rFonts w:ascii="Times New Roman" w:hAnsi="Times New Roman"/>
          <w:sz w:val="22"/>
          <w:szCs w:val="24"/>
        </w:rPr>
        <w:t>Chabani</w:t>
      </w:r>
      <w:proofErr w:type="spellEnd"/>
      <w:r>
        <w:rPr>
          <w:rFonts w:ascii="Times New Roman" w:hAnsi="Times New Roman"/>
          <w:sz w:val="22"/>
          <w:szCs w:val="24"/>
        </w:rPr>
        <w:t xml:space="preserve"> et al., 2020</w:t>
      </w:r>
      <w:r w:rsidRPr="004F0F83">
        <w:rPr>
          <w:rFonts w:ascii="Times New Roman" w:hAnsi="Times New Roman"/>
          <w:sz w:val="22"/>
          <w:szCs w:val="24"/>
        </w:rPr>
        <w:t>) distributions were applied to describe fracture orientation:</w:t>
      </w:r>
    </w:p>
    <w:p w14:paraId="21C98C1D" w14:textId="77777777" w:rsidR="000300C0" w:rsidRDefault="000300C0" w:rsidP="000300C0">
      <w:pPr>
        <w:spacing w:line="480" w:lineRule="auto"/>
        <w:jc w:val="right"/>
        <w:rPr>
          <w:rFonts w:ascii="Times New Roman" w:hAnsi="Times New Roman"/>
          <w:lang w:val="pt-PT"/>
        </w:rPr>
      </w:pPr>
      <m:oMath>
        <m:r>
          <w:rPr>
            <w:rFonts w:ascii="Cambria Math" w:hAnsi="Cambria Math"/>
          </w:rPr>
          <m:t>f</m:t>
        </m:r>
        <m:r>
          <w:rPr>
            <w:rFonts w:ascii="Cambria Math" w:hAnsi="Cambria Math"/>
            <w:lang w:val="pt-PT"/>
          </w:rPr>
          <m:t>(</m:t>
        </m:r>
        <m:r>
          <w:rPr>
            <w:rFonts w:ascii="Cambria Math" w:hAnsi="Cambria Math"/>
          </w:rPr>
          <m:t>a</m:t>
        </m:r>
        <m:r>
          <w:rPr>
            <w:rFonts w:ascii="Cambria Math" w:hAnsi="Cambria Math"/>
            <w:lang w:val="pt-PT"/>
          </w:rPr>
          <m:t>)=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k</m:t>
            </m:r>
          </m:num>
          <m:den>
            <m:r>
              <w:rPr>
                <w:rFonts w:ascii="Cambria Math" w:hAnsi="Cambria Math"/>
                <w:lang w:val="pt-PT"/>
              </w:rPr>
              <m:t>4</m:t>
            </m:r>
            <m:r>
              <w:rPr>
                <w:rFonts w:ascii="Cambria Math" w:hAnsi="Cambria Math"/>
              </w:rPr>
              <m:t>π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lang w:val="pt-PT"/>
                  </w:rPr>
                  <m:t>sinh</m:t>
                </m:r>
              </m:fName>
              <m:e>
                <m:r>
                  <w:rPr>
                    <w:rFonts w:ascii="Cambria Math" w:hAnsi="Cambria Math"/>
                  </w:rPr>
                  <m:t>k</m:t>
                </m:r>
              </m:e>
            </m:func>
          </m:den>
        </m:f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k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pt-PT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a</m:t>
                    </m:r>
                    <m:r>
                      <w:rPr>
                        <w:rFonts w:ascii="Cambria Math" w:hAnsi="Cambria Math"/>
                        <w:lang w:val="pt-PT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μ</m:t>
                    </m:r>
                  </m:e>
                </m:func>
              </m:e>
            </m:d>
          </m:sup>
        </m:sSup>
      </m:oMath>
      <w:r w:rsidRPr="00890FF3">
        <w:rPr>
          <w:rFonts w:ascii="Times New Roman" w:eastAsiaTheme="minorEastAsia" w:hAnsi="Times New Roman"/>
          <w:lang w:val="pt-PT"/>
        </w:rPr>
        <w:tab/>
      </w:r>
      <w:r w:rsidRPr="00890FF3">
        <w:rPr>
          <w:rFonts w:ascii="Times New Roman" w:eastAsiaTheme="minorEastAsia" w:hAnsi="Times New Roman"/>
          <w:lang w:val="pt-PT"/>
        </w:rPr>
        <w:tab/>
      </w:r>
      <w:r>
        <w:rPr>
          <w:rFonts w:ascii="Times New Roman" w:eastAsiaTheme="minorEastAsia" w:hAnsi="Times New Roman"/>
          <w:lang w:val="pt-PT"/>
        </w:rPr>
        <w:tab/>
      </w:r>
      <w:r>
        <w:rPr>
          <w:rFonts w:ascii="Times New Roman" w:eastAsiaTheme="minorEastAsia" w:hAnsi="Times New Roman"/>
          <w:lang w:val="pt-PT"/>
        </w:rPr>
        <w:tab/>
      </w:r>
      <w:r>
        <w:rPr>
          <w:rFonts w:ascii="Times New Roman" w:eastAsiaTheme="minorEastAsia" w:hAnsi="Times New Roman"/>
          <w:lang w:val="pt-PT"/>
        </w:rPr>
        <w:tab/>
      </w:r>
      <w:r>
        <w:rPr>
          <w:rFonts w:ascii="Times New Roman" w:eastAsiaTheme="minorEastAsia" w:hAnsi="Times New Roman"/>
          <w:lang w:val="pt-PT"/>
        </w:rPr>
        <w:tab/>
      </w:r>
      <w:r w:rsidRPr="00890FF3">
        <w:rPr>
          <w:rFonts w:ascii="Times New Roman" w:eastAsiaTheme="minorEastAsia" w:hAnsi="Times New Roman"/>
          <w:lang w:val="pt-PT"/>
        </w:rPr>
        <w:tab/>
      </w:r>
      <w:r w:rsidRPr="00890FF3">
        <w:rPr>
          <w:rFonts w:ascii="Times New Roman" w:eastAsiaTheme="minorEastAsia" w:hAnsi="Times New Roman"/>
          <w:lang w:val="pt-PT"/>
        </w:rPr>
        <w:tab/>
      </w:r>
      <w:r w:rsidRPr="00890FF3">
        <w:rPr>
          <w:rFonts w:ascii="Times New Roman" w:eastAsiaTheme="minorEastAsia" w:hAnsi="Times New Roman"/>
          <w:lang w:val="pt-PT"/>
        </w:rPr>
        <w:tab/>
        <w:t>(</w:t>
      </w:r>
      <w:r>
        <w:rPr>
          <w:rFonts w:ascii="Times New Roman" w:eastAsiaTheme="minorEastAsia" w:hAnsi="Times New Roman"/>
          <w:lang w:val="pt-PT"/>
        </w:rPr>
        <w:t>B1</w:t>
      </w:r>
      <w:r w:rsidRPr="00890FF3">
        <w:rPr>
          <w:rFonts w:ascii="Times New Roman" w:eastAsiaTheme="minorEastAsia" w:hAnsi="Times New Roman"/>
          <w:lang w:val="pt-PT"/>
        </w:rPr>
        <w:t>a)</w:t>
      </w:r>
    </w:p>
    <w:p w14:paraId="4C110861" w14:textId="77777777" w:rsidR="000300C0" w:rsidRDefault="000300C0" w:rsidP="000300C0">
      <w:pPr>
        <w:spacing w:line="480" w:lineRule="auto"/>
        <w:jc w:val="right"/>
        <w:rPr>
          <w:rFonts w:ascii="Times New Roman" w:eastAsiaTheme="minorEastAsia" w:hAnsi="Times New Roman"/>
        </w:rPr>
      </w:pPr>
      <m:oMath>
        <m:r>
          <w:rPr>
            <w:rFonts w:ascii="Cambria Math" w:hAnsi="Cambria Math"/>
          </w:rPr>
          <m:t>f(θ)=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2π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</w:rPr>
                  <m:t>(k)</m:t>
                </m:r>
              </m:e>
            </m:d>
          </m:den>
        </m:f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k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(θ-μ)</m:t>
                    </m:r>
                  </m:e>
                </m:func>
              </m:e>
            </m:d>
          </m:sup>
        </m:sSup>
        <m:r>
          <m:rPr>
            <m:sty m:val="p"/>
          </m:rPr>
          <w:rPr>
            <w:rFonts w:ascii="Cambria Math" w:hAnsi="Cambria Math"/>
          </w:rPr>
          <m:t xml:space="preserve">,     with  </m:t>
        </m:r>
        <m:r>
          <w:rPr>
            <w:rFonts w:ascii="Cambria Math" w:hAnsi="Cambria Math"/>
          </w:rPr>
          <m:t xml:space="preserve"> 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d>
          <m:dPr>
            <m:ctrlPr>
              <w:rPr>
                <w:rFonts w:ascii="Cambria Math" w:hAnsi="Cambria Math"/>
                <w:b/>
                <w:i/>
              </w:rPr>
            </m:ctrlPr>
          </m:dPr>
          <m:e>
            <m:r>
              <w:rPr>
                <w:rFonts w:ascii="Cambria Math" w:hAnsi="Cambria Math"/>
              </w:rPr>
              <m:t>k</m:t>
            </m:r>
            <m:ctrlPr>
              <w:rPr>
                <w:rFonts w:ascii="Cambria Math" w:hAnsi="Cambria Math"/>
                <w:i/>
              </w:rPr>
            </m:ctrlP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2π</m:t>
            </m:r>
          </m:den>
        </m:f>
        <m:nary>
          <m:naryPr>
            <m:limLoc m:val="subSup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2π</m:t>
            </m:r>
          </m:sup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k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θ</m:t>
                    </m:r>
                  </m:e>
                </m:func>
              </m:sup>
            </m:sSup>
          </m:e>
        </m:nary>
        <m:r>
          <w:rPr>
            <w:rFonts w:ascii="Cambria Math" w:hAnsi="Cambria Math"/>
          </w:rPr>
          <m:t xml:space="preserve">dθ    </m:t>
        </m:r>
        <m:r>
          <m:rPr>
            <m:sty m:val="p"/>
          </m:rPr>
          <w:rPr>
            <w:rFonts w:ascii="Cambria Math" w:hAnsi="Cambria Math"/>
          </w:rPr>
          <m:t xml:space="preserve">and    </m:t>
        </m:r>
        <m:r>
          <w:rPr>
            <w:rFonts w:ascii="Cambria Math" w:hAnsi="Cambria Math"/>
          </w:rPr>
          <m:t>θ</m:t>
        </m:r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Cs/>
              </w:rPr>
            </m:ctrlPr>
          </m:fPr>
          <m:num>
            <m:r>
              <w:rPr>
                <w:rFonts w:ascii="Cambria Math" w:hAnsi="Cambria Math"/>
              </w:rPr>
              <m:t>a2π</m:t>
            </m:r>
          </m:num>
          <m:den>
            <m:r>
              <w:rPr>
                <w:rFonts w:ascii="Cambria Math" w:hAnsi="Cambria Math"/>
              </w:rPr>
              <m:t>360</m:t>
            </m:r>
          </m:den>
        </m:f>
        <m:r>
          <m:rPr>
            <m:sty m:val="p"/>
          </m:rPr>
          <w:rPr>
            <w:rFonts w:ascii="Cambria Math" w:hAnsi="Cambria Math"/>
          </w:rPr>
          <m:t xml:space="preserve">  </m:t>
        </m:r>
      </m:oMath>
      <w:r w:rsidRPr="0007275C">
        <w:rPr>
          <w:rFonts w:ascii="Times New Roman" w:eastAsiaTheme="minorEastAsia" w:hAnsi="Times New Roman"/>
        </w:rPr>
        <w:tab/>
      </w:r>
      <w:r w:rsidRPr="0007275C">
        <w:rPr>
          <w:rFonts w:ascii="Times New Roman" w:eastAsiaTheme="minorEastAsia" w:hAnsi="Times New Roman"/>
        </w:rPr>
        <w:tab/>
        <w:t>(</w:t>
      </w:r>
      <w:r>
        <w:rPr>
          <w:rFonts w:ascii="Times New Roman" w:eastAsiaTheme="minorEastAsia" w:hAnsi="Times New Roman"/>
        </w:rPr>
        <w:t>B1</w:t>
      </w:r>
      <w:r w:rsidRPr="0007275C">
        <w:rPr>
          <w:rFonts w:ascii="Times New Roman" w:eastAsiaTheme="minorEastAsia" w:hAnsi="Times New Roman"/>
        </w:rPr>
        <w:t>b)</w:t>
      </w:r>
    </w:p>
    <w:p w14:paraId="447B54E5" w14:textId="77777777" w:rsidR="000300C0" w:rsidRPr="0007275C" w:rsidRDefault="000300C0" w:rsidP="000300C0">
      <w:pPr>
        <w:spacing w:line="480" w:lineRule="auto"/>
        <w:jc w:val="right"/>
        <w:rPr>
          <w:rFonts w:ascii="Times New Roman" w:hAnsi="Times New Roman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MvM</m:t>
            </m:r>
          </m:e>
          <m:sub>
            <m:r>
              <w:rPr>
                <w:rFonts w:ascii="Cambria Math" w:hAnsi="Cambria Math"/>
              </w:rPr>
              <m:t>H</m:t>
            </m:r>
          </m:sub>
        </m:sSub>
        <m:r>
          <w:rPr>
            <w:rFonts w:ascii="Cambria Math" w:hAnsi="Cambria Math"/>
          </w:rPr>
          <m:t>(θ)=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h=1</m:t>
            </m:r>
          </m:sub>
          <m:sup>
            <m:r>
              <w:rPr>
                <w:rFonts w:ascii="Cambria Math" w:hAnsi="Cambria Math"/>
              </w:rPr>
              <m:t>H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w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h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h</m:t>
                </m:r>
              </m:sub>
            </m:sSub>
            <m:r>
              <w:rPr>
                <w:rFonts w:ascii="Cambria Math" w:hAnsi="Cambria Math"/>
              </w:rPr>
              <m:t>(θ)</m:t>
            </m:r>
          </m:e>
        </m:nary>
        <m:r>
          <m:rPr>
            <m:sty m:val="p"/>
          </m:rPr>
          <w:rPr>
            <w:rFonts w:ascii="Cambria Math" w:hAnsi="Cambria Math"/>
          </w:rPr>
          <m:t xml:space="preserve">     </m:t>
        </m:r>
      </m:oMath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  <w:t>(B1c)</w:t>
      </w:r>
    </w:p>
    <w:p w14:paraId="4A749EFF" w14:textId="77777777" w:rsidR="000300C0" w:rsidRPr="009E4468" w:rsidRDefault="000300C0" w:rsidP="000300C0">
      <w:pPr>
        <w:pStyle w:val="MDPI31text"/>
        <w:spacing w:line="480" w:lineRule="auto"/>
        <w:ind w:left="0" w:firstLine="0"/>
        <w:rPr>
          <w:rFonts w:ascii="Times New Roman" w:hAnsi="Times New Roman"/>
          <w:sz w:val="22"/>
          <w:szCs w:val="24"/>
        </w:rPr>
      </w:pPr>
      <w:r w:rsidRPr="009E4468">
        <w:rPr>
          <w:rFonts w:ascii="Times New Roman" w:hAnsi="Times New Roman"/>
          <w:sz w:val="22"/>
          <w:szCs w:val="24"/>
        </w:rPr>
        <w:lastRenderedPageBreak/>
        <w:t xml:space="preserve">where </w:t>
      </w:r>
      <w:r w:rsidRPr="009E4468">
        <w:rPr>
          <w:rFonts w:ascii="Times New Roman" w:hAnsi="Times New Roman"/>
          <w:i/>
          <w:iCs/>
          <w:sz w:val="22"/>
          <w:szCs w:val="24"/>
        </w:rPr>
        <w:t>k</w:t>
      </w:r>
      <w:r w:rsidRPr="009E4468">
        <w:rPr>
          <w:rFonts w:ascii="Times New Roman" w:hAnsi="Times New Roman"/>
          <w:sz w:val="22"/>
          <w:szCs w:val="24"/>
        </w:rPr>
        <w:t xml:space="preserve"> (radians) is a concentration parameter that equals the variance (</w:t>
      </w:r>
      <w:r w:rsidRPr="009E4468">
        <w:rPr>
          <w:rFonts w:ascii="Times New Roman" w:hAnsi="Times New Roman"/>
          <w:i/>
          <w:iCs/>
          <w:sz w:val="22"/>
          <w:szCs w:val="24"/>
        </w:rPr>
        <w:t>σ</w:t>
      </w:r>
      <w:r w:rsidRPr="009E4468">
        <w:rPr>
          <w:rFonts w:ascii="Times New Roman" w:hAnsi="Times New Roman"/>
          <w:sz w:val="22"/>
          <w:szCs w:val="24"/>
          <w:vertAlign w:val="superscript"/>
        </w:rPr>
        <w:t>2</w:t>
      </w:r>
      <w:r w:rsidRPr="009E4468">
        <w:rPr>
          <w:rFonts w:ascii="Times New Roman" w:hAnsi="Times New Roman"/>
          <w:sz w:val="22"/>
          <w:szCs w:val="24"/>
        </w:rPr>
        <w:t xml:space="preserve">) of the distribution, </w:t>
      </w:r>
      <w:r w:rsidRPr="009E4468">
        <w:rPr>
          <w:rFonts w:ascii="Times New Roman" w:hAnsi="Times New Roman"/>
          <w:i/>
          <w:iCs/>
          <w:sz w:val="22"/>
          <w:szCs w:val="24"/>
        </w:rPr>
        <w:t>μ</w:t>
      </w:r>
      <w:r w:rsidRPr="009E4468">
        <w:rPr>
          <w:rFonts w:ascii="Times New Roman" w:hAnsi="Times New Roman"/>
          <w:sz w:val="22"/>
          <w:szCs w:val="24"/>
        </w:rPr>
        <w:t xml:space="preserve"> (radians) is the circular mean (0 ≤ </w:t>
      </w:r>
      <w:r w:rsidRPr="009E4468">
        <w:rPr>
          <w:rFonts w:ascii="Times New Roman" w:hAnsi="Times New Roman"/>
          <w:i/>
          <w:iCs/>
          <w:sz w:val="22"/>
          <w:szCs w:val="24"/>
        </w:rPr>
        <w:t>μ</w:t>
      </w:r>
      <w:r w:rsidRPr="009E4468">
        <w:rPr>
          <w:rFonts w:ascii="Times New Roman" w:hAnsi="Times New Roman"/>
          <w:sz w:val="22"/>
          <w:szCs w:val="24"/>
        </w:rPr>
        <w:t xml:space="preserve"> &lt; 2π) and </w:t>
      </w:r>
      <w:r w:rsidRPr="009E4468">
        <w:rPr>
          <w:rFonts w:ascii="Times New Roman" w:hAnsi="Times New Roman"/>
          <w:i/>
          <w:iCs/>
          <w:sz w:val="22"/>
          <w:szCs w:val="24"/>
        </w:rPr>
        <w:t>a</w:t>
      </w:r>
      <w:r w:rsidRPr="009E4468">
        <w:rPr>
          <w:rFonts w:ascii="Times New Roman" w:hAnsi="Times New Roman"/>
          <w:sz w:val="22"/>
          <w:szCs w:val="24"/>
        </w:rPr>
        <w:t xml:space="preserve"> (radians) is the azimuth. </w:t>
      </w:r>
      <w:r w:rsidRPr="009E4468">
        <w:rPr>
          <w:rFonts w:ascii="Times New Roman" w:hAnsi="Times New Roman"/>
          <w:i/>
          <w:iCs/>
          <w:sz w:val="22"/>
          <w:szCs w:val="24"/>
        </w:rPr>
        <w:t>I</w:t>
      </w:r>
      <w:r w:rsidRPr="009E4468">
        <w:rPr>
          <w:rFonts w:ascii="Times New Roman" w:hAnsi="Times New Roman"/>
          <w:sz w:val="22"/>
          <w:szCs w:val="24"/>
          <w:vertAlign w:val="subscript"/>
        </w:rPr>
        <w:t>0</w:t>
      </w:r>
      <w:r w:rsidRPr="009E4468">
        <w:rPr>
          <w:rFonts w:ascii="Times New Roman" w:hAnsi="Times New Roman"/>
          <w:sz w:val="22"/>
          <w:szCs w:val="24"/>
        </w:rPr>
        <w:t xml:space="preserve"> (-) is the modified Bessel function of the first kind and order zero and </w:t>
      </w:r>
      <w:r w:rsidRPr="009E4468">
        <w:rPr>
          <w:rFonts w:ascii="Times New Roman" w:hAnsi="Times New Roman"/>
          <w:i/>
          <w:iCs/>
          <w:sz w:val="22"/>
          <w:szCs w:val="24"/>
        </w:rPr>
        <w:t>w</w:t>
      </w:r>
      <w:r w:rsidRPr="009E4468">
        <w:rPr>
          <w:rFonts w:ascii="Times New Roman" w:hAnsi="Times New Roman"/>
          <w:sz w:val="22"/>
          <w:szCs w:val="24"/>
        </w:rPr>
        <w:t xml:space="preserve"> (-) is the weight of each component </w:t>
      </w:r>
      <w:r w:rsidRPr="009E4468">
        <w:rPr>
          <w:rFonts w:ascii="Times New Roman" w:hAnsi="Times New Roman"/>
          <w:i/>
          <w:iCs/>
          <w:sz w:val="22"/>
          <w:szCs w:val="24"/>
        </w:rPr>
        <w:t>h</w:t>
      </w:r>
      <w:r w:rsidRPr="009E4468">
        <w:rPr>
          <w:rFonts w:ascii="Times New Roman" w:hAnsi="Times New Roman"/>
          <w:sz w:val="22"/>
          <w:szCs w:val="24"/>
        </w:rPr>
        <w:t>.</w:t>
      </w:r>
    </w:p>
    <w:p w14:paraId="77047340" w14:textId="77777777" w:rsidR="000300C0" w:rsidRPr="00064CF1" w:rsidRDefault="000300C0" w:rsidP="000300C0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b/>
          <w:bCs/>
        </w:rPr>
      </w:pPr>
      <w:r w:rsidRPr="00064CF1">
        <w:rPr>
          <w:rFonts w:ascii="Times New Roman" w:hAnsi="Times New Roman" w:cs="Times New Roman"/>
          <w:b/>
          <w:bCs/>
        </w:rPr>
        <w:t>Length/size distribution</w:t>
      </w:r>
    </w:p>
    <w:p w14:paraId="00C65D8F" w14:textId="77777777" w:rsidR="000300C0" w:rsidRPr="009E4468" w:rsidRDefault="000300C0" w:rsidP="000300C0">
      <w:pPr>
        <w:pStyle w:val="MDPI31text"/>
        <w:spacing w:line="480" w:lineRule="auto"/>
        <w:ind w:left="0" w:firstLine="0"/>
        <w:rPr>
          <w:rFonts w:ascii="Times New Roman" w:hAnsi="Times New Roman"/>
          <w:sz w:val="22"/>
          <w:szCs w:val="24"/>
        </w:rPr>
      </w:pPr>
      <w:r w:rsidRPr="009E4468">
        <w:rPr>
          <w:rFonts w:ascii="Times New Roman" w:hAnsi="Times New Roman"/>
          <w:sz w:val="22"/>
          <w:szCs w:val="24"/>
        </w:rPr>
        <w:t xml:space="preserve">The fracture size can follow negative exponential, lognormal, or power-law distributions. The PDF of an exponential distribution is given by (e.g., </w:t>
      </w:r>
      <w:proofErr w:type="spellStart"/>
      <w:r>
        <w:rPr>
          <w:rFonts w:ascii="Times New Roman" w:hAnsi="Times New Roman"/>
          <w:sz w:val="22"/>
          <w:szCs w:val="24"/>
        </w:rPr>
        <w:t>Zeeb</w:t>
      </w:r>
      <w:proofErr w:type="spellEnd"/>
      <w:r>
        <w:rPr>
          <w:rFonts w:ascii="Times New Roman" w:hAnsi="Times New Roman"/>
          <w:sz w:val="22"/>
          <w:szCs w:val="24"/>
        </w:rPr>
        <w:t xml:space="preserve"> et al., 2013b</w:t>
      </w:r>
      <w:r w:rsidRPr="009E4468">
        <w:rPr>
          <w:rFonts w:ascii="Times New Roman" w:hAnsi="Times New Roman"/>
          <w:sz w:val="22"/>
          <w:szCs w:val="24"/>
        </w:rPr>
        <w:t>):</w:t>
      </w:r>
    </w:p>
    <w:p w14:paraId="54FFDB70" w14:textId="77777777" w:rsidR="000300C0" w:rsidRDefault="000300C0" w:rsidP="000300C0">
      <w:pPr>
        <w:spacing w:line="480" w:lineRule="auto"/>
        <w:jc w:val="right"/>
        <w:rPr>
          <w:rFonts w:ascii="Times New Roman" w:hAnsi="Times New Roman"/>
        </w:rPr>
      </w:pP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l</m:t>
            </m:r>
          </m:e>
        </m:d>
        <m:r>
          <w:rPr>
            <w:rFonts w:ascii="Cambria Math" w:hAnsi="Cambria Math"/>
          </w:rPr>
          <m:t>=1-exp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μ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length</m:t>
                        </m:r>
                      </m:sub>
                    </m:sSub>
                  </m:den>
                </m:f>
              </m:e>
            </m:d>
            <m:r>
              <w:rPr>
                <w:rFonts w:ascii="Cambria Math" w:hAnsi="Cambria Math"/>
              </w:rPr>
              <m:t>l</m:t>
            </m:r>
          </m:e>
        </m:d>
      </m:oMath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  <w:t>(B2)</w:t>
      </w:r>
      <w:r>
        <w:rPr>
          <w:rFonts w:ascii="Times New Roman" w:hAnsi="Times New Roman"/>
        </w:rPr>
        <w:t xml:space="preserve"> </w:t>
      </w:r>
    </w:p>
    <w:p w14:paraId="76924322" w14:textId="77777777" w:rsidR="000300C0" w:rsidRPr="009E4468" w:rsidRDefault="000300C0" w:rsidP="000300C0">
      <w:pPr>
        <w:pStyle w:val="MDPI31text"/>
        <w:spacing w:line="480" w:lineRule="auto"/>
        <w:ind w:left="0" w:firstLine="0"/>
        <w:rPr>
          <w:rFonts w:ascii="Times New Roman" w:hAnsi="Times New Roman"/>
          <w:sz w:val="22"/>
          <w:szCs w:val="24"/>
        </w:rPr>
      </w:pPr>
      <w:r w:rsidRPr="009E4468">
        <w:rPr>
          <w:rFonts w:ascii="Times New Roman" w:hAnsi="Times New Roman"/>
          <w:sz w:val="22"/>
          <w:szCs w:val="24"/>
        </w:rPr>
        <w:t xml:space="preserve">where </w:t>
      </w:r>
      <w:r w:rsidRPr="009E4468">
        <w:rPr>
          <w:rFonts w:ascii="Times New Roman" w:hAnsi="Times New Roman"/>
          <w:i/>
          <w:iCs/>
          <w:sz w:val="22"/>
          <w:szCs w:val="24"/>
        </w:rPr>
        <w:t>l</w:t>
      </w:r>
      <w:r w:rsidRPr="009E4468">
        <w:rPr>
          <w:rFonts w:ascii="Times New Roman" w:hAnsi="Times New Roman"/>
          <w:sz w:val="22"/>
          <w:szCs w:val="24"/>
        </w:rPr>
        <w:t xml:space="preserve"> (m) is the fracture length and </w:t>
      </w:r>
      <w:proofErr w:type="spellStart"/>
      <w:r w:rsidRPr="009E4468">
        <w:rPr>
          <w:rFonts w:ascii="Times New Roman" w:hAnsi="Times New Roman"/>
          <w:i/>
          <w:iCs/>
          <w:sz w:val="22"/>
          <w:szCs w:val="24"/>
        </w:rPr>
        <w:t>μ</w:t>
      </w:r>
      <w:r w:rsidRPr="009E4468">
        <w:rPr>
          <w:rFonts w:ascii="Times New Roman" w:hAnsi="Times New Roman"/>
          <w:sz w:val="22"/>
          <w:szCs w:val="24"/>
          <w:vertAlign w:val="subscript"/>
        </w:rPr>
        <w:t>length</w:t>
      </w:r>
      <w:proofErr w:type="spellEnd"/>
      <w:r w:rsidRPr="009E4468">
        <w:rPr>
          <w:rFonts w:ascii="Times New Roman" w:hAnsi="Times New Roman"/>
          <w:sz w:val="22"/>
          <w:szCs w:val="24"/>
        </w:rPr>
        <w:t xml:space="preserve"> (m) is the mean length.</w:t>
      </w:r>
    </w:p>
    <w:p w14:paraId="642666C9" w14:textId="77777777" w:rsidR="000300C0" w:rsidRPr="009E4468" w:rsidRDefault="000300C0" w:rsidP="000300C0">
      <w:pPr>
        <w:pStyle w:val="MDPI31text"/>
        <w:spacing w:line="480" w:lineRule="auto"/>
        <w:ind w:left="0" w:firstLine="0"/>
        <w:rPr>
          <w:rFonts w:ascii="Times New Roman" w:hAnsi="Times New Roman"/>
          <w:sz w:val="22"/>
          <w:szCs w:val="24"/>
        </w:rPr>
      </w:pPr>
      <w:r w:rsidRPr="009E4468">
        <w:rPr>
          <w:rFonts w:ascii="Times New Roman" w:hAnsi="Times New Roman"/>
          <w:sz w:val="22"/>
          <w:szCs w:val="24"/>
        </w:rPr>
        <w:t xml:space="preserve">The PDF of the lognormal distribution is (e.g., </w:t>
      </w:r>
      <w:proofErr w:type="spellStart"/>
      <w:r>
        <w:rPr>
          <w:rFonts w:ascii="Times New Roman" w:hAnsi="Times New Roman"/>
          <w:sz w:val="22"/>
          <w:szCs w:val="24"/>
        </w:rPr>
        <w:t>Zeeb</w:t>
      </w:r>
      <w:proofErr w:type="spellEnd"/>
      <w:r>
        <w:rPr>
          <w:rFonts w:ascii="Times New Roman" w:hAnsi="Times New Roman"/>
          <w:sz w:val="22"/>
          <w:szCs w:val="24"/>
        </w:rPr>
        <w:t xml:space="preserve"> et al., 2013</w:t>
      </w:r>
      <w:r w:rsidRPr="009E4468">
        <w:rPr>
          <w:rFonts w:ascii="Times New Roman" w:hAnsi="Times New Roman"/>
          <w:sz w:val="22"/>
          <w:szCs w:val="24"/>
        </w:rPr>
        <w:t>):</w:t>
      </w:r>
    </w:p>
    <w:p w14:paraId="30421B8A" w14:textId="77777777" w:rsidR="000300C0" w:rsidRDefault="000300C0" w:rsidP="000300C0">
      <w:pPr>
        <w:spacing w:line="480" w:lineRule="auto"/>
        <w:jc w:val="right"/>
        <w:rPr>
          <w:rFonts w:ascii="Times New Roman" w:hAnsi="Times New Roman"/>
        </w:rPr>
      </w:pP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l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erf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l</m:t>
                        </m:r>
                      </m:e>
                    </m:d>
                  </m:e>
                </m:func>
                <m: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μ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length</m:t>
                    </m:r>
                  </m:sub>
                </m:sSub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2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σ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length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bSup>
                  </m:e>
                </m:rad>
              </m:den>
            </m:f>
          </m:e>
        </m:d>
      </m:oMath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  <w:t>(B3)</w:t>
      </w:r>
      <w:r>
        <w:rPr>
          <w:rFonts w:ascii="Times New Roman" w:hAnsi="Times New Roman"/>
        </w:rPr>
        <w:t xml:space="preserve"> </w:t>
      </w:r>
    </w:p>
    <w:p w14:paraId="732753E6" w14:textId="77777777" w:rsidR="000300C0" w:rsidRPr="009E4468" w:rsidRDefault="000300C0" w:rsidP="000300C0">
      <w:pPr>
        <w:pStyle w:val="MDPI31text"/>
        <w:spacing w:line="480" w:lineRule="auto"/>
        <w:ind w:left="0" w:firstLine="0"/>
        <w:rPr>
          <w:rFonts w:ascii="Times New Roman" w:hAnsi="Times New Roman"/>
          <w:sz w:val="22"/>
          <w:szCs w:val="24"/>
        </w:rPr>
      </w:pPr>
      <w:r w:rsidRPr="009E4468">
        <w:rPr>
          <w:rFonts w:ascii="Times New Roman" w:hAnsi="Times New Roman"/>
          <w:sz w:val="22"/>
          <w:szCs w:val="24"/>
        </w:rPr>
        <w:t xml:space="preserve">where </w:t>
      </w:r>
      <w:r w:rsidRPr="009E4468">
        <w:rPr>
          <w:rFonts w:ascii="Times New Roman" w:hAnsi="Times New Roman"/>
          <w:i/>
          <w:iCs/>
          <w:sz w:val="22"/>
          <w:szCs w:val="24"/>
        </w:rPr>
        <w:t>erf</w:t>
      </w:r>
      <w:r w:rsidRPr="009E4468">
        <w:rPr>
          <w:rFonts w:ascii="Times New Roman" w:hAnsi="Times New Roman"/>
          <w:sz w:val="22"/>
          <w:szCs w:val="24"/>
        </w:rPr>
        <w:t xml:space="preserve"> is the error function and </w:t>
      </w:r>
      <w:proofErr w:type="spellStart"/>
      <w:r w:rsidRPr="009E4468">
        <w:rPr>
          <w:rFonts w:ascii="Times New Roman" w:hAnsi="Times New Roman"/>
          <w:i/>
          <w:iCs/>
          <w:sz w:val="22"/>
          <w:szCs w:val="24"/>
        </w:rPr>
        <w:t>σ</w:t>
      </w:r>
      <w:r w:rsidRPr="009E4468">
        <w:rPr>
          <w:rFonts w:ascii="Times New Roman" w:hAnsi="Times New Roman"/>
          <w:sz w:val="22"/>
          <w:szCs w:val="24"/>
          <w:vertAlign w:val="subscript"/>
        </w:rPr>
        <w:t>length</w:t>
      </w:r>
      <w:proofErr w:type="spellEnd"/>
      <w:r w:rsidRPr="009E4468">
        <w:rPr>
          <w:rFonts w:ascii="Times New Roman" w:hAnsi="Times New Roman"/>
          <w:sz w:val="22"/>
          <w:szCs w:val="24"/>
        </w:rPr>
        <w:t xml:space="preserve"> (m) is the standard deviation.</w:t>
      </w:r>
    </w:p>
    <w:p w14:paraId="46CA856E" w14:textId="77777777" w:rsidR="000300C0" w:rsidRPr="009E4468" w:rsidRDefault="000300C0" w:rsidP="000300C0">
      <w:pPr>
        <w:pStyle w:val="MDPI31text"/>
        <w:spacing w:line="480" w:lineRule="auto"/>
        <w:ind w:left="0" w:firstLine="0"/>
        <w:rPr>
          <w:rFonts w:ascii="Times New Roman" w:hAnsi="Times New Roman"/>
          <w:sz w:val="22"/>
          <w:szCs w:val="24"/>
        </w:rPr>
      </w:pPr>
      <w:r w:rsidRPr="009E4468">
        <w:rPr>
          <w:rFonts w:ascii="Times New Roman" w:hAnsi="Times New Roman"/>
          <w:sz w:val="22"/>
          <w:szCs w:val="24"/>
        </w:rPr>
        <w:t xml:space="preserve">Of these, the power-law function is widely used to describe the trace length of natural fractures (e.g., </w:t>
      </w:r>
      <w:r>
        <w:rPr>
          <w:rFonts w:ascii="Times New Roman" w:hAnsi="Times New Roman"/>
          <w:sz w:val="22"/>
          <w:szCs w:val="24"/>
        </w:rPr>
        <w:t xml:space="preserve">Renshaw, 1999; Gutierrez and </w:t>
      </w:r>
      <w:proofErr w:type="spellStart"/>
      <w:r>
        <w:rPr>
          <w:rFonts w:ascii="Times New Roman" w:hAnsi="Times New Roman"/>
          <w:sz w:val="22"/>
          <w:szCs w:val="24"/>
        </w:rPr>
        <w:t>Youn</w:t>
      </w:r>
      <w:proofErr w:type="spellEnd"/>
      <w:r>
        <w:rPr>
          <w:rFonts w:ascii="Times New Roman" w:hAnsi="Times New Roman"/>
          <w:sz w:val="22"/>
          <w:szCs w:val="24"/>
        </w:rPr>
        <w:t>, 2015; Lei et al., 2017; Toth et al., 2022)</w:t>
      </w:r>
      <w:r w:rsidRPr="009E4468">
        <w:rPr>
          <w:rFonts w:ascii="Times New Roman" w:hAnsi="Times New Roman"/>
          <w:sz w:val="22"/>
          <w:szCs w:val="24"/>
        </w:rPr>
        <w:t>:</w:t>
      </w:r>
    </w:p>
    <w:p w14:paraId="626DB5EF" w14:textId="77777777" w:rsidR="000300C0" w:rsidRPr="001A3225" w:rsidRDefault="000300C0" w:rsidP="000300C0">
      <w:pPr>
        <w:spacing w:line="480" w:lineRule="auto"/>
        <w:jc w:val="right"/>
        <w:rPr>
          <w:rFonts w:ascii="Times New Roman" w:hAnsi="Times New Roman"/>
          <w:lang w:val="pt-PT"/>
        </w:rPr>
      </w:pP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l</m:t>
            </m:r>
          </m:e>
        </m:d>
        <m:r>
          <w:rPr>
            <w:rFonts w:ascii="Cambria Math" w:hAnsi="Cambria Math"/>
            <w:lang w:val="pt-PT"/>
          </w:rPr>
          <m:t>=1-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l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l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pt-PT"/>
                          </w:rPr>
                          <m:t>min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/>
                <w:lang w:val="pt-PT"/>
              </w:rPr>
              <m:t>-</m:t>
            </m:r>
            <m:r>
              <w:rPr>
                <w:rFonts w:ascii="Cambria Math" w:hAnsi="Cambria Math"/>
              </w:rPr>
              <m:t>D</m:t>
            </m:r>
          </m:sup>
        </m:sSup>
      </m:oMath>
      <w:r w:rsidRPr="001A3225">
        <w:rPr>
          <w:rFonts w:ascii="Times New Roman" w:eastAsiaTheme="minorEastAsia" w:hAnsi="Times New Roman"/>
          <w:lang w:val="pt-PT"/>
        </w:rPr>
        <w:tab/>
      </w:r>
      <w:r w:rsidRPr="001A3225">
        <w:rPr>
          <w:rFonts w:ascii="Times New Roman" w:eastAsiaTheme="minorEastAsia" w:hAnsi="Times New Roman"/>
          <w:lang w:val="pt-PT"/>
        </w:rPr>
        <w:tab/>
      </w:r>
      <w:r w:rsidRPr="001A3225">
        <w:rPr>
          <w:rFonts w:ascii="Times New Roman" w:eastAsiaTheme="minorEastAsia" w:hAnsi="Times New Roman"/>
          <w:lang w:val="pt-PT"/>
        </w:rPr>
        <w:tab/>
      </w:r>
      <w:r w:rsidRPr="001A3225">
        <w:rPr>
          <w:rFonts w:ascii="Times New Roman" w:eastAsiaTheme="minorEastAsia" w:hAnsi="Times New Roman"/>
          <w:lang w:val="pt-PT"/>
        </w:rPr>
        <w:tab/>
      </w:r>
      <w:r w:rsidRPr="001A3225">
        <w:rPr>
          <w:rFonts w:ascii="Times New Roman" w:eastAsiaTheme="minorEastAsia" w:hAnsi="Times New Roman"/>
          <w:lang w:val="pt-PT"/>
        </w:rPr>
        <w:tab/>
      </w:r>
      <w:r w:rsidRPr="001A3225">
        <w:rPr>
          <w:rFonts w:ascii="Times New Roman" w:eastAsiaTheme="minorEastAsia" w:hAnsi="Times New Roman"/>
          <w:lang w:val="pt-PT"/>
        </w:rPr>
        <w:tab/>
      </w:r>
      <w:r w:rsidRPr="001A3225">
        <w:rPr>
          <w:rFonts w:ascii="Times New Roman" w:eastAsiaTheme="minorEastAsia" w:hAnsi="Times New Roman"/>
          <w:lang w:val="pt-PT"/>
        </w:rPr>
        <w:tab/>
      </w:r>
      <w:r w:rsidRPr="001A3225">
        <w:rPr>
          <w:rFonts w:ascii="Times New Roman" w:eastAsiaTheme="minorEastAsia" w:hAnsi="Times New Roman"/>
          <w:lang w:val="pt-PT"/>
        </w:rPr>
        <w:tab/>
      </w:r>
      <w:r w:rsidRPr="001A3225">
        <w:rPr>
          <w:rFonts w:ascii="Times New Roman" w:eastAsiaTheme="minorEastAsia" w:hAnsi="Times New Roman"/>
          <w:lang w:val="pt-PT"/>
        </w:rPr>
        <w:tab/>
      </w:r>
      <w:r w:rsidRPr="001A3225">
        <w:rPr>
          <w:rFonts w:ascii="Times New Roman" w:eastAsiaTheme="minorEastAsia" w:hAnsi="Times New Roman"/>
          <w:lang w:val="pt-PT"/>
        </w:rPr>
        <w:tab/>
        <w:t>(B4a)</w:t>
      </w:r>
      <w:r w:rsidRPr="001A3225">
        <w:rPr>
          <w:rFonts w:ascii="Times New Roman" w:hAnsi="Times New Roman"/>
          <w:lang w:val="pt-PT"/>
        </w:rPr>
        <w:t xml:space="preserve"> </w:t>
      </w:r>
    </w:p>
    <w:p w14:paraId="25E97E06" w14:textId="77777777" w:rsidR="000300C0" w:rsidRDefault="000300C0" w:rsidP="000300C0">
      <w:pPr>
        <w:pStyle w:val="MDPI31text"/>
        <w:spacing w:line="480" w:lineRule="auto"/>
        <w:ind w:left="0"/>
      </w:pPr>
      <w:r w:rsidRPr="00E27FA0">
        <w:t>or,</w:t>
      </w:r>
    </w:p>
    <w:p w14:paraId="09946AC0" w14:textId="77777777" w:rsidR="000300C0" w:rsidRDefault="000300C0" w:rsidP="000300C0">
      <w:pPr>
        <w:spacing w:line="480" w:lineRule="auto"/>
        <w:jc w:val="right"/>
        <w:rPr>
          <w:rFonts w:ascii="Times New Roman" w:hAnsi="Times New Roman"/>
        </w:rPr>
      </w:pPr>
      <m:oMath>
        <m:r>
          <w:rPr>
            <w:rFonts w:ascii="Cambria Math" w:hAnsi="Cambria Math"/>
          </w:rPr>
          <m:t>N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l</m:t>
            </m:r>
          </m:e>
        </m:d>
        <m:r>
          <w:rPr>
            <w:rFonts w:ascii="Cambria Math" w:hAnsi="Cambria Math"/>
          </w:rPr>
          <m:t>=c×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l</m:t>
            </m:r>
          </m:e>
          <m:sup>
            <m:r>
              <w:rPr>
                <w:rFonts w:ascii="Cambria Math" w:hAnsi="Cambria Math"/>
              </w:rPr>
              <m:t>-D</m:t>
            </m:r>
          </m:sup>
        </m:sSup>
      </m:oMath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  <w:t>(B4b)</w:t>
      </w:r>
      <w:r>
        <w:rPr>
          <w:rFonts w:ascii="Times New Roman" w:hAnsi="Times New Roman"/>
        </w:rPr>
        <w:t xml:space="preserve"> </w:t>
      </w:r>
    </w:p>
    <w:p w14:paraId="1DCFEE91" w14:textId="77777777" w:rsidR="000300C0" w:rsidRPr="009E4468" w:rsidRDefault="000300C0" w:rsidP="000300C0">
      <w:pPr>
        <w:pStyle w:val="MDPI31text"/>
        <w:spacing w:line="480" w:lineRule="auto"/>
        <w:ind w:left="0" w:firstLine="0"/>
        <w:rPr>
          <w:rFonts w:ascii="Times New Roman" w:hAnsi="Times New Roman"/>
          <w:sz w:val="22"/>
          <w:szCs w:val="24"/>
        </w:rPr>
      </w:pPr>
      <w:r w:rsidRPr="009E4468">
        <w:rPr>
          <w:rFonts w:ascii="Times New Roman" w:hAnsi="Times New Roman"/>
          <w:sz w:val="22"/>
          <w:szCs w:val="24"/>
        </w:rPr>
        <w:t xml:space="preserve">where </w:t>
      </w:r>
      <w:r w:rsidRPr="009E4468">
        <w:rPr>
          <w:rFonts w:ascii="Times New Roman" w:hAnsi="Times New Roman"/>
          <w:i/>
          <w:iCs/>
          <w:sz w:val="22"/>
          <w:szCs w:val="24"/>
        </w:rPr>
        <w:t>N(l)</w:t>
      </w:r>
      <w:r w:rsidRPr="009E4468">
        <w:rPr>
          <w:rFonts w:ascii="Times New Roman" w:hAnsi="Times New Roman"/>
          <w:sz w:val="22"/>
          <w:szCs w:val="24"/>
        </w:rPr>
        <w:t xml:space="preserve"> (-) is the number of fractures and </w:t>
      </w:r>
      <w:r w:rsidRPr="009E4468">
        <w:rPr>
          <w:rFonts w:ascii="Times New Roman" w:hAnsi="Times New Roman"/>
          <w:i/>
          <w:iCs/>
          <w:sz w:val="22"/>
          <w:szCs w:val="24"/>
        </w:rPr>
        <w:t>c</w:t>
      </w:r>
      <w:r w:rsidRPr="009E4468">
        <w:rPr>
          <w:rFonts w:ascii="Times New Roman" w:hAnsi="Times New Roman"/>
          <w:sz w:val="22"/>
          <w:szCs w:val="24"/>
        </w:rPr>
        <w:t xml:space="preserve"> and </w:t>
      </w:r>
      <w:r w:rsidRPr="009E4468">
        <w:rPr>
          <w:rFonts w:ascii="Times New Roman" w:hAnsi="Times New Roman"/>
          <w:i/>
          <w:iCs/>
          <w:sz w:val="22"/>
          <w:szCs w:val="24"/>
        </w:rPr>
        <w:t>D</w:t>
      </w:r>
      <w:r w:rsidRPr="009E4468">
        <w:rPr>
          <w:rFonts w:ascii="Times New Roman" w:hAnsi="Times New Roman"/>
          <w:sz w:val="22"/>
          <w:szCs w:val="24"/>
        </w:rPr>
        <w:t xml:space="preserve"> are the parameters of the distribution function. The parameter </w:t>
      </w:r>
      <w:r w:rsidRPr="009E4468">
        <w:rPr>
          <w:rFonts w:ascii="Times New Roman" w:hAnsi="Times New Roman"/>
          <w:i/>
          <w:iCs/>
          <w:sz w:val="22"/>
          <w:szCs w:val="24"/>
        </w:rPr>
        <w:t>c</w:t>
      </w:r>
      <w:r w:rsidRPr="009E4468">
        <w:rPr>
          <w:rFonts w:ascii="Times New Roman" w:hAnsi="Times New Roman"/>
          <w:sz w:val="22"/>
          <w:szCs w:val="24"/>
        </w:rPr>
        <w:t xml:space="preserve"> is equal to:</w:t>
      </w:r>
    </w:p>
    <w:p w14:paraId="4CFFE799" w14:textId="77777777" w:rsidR="000300C0" w:rsidRDefault="000300C0" w:rsidP="000300C0">
      <w:pPr>
        <w:spacing w:line="480" w:lineRule="auto"/>
        <w:jc w:val="right"/>
        <w:rPr>
          <w:rFonts w:ascii="Times New Roman" w:hAnsi="Times New Roman"/>
        </w:rPr>
      </w:pPr>
      <m:oMath>
        <m:r>
          <w:rPr>
            <w:rFonts w:ascii="Cambria Math" w:eastAsiaTheme="minorEastAsia" w:hAnsi="Cambria Math"/>
          </w:rPr>
          <m:t>c=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1-D</m:t>
            </m:r>
          </m:num>
          <m:den>
            <m:sSubSup>
              <m:sSubSupPr>
                <m:ctrlPr>
                  <w:rPr>
                    <w:rFonts w:ascii="Cambria Math" w:eastAsiaTheme="minorEastAsia" w:hAnsi="Cambria Math"/>
                    <w:i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max</m:t>
                </m:r>
              </m:sub>
              <m:sup>
                <m:r>
                  <w:rPr>
                    <w:rFonts w:ascii="Cambria Math" w:eastAsiaTheme="minorEastAsia" w:hAnsi="Cambria Math"/>
                  </w:rPr>
                  <m:t>1-D</m:t>
                </m:r>
              </m:sup>
            </m:sSubSup>
            <m:r>
              <w:rPr>
                <w:rFonts w:ascii="Cambria Math" w:eastAsiaTheme="minorEastAsia" w:hAnsi="Cambria Math"/>
              </w:rPr>
              <m:t>-</m:t>
            </m:r>
            <m:sSubSup>
              <m:sSubSupPr>
                <m:ctrlPr>
                  <w:rPr>
                    <w:rFonts w:ascii="Cambria Math" w:eastAsiaTheme="minorEastAsia" w:hAnsi="Cambria Math"/>
                    <w:i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min</m:t>
                </m:r>
              </m:sub>
              <m:sup>
                <m:r>
                  <w:rPr>
                    <w:rFonts w:ascii="Cambria Math" w:eastAsiaTheme="minorEastAsia" w:hAnsi="Cambria Math"/>
                  </w:rPr>
                  <m:t>1-D</m:t>
                </m:r>
              </m:sup>
            </m:sSubSup>
          </m:den>
        </m:f>
      </m:oMath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  <w:t>(B4c)</w:t>
      </w:r>
      <w:r>
        <w:rPr>
          <w:rFonts w:ascii="Times New Roman" w:hAnsi="Times New Roman"/>
        </w:rPr>
        <w:t xml:space="preserve"> </w:t>
      </w:r>
    </w:p>
    <w:p w14:paraId="1064B7E5" w14:textId="77777777" w:rsidR="000300C0" w:rsidRPr="009E4468" w:rsidRDefault="000300C0" w:rsidP="000300C0">
      <w:pPr>
        <w:pStyle w:val="MDPI31text"/>
        <w:spacing w:line="480" w:lineRule="auto"/>
        <w:ind w:left="0" w:firstLine="0"/>
        <w:rPr>
          <w:rFonts w:ascii="Times New Roman" w:hAnsi="Times New Roman"/>
          <w:sz w:val="22"/>
          <w:szCs w:val="24"/>
        </w:rPr>
      </w:pPr>
      <w:r w:rsidRPr="009E4468">
        <w:rPr>
          <w:rFonts w:ascii="Times New Roman" w:hAnsi="Times New Roman"/>
          <w:sz w:val="22"/>
          <w:szCs w:val="24"/>
        </w:rPr>
        <w:t>One characteristic of the power-law distribution is that the number of small fractures is significantly larger than the number of longer fractures.</w:t>
      </w:r>
    </w:p>
    <w:p w14:paraId="02EF8178" w14:textId="77777777" w:rsidR="000300C0" w:rsidRPr="00064CF1" w:rsidRDefault="000300C0" w:rsidP="000300C0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064CF1">
        <w:rPr>
          <w:rFonts w:ascii="Times New Roman" w:hAnsi="Times New Roman" w:cs="Times New Roman"/>
          <w:b/>
          <w:bCs/>
        </w:rPr>
        <w:lastRenderedPageBreak/>
        <w:t>Frequency distribution</w:t>
      </w:r>
    </w:p>
    <w:p w14:paraId="394691B1" w14:textId="77777777" w:rsidR="000300C0" w:rsidRPr="009E4468" w:rsidRDefault="000300C0" w:rsidP="000300C0">
      <w:pPr>
        <w:pStyle w:val="MDPI31text"/>
        <w:spacing w:line="480" w:lineRule="auto"/>
        <w:ind w:left="0" w:firstLine="0"/>
        <w:rPr>
          <w:rFonts w:ascii="Times New Roman" w:hAnsi="Times New Roman"/>
          <w:sz w:val="22"/>
          <w:szCs w:val="24"/>
        </w:rPr>
      </w:pPr>
      <w:r w:rsidRPr="009E4468">
        <w:rPr>
          <w:rFonts w:ascii="Times New Roman" w:hAnsi="Times New Roman"/>
          <w:sz w:val="22"/>
          <w:szCs w:val="24"/>
        </w:rPr>
        <w:t>Liner fracture intensity (P</w:t>
      </w:r>
      <w:r w:rsidRPr="009E4468">
        <w:rPr>
          <w:rFonts w:ascii="Times New Roman" w:hAnsi="Times New Roman"/>
          <w:sz w:val="22"/>
          <w:szCs w:val="24"/>
          <w:vertAlign w:val="subscript"/>
        </w:rPr>
        <w:t>10</w:t>
      </w:r>
      <w:r w:rsidRPr="009E4468">
        <w:rPr>
          <w:rFonts w:ascii="Times New Roman" w:hAnsi="Times New Roman"/>
          <w:sz w:val="22"/>
          <w:szCs w:val="24"/>
        </w:rPr>
        <w:t>; m</w:t>
      </w:r>
      <w:r w:rsidRPr="009E4468">
        <w:rPr>
          <w:rFonts w:ascii="Times New Roman" w:hAnsi="Times New Roman"/>
          <w:sz w:val="22"/>
          <w:szCs w:val="24"/>
          <w:vertAlign w:val="superscript"/>
        </w:rPr>
        <w:t>-1</w:t>
      </w:r>
      <w:r w:rsidRPr="009E4468">
        <w:rPr>
          <w:rFonts w:ascii="Times New Roman" w:hAnsi="Times New Roman"/>
          <w:sz w:val="22"/>
          <w:szCs w:val="24"/>
        </w:rPr>
        <w:t>) is defined as the number of fracture intersections per unit length</w:t>
      </w:r>
      <w:r>
        <w:rPr>
          <w:rFonts w:ascii="Times New Roman" w:hAnsi="Times New Roman"/>
          <w:sz w:val="22"/>
          <w:szCs w:val="24"/>
        </w:rPr>
        <w:t xml:space="preserve"> (</w:t>
      </w:r>
      <w:proofErr w:type="spellStart"/>
      <w:r>
        <w:rPr>
          <w:rFonts w:ascii="Times New Roman" w:hAnsi="Times New Roman"/>
          <w:sz w:val="22"/>
          <w:szCs w:val="24"/>
        </w:rPr>
        <w:t>Zeeb</w:t>
      </w:r>
      <w:proofErr w:type="spellEnd"/>
      <w:r>
        <w:rPr>
          <w:rFonts w:ascii="Times New Roman" w:hAnsi="Times New Roman"/>
          <w:sz w:val="22"/>
          <w:szCs w:val="24"/>
        </w:rPr>
        <w:t xml:space="preserve"> et al., 2013)</w:t>
      </w:r>
      <w:r w:rsidRPr="009E4468">
        <w:rPr>
          <w:rFonts w:ascii="Times New Roman" w:hAnsi="Times New Roman"/>
          <w:sz w:val="22"/>
          <w:szCs w:val="24"/>
        </w:rPr>
        <w:t>:</w:t>
      </w:r>
    </w:p>
    <w:p w14:paraId="634FF683" w14:textId="77777777" w:rsidR="000300C0" w:rsidRPr="00740A1A" w:rsidRDefault="000300C0" w:rsidP="000300C0">
      <w:pPr>
        <w:spacing w:line="480" w:lineRule="auto"/>
        <w:jc w:val="right"/>
        <w:rPr>
          <w:rFonts w:ascii="Times New Roman" w:hAnsi="Times New Roman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10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</m:num>
          <m:den>
            <m:r>
              <w:rPr>
                <w:rFonts w:ascii="Cambria Math" w:hAnsi="Cambria Math"/>
              </w:rPr>
              <m:t>L</m:t>
            </m:r>
          </m:den>
        </m:f>
      </m:oMath>
      <w:r w:rsidRPr="00740A1A">
        <w:rPr>
          <w:rFonts w:ascii="Times New Roman" w:eastAsiaTheme="minorEastAsia" w:hAnsi="Times New Roman"/>
        </w:rPr>
        <w:tab/>
      </w:r>
      <w:r w:rsidRPr="00740A1A">
        <w:rPr>
          <w:rFonts w:ascii="Times New Roman" w:eastAsiaTheme="minorEastAsia" w:hAnsi="Times New Roman"/>
        </w:rPr>
        <w:tab/>
      </w:r>
      <w:r w:rsidRPr="00740A1A"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 w:rsidRPr="00740A1A">
        <w:rPr>
          <w:rFonts w:ascii="Times New Roman" w:eastAsiaTheme="minorEastAsia" w:hAnsi="Times New Roman"/>
        </w:rPr>
        <w:tab/>
      </w:r>
      <w:r w:rsidRPr="00740A1A">
        <w:rPr>
          <w:rFonts w:ascii="Times New Roman" w:eastAsiaTheme="minorEastAsia" w:hAnsi="Times New Roman"/>
        </w:rPr>
        <w:tab/>
      </w:r>
      <w:r w:rsidRPr="00740A1A">
        <w:rPr>
          <w:rFonts w:ascii="Times New Roman" w:eastAsiaTheme="minorEastAsia" w:hAnsi="Times New Roman"/>
        </w:rPr>
        <w:tab/>
      </w:r>
      <w:r w:rsidRPr="00740A1A">
        <w:rPr>
          <w:rFonts w:ascii="Times New Roman" w:eastAsiaTheme="minorEastAsia" w:hAnsi="Times New Roman"/>
        </w:rPr>
        <w:tab/>
      </w:r>
      <w:r w:rsidRPr="00740A1A">
        <w:rPr>
          <w:rFonts w:ascii="Times New Roman" w:eastAsiaTheme="minorEastAsia" w:hAnsi="Times New Roman"/>
        </w:rPr>
        <w:tab/>
      </w:r>
      <w:r w:rsidRPr="00740A1A">
        <w:rPr>
          <w:rFonts w:ascii="Times New Roman" w:eastAsiaTheme="minorEastAsia" w:hAnsi="Times New Roman"/>
        </w:rPr>
        <w:tab/>
      </w:r>
      <w:r w:rsidRPr="00740A1A">
        <w:rPr>
          <w:rFonts w:ascii="Times New Roman" w:eastAsiaTheme="minorEastAsia" w:hAnsi="Times New Roman"/>
        </w:rPr>
        <w:tab/>
      </w:r>
      <w:r w:rsidRPr="00740A1A">
        <w:rPr>
          <w:rFonts w:ascii="Times New Roman" w:eastAsiaTheme="minorEastAsia" w:hAnsi="Times New Roman"/>
        </w:rPr>
        <w:tab/>
        <w:t>(</w:t>
      </w:r>
      <w:r>
        <w:rPr>
          <w:rFonts w:ascii="Times New Roman" w:eastAsiaTheme="minorEastAsia" w:hAnsi="Times New Roman"/>
        </w:rPr>
        <w:t>B5</w:t>
      </w:r>
      <w:r w:rsidRPr="00740A1A">
        <w:rPr>
          <w:rFonts w:ascii="Times New Roman" w:eastAsiaTheme="minorEastAsia" w:hAnsi="Times New Roman"/>
        </w:rPr>
        <w:t>)</w:t>
      </w:r>
    </w:p>
    <w:p w14:paraId="0DB0EDD0" w14:textId="77777777" w:rsidR="000300C0" w:rsidRPr="009E4468" w:rsidRDefault="000300C0" w:rsidP="000300C0">
      <w:pPr>
        <w:pStyle w:val="MDPI31text"/>
        <w:spacing w:line="480" w:lineRule="auto"/>
        <w:ind w:left="0" w:firstLine="0"/>
        <w:rPr>
          <w:rFonts w:ascii="Times New Roman" w:hAnsi="Times New Roman"/>
          <w:sz w:val="22"/>
          <w:szCs w:val="24"/>
        </w:rPr>
      </w:pPr>
      <w:r w:rsidRPr="009E4468">
        <w:rPr>
          <w:rFonts w:ascii="Times New Roman" w:hAnsi="Times New Roman"/>
          <w:sz w:val="22"/>
          <w:szCs w:val="24"/>
        </w:rPr>
        <w:t xml:space="preserve">where </w:t>
      </w:r>
      <w:r w:rsidRPr="009E4468">
        <w:rPr>
          <w:rFonts w:ascii="Times New Roman" w:hAnsi="Times New Roman"/>
          <w:i/>
          <w:iCs/>
          <w:sz w:val="22"/>
          <w:szCs w:val="24"/>
        </w:rPr>
        <w:t>N</w:t>
      </w:r>
      <w:r w:rsidRPr="009E4468">
        <w:rPr>
          <w:rFonts w:ascii="Times New Roman" w:hAnsi="Times New Roman"/>
          <w:sz w:val="22"/>
          <w:szCs w:val="24"/>
        </w:rPr>
        <w:t xml:space="preserve"> (-) is the number of fracture intersections and </w:t>
      </w:r>
      <w:r w:rsidRPr="009E4468">
        <w:rPr>
          <w:rFonts w:ascii="Times New Roman" w:hAnsi="Times New Roman"/>
          <w:i/>
          <w:iCs/>
          <w:sz w:val="22"/>
          <w:szCs w:val="24"/>
        </w:rPr>
        <w:t>L</w:t>
      </w:r>
      <w:r w:rsidRPr="009E4468">
        <w:rPr>
          <w:rFonts w:ascii="Times New Roman" w:hAnsi="Times New Roman"/>
          <w:sz w:val="22"/>
          <w:szCs w:val="24"/>
        </w:rPr>
        <w:t xml:space="preserve"> (m) is the scanline length. In instances where the first and last fracture do not match the start and end of the scanline, the unmeasured spacing needs to be removed </w:t>
      </w:r>
      <w:r>
        <w:rPr>
          <w:rFonts w:ascii="Times New Roman" w:hAnsi="Times New Roman"/>
          <w:sz w:val="22"/>
          <w:szCs w:val="24"/>
        </w:rPr>
        <w:t>(Sanderson and Peacock, 2019)</w:t>
      </w:r>
      <w:r w:rsidRPr="009E4468">
        <w:rPr>
          <w:rFonts w:ascii="Times New Roman" w:hAnsi="Times New Roman"/>
          <w:sz w:val="22"/>
          <w:szCs w:val="24"/>
        </w:rPr>
        <w:t>:</w:t>
      </w:r>
    </w:p>
    <w:p w14:paraId="579FFF74" w14:textId="77777777" w:rsidR="000300C0" w:rsidRPr="00740A1A" w:rsidRDefault="000300C0" w:rsidP="000300C0">
      <w:pPr>
        <w:spacing w:line="480" w:lineRule="auto"/>
        <w:jc w:val="right"/>
        <w:rPr>
          <w:rFonts w:ascii="Times New Roman" w:hAnsi="Times New Roman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10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N-1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740A1A">
        <w:rPr>
          <w:rFonts w:ascii="Times New Roman" w:eastAsiaTheme="minorEastAsia" w:hAnsi="Times New Roman"/>
        </w:rPr>
        <w:tab/>
      </w:r>
      <w:r w:rsidRPr="00740A1A">
        <w:rPr>
          <w:rFonts w:ascii="Times New Roman" w:eastAsiaTheme="minorEastAsia" w:hAnsi="Times New Roman"/>
        </w:rPr>
        <w:tab/>
      </w:r>
      <w:r w:rsidRPr="00740A1A">
        <w:rPr>
          <w:rFonts w:ascii="Times New Roman" w:eastAsiaTheme="minorEastAsia" w:hAnsi="Times New Roman"/>
        </w:rPr>
        <w:tab/>
      </w:r>
      <w:r w:rsidRPr="00740A1A"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 w:rsidRPr="00740A1A">
        <w:rPr>
          <w:rFonts w:ascii="Times New Roman" w:eastAsiaTheme="minorEastAsia" w:hAnsi="Times New Roman"/>
        </w:rPr>
        <w:tab/>
      </w:r>
      <w:r w:rsidRPr="00740A1A">
        <w:rPr>
          <w:rFonts w:ascii="Times New Roman" w:eastAsiaTheme="minorEastAsia" w:hAnsi="Times New Roman"/>
        </w:rPr>
        <w:tab/>
      </w:r>
      <w:r w:rsidRPr="00740A1A">
        <w:rPr>
          <w:rFonts w:ascii="Times New Roman" w:eastAsiaTheme="minorEastAsia" w:hAnsi="Times New Roman"/>
        </w:rPr>
        <w:tab/>
      </w:r>
      <w:r w:rsidRPr="00740A1A">
        <w:rPr>
          <w:rFonts w:ascii="Times New Roman" w:eastAsiaTheme="minorEastAsia" w:hAnsi="Times New Roman"/>
        </w:rPr>
        <w:tab/>
      </w:r>
      <w:r w:rsidRPr="00740A1A">
        <w:rPr>
          <w:rFonts w:ascii="Times New Roman" w:eastAsiaTheme="minorEastAsia" w:hAnsi="Times New Roman"/>
        </w:rPr>
        <w:tab/>
      </w:r>
      <w:r w:rsidRPr="00740A1A">
        <w:rPr>
          <w:rFonts w:ascii="Times New Roman" w:eastAsiaTheme="minorEastAsia" w:hAnsi="Times New Roman"/>
        </w:rPr>
        <w:tab/>
        <w:t>(</w:t>
      </w:r>
      <w:r>
        <w:rPr>
          <w:rFonts w:ascii="Times New Roman" w:eastAsiaTheme="minorEastAsia" w:hAnsi="Times New Roman"/>
        </w:rPr>
        <w:t>B6</w:t>
      </w:r>
      <w:r w:rsidRPr="00740A1A">
        <w:rPr>
          <w:rFonts w:ascii="Times New Roman" w:eastAsiaTheme="minorEastAsia" w:hAnsi="Times New Roman"/>
        </w:rPr>
        <w:t>)</w:t>
      </w:r>
    </w:p>
    <w:p w14:paraId="3017FC81" w14:textId="77777777" w:rsidR="000300C0" w:rsidRPr="009E4468" w:rsidRDefault="000300C0" w:rsidP="000300C0">
      <w:pPr>
        <w:pStyle w:val="MDPI31text"/>
        <w:spacing w:line="480" w:lineRule="auto"/>
        <w:ind w:left="0" w:firstLine="0"/>
        <w:rPr>
          <w:rFonts w:ascii="Times New Roman" w:hAnsi="Times New Roman"/>
          <w:sz w:val="22"/>
          <w:szCs w:val="24"/>
        </w:rPr>
      </w:pPr>
      <w:r w:rsidRPr="009E4468">
        <w:rPr>
          <w:rFonts w:ascii="Times New Roman" w:hAnsi="Times New Roman"/>
          <w:sz w:val="22"/>
          <w:szCs w:val="24"/>
        </w:rPr>
        <w:t xml:space="preserve">where </w:t>
      </w:r>
      <w:proofErr w:type="spellStart"/>
      <w:r w:rsidRPr="009E4468">
        <w:rPr>
          <w:rFonts w:ascii="Times New Roman" w:hAnsi="Times New Roman"/>
          <w:i/>
          <w:iCs/>
          <w:sz w:val="22"/>
          <w:szCs w:val="24"/>
        </w:rPr>
        <w:t>d</w:t>
      </w:r>
      <w:r w:rsidRPr="009E4468">
        <w:rPr>
          <w:rFonts w:ascii="Times New Roman" w:hAnsi="Times New Roman"/>
          <w:sz w:val="22"/>
          <w:szCs w:val="24"/>
          <w:vertAlign w:val="subscript"/>
        </w:rPr>
        <w:t>i</w:t>
      </w:r>
      <w:proofErr w:type="spellEnd"/>
      <w:r w:rsidRPr="009E4468">
        <w:rPr>
          <w:rFonts w:ascii="Times New Roman" w:hAnsi="Times New Roman"/>
          <w:sz w:val="22"/>
          <w:szCs w:val="24"/>
        </w:rPr>
        <w:t xml:space="preserve"> (m) is the distance measured from the first fracture </w:t>
      </w:r>
      <w:r w:rsidRPr="009E4468">
        <w:rPr>
          <w:rFonts w:ascii="Times New Roman" w:hAnsi="Times New Roman"/>
          <w:i/>
          <w:iCs/>
          <w:sz w:val="22"/>
          <w:szCs w:val="24"/>
        </w:rPr>
        <w:t>d</w:t>
      </w:r>
      <w:r w:rsidRPr="009E4468">
        <w:rPr>
          <w:rFonts w:ascii="Times New Roman" w:hAnsi="Times New Roman"/>
          <w:sz w:val="22"/>
          <w:szCs w:val="24"/>
          <w:vertAlign w:val="subscript"/>
        </w:rPr>
        <w:t>1</w:t>
      </w:r>
      <w:r w:rsidRPr="009E4468">
        <w:rPr>
          <w:rFonts w:ascii="Times New Roman" w:hAnsi="Times New Roman"/>
          <w:sz w:val="22"/>
          <w:szCs w:val="24"/>
        </w:rPr>
        <w:t xml:space="preserve"> to the last </w:t>
      </w:r>
      <w:proofErr w:type="spellStart"/>
      <w:r w:rsidRPr="009E4468">
        <w:rPr>
          <w:rFonts w:ascii="Times New Roman" w:hAnsi="Times New Roman"/>
          <w:i/>
          <w:iCs/>
          <w:sz w:val="22"/>
          <w:szCs w:val="24"/>
        </w:rPr>
        <w:t>d</w:t>
      </w:r>
      <w:r w:rsidRPr="009E4468">
        <w:rPr>
          <w:rFonts w:ascii="Times New Roman" w:hAnsi="Times New Roman"/>
          <w:sz w:val="22"/>
          <w:szCs w:val="24"/>
          <w:vertAlign w:val="subscript"/>
        </w:rPr>
        <w:t>N</w:t>
      </w:r>
      <w:r w:rsidRPr="009E4468">
        <w:rPr>
          <w:rFonts w:ascii="Times New Roman" w:hAnsi="Times New Roman"/>
          <w:sz w:val="22"/>
          <w:szCs w:val="24"/>
        </w:rPr>
        <w:t>.</w:t>
      </w:r>
      <w:proofErr w:type="spellEnd"/>
    </w:p>
    <w:p w14:paraId="233EA1E7" w14:textId="77777777" w:rsidR="000300C0" w:rsidRPr="009E4468" w:rsidRDefault="000300C0" w:rsidP="000300C0">
      <w:pPr>
        <w:pStyle w:val="MDPI31text"/>
        <w:spacing w:line="480" w:lineRule="auto"/>
        <w:ind w:left="0" w:firstLine="0"/>
        <w:rPr>
          <w:rFonts w:ascii="Times New Roman" w:hAnsi="Times New Roman"/>
          <w:sz w:val="22"/>
          <w:szCs w:val="24"/>
        </w:rPr>
      </w:pPr>
      <w:r w:rsidRPr="009E4468">
        <w:rPr>
          <w:rFonts w:ascii="Times New Roman" w:hAnsi="Times New Roman"/>
          <w:sz w:val="22"/>
          <w:szCs w:val="24"/>
        </w:rPr>
        <w:t>Areal fracture density (P</w:t>
      </w:r>
      <w:r w:rsidRPr="009E4468">
        <w:rPr>
          <w:rFonts w:ascii="Times New Roman" w:hAnsi="Times New Roman"/>
          <w:sz w:val="22"/>
          <w:szCs w:val="24"/>
          <w:vertAlign w:val="subscript"/>
        </w:rPr>
        <w:t>20</w:t>
      </w:r>
      <w:r w:rsidRPr="009E4468">
        <w:rPr>
          <w:rFonts w:ascii="Times New Roman" w:hAnsi="Times New Roman"/>
          <w:sz w:val="22"/>
          <w:szCs w:val="24"/>
        </w:rPr>
        <w:t>; m</w:t>
      </w:r>
      <w:r w:rsidRPr="009E4468">
        <w:rPr>
          <w:rFonts w:ascii="Times New Roman" w:hAnsi="Times New Roman"/>
          <w:sz w:val="22"/>
          <w:szCs w:val="24"/>
          <w:vertAlign w:val="superscript"/>
        </w:rPr>
        <w:t>-2</w:t>
      </w:r>
      <w:r w:rsidRPr="009E4468">
        <w:rPr>
          <w:rFonts w:ascii="Times New Roman" w:hAnsi="Times New Roman"/>
          <w:sz w:val="22"/>
          <w:szCs w:val="24"/>
        </w:rPr>
        <w:t xml:space="preserve">) correspond to the number of fractures per unit area </w:t>
      </w:r>
      <w:r>
        <w:rPr>
          <w:rFonts w:ascii="Times New Roman" w:hAnsi="Times New Roman"/>
          <w:sz w:val="22"/>
          <w:szCs w:val="24"/>
        </w:rPr>
        <w:t>(</w:t>
      </w:r>
      <w:proofErr w:type="spellStart"/>
      <w:r>
        <w:rPr>
          <w:rFonts w:ascii="Times New Roman" w:hAnsi="Times New Roman"/>
          <w:sz w:val="22"/>
          <w:szCs w:val="24"/>
        </w:rPr>
        <w:t>Zeeb</w:t>
      </w:r>
      <w:proofErr w:type="spellEnd"/>
      <w:r>
        <w:rPr>
          <w:rFonts w:ascii="Times New Roman" w:hAnsi="Times New Roman"/>
          <w:sz w:val="22"/>
          <w:szCs w:val="24"/>
        </w:rPr>
        <w:t xml:space="preserve"> et al., 2013b)</w:t>
      </w:r>
      <w:r w:rsidRPr="009E4468">
        <w:rPr>
          <w:rFonts w:ascii="Times New Roman" w:hAnsi="Times New Roman"/>
          <w:sz w:val="22"/>
          <w:szCs w:val="24"/>
        </w:rPr>
        <w:t>:</w:t>
      </w:r>
    </w:p>
    <w:p w14:paraId="34D5E7DF" w14:textId="77777777" w:rsidR="000300C0" w:rsidRPr="00740A1A" w:rsidRDefault="000300C0" w:rsidP="000300C0">
      <w:pPr>
        <w:spacing w:line="480" w:lineRule="auto"/>
        <w:jc w:val="right"/>
        <w:rPr>
          <w:rFonts w:ascii="Times New Roman" w:hAnsi="Times New Roman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20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</m:num>
          <m:den>
            <m:r>
              <w:rPr>
                <w:rFonts w:ascii="Cambria Math" w:hAnsi="Cambria Math"/>
              </w:rPr>
              <m:t>A</m:t>
            </m:r>
          </m:den>
        </m:f>
      </m:oMath>
      <w:r w:rsidRPr="00740A1A">
        <w:rPr>
          <w:rFonts w:ascii="Times New Roman" w:eastAsiaTheme="minorEastAsia" w:hAnsi="Times New Roman"/>
        </w:rPr>
        <w:tab/>
      </w:r>
      <w:r w:rsidRPr="00740A1A">
        <w:rPr>
          <w:rFonts w:ascii="Times New Roman" w:eastAsiaTheme="minorEastAsia" w:hAnsi="Times New Roman"/>
        </w:rPr>
        <w:tab/>
      </w:r>
      <w:r w:rsidRPr="00740A1A">
        <w:rPr>
          <w:rFonts w:ascii="Times New Roman" w:eastAsiaTheme="minorEastAsia" w:hAnsi="Times New Roman"/>
        </w:rPr>
        <w:tab/>
      </w:r>
      <w:r w:rsidRPr="00740A1A"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 w:rsidRPr="00740A1A">
        <w:rPr>
          <w:rFonts w:ascii="Times New Roman" w:eastAsiaTheme="minorEastAsia" w:hAnsi="Times New Roman"/>
        </w:rPr>
        <w:tab/>
      </w:r>
      <w:r w:rsidRPr="00740A1A">
        <w:rPr>
          <w:rFonts w:ascii="Times New Roman" w:eastAsiaTheme="minorEastAsia" w:hAnsi="Times New Roman"/>
        </w:rPr>
        <w:tab/>
      </w:r>
      <w:r w:rsidRPr="00740A1A">
        <w:rPr>
          <w:rFonts w:ascii="Times New Roman" w:eastAsiaTheme="minorEastAsia" w:hAnsi="Times New Roman"/>
        </w:rPr>
        <w:tab/>
      </w:r>
      <w:r w:rsidRPr="00740A1A">
        <w:rPr>
          <w:rFonts w:ascii="Times New Roman" w:eastAsiaTheme="minorEastAsia" w:hAnsi="Times New Roman"/>
        </w:rPr>
        <w:tab/>
      </w:r>
      <w:r w:rsidRPr="00740A1A">
        <w:rPr>
          <w:rFonts w:ascii="Times New Roman" w:eastAsiaTheme="minorEastAsia" w:hAnsi="Times New Roman"/>
        </w:rPr>
        <w:tab/>
      </w:r>
      <w:r w:rsidRPr="00740A1A">
        <w:rPr>
          <w:rFonts w:ascii="Times New Roman" w:eastAsiaTheme="minorEastAsia" w:hAnsi="Times New Roman"/>
        </w:rPr>
        <w:tab/>
      </w:r>
      <w:r w:rsidRPr="00740A1A">
        <w:rPr>
          <w:rFonts w:ascii="Times New Roman" w:eastAsiaTheme="minorEastAsia" w:hAnsi="Times New Roman"/>
        </w:rPr>
        <w:tab/>
        <w:t>(</w:t>
      </w:r>
      <w:r>
        <w:rPr>
          <w:rFonts w:ascii="Times New Roman" w:eastAsiaTheme="minorEastAsia" w:hAnsi="Times New Roman"/>
        </w:rPr>
        <w:t>B7</w:t>
      </w:r>
      <w:r w:rsidRPr="00740A1A">
        <w:rPr>
          <w:rFonts w:ascii="Times New Roman" w:eastAsiaTheme="minorEastAsia" w:hAnsi="Times New Roman"/>
        </w:rPr>
        <w:t>)</w:t>
      </w:r>
    </w:p>
    <w:p w14:paraId="0D2D1E65" w14:textId="77777777" w:rsidR="000300C0" w:rsidRPr="009E4468" w:rsidRDefault="000300C0" w:rsidP="000300C0">
      <w:pPr>
        <w:pStyle w:val="MDPI31text"/>
        <w:spacing w:line="480" w:lineRule="auto"/>
        <w:ind w:left="0" w:firstLine="0"/>
        <w:rPr>
          <w:rFonts w:ascii="Times New Roman" w:hAnsi="Times New Roman"/>
          <w:sz w:val="22"/>
          <w:szCs w:val="24"/>
        </w:rPr>
      </w:pPr>
      <w:r w:rsidRPr="009E4468">
        <w:rPr>
          <w:rFonts w:ascii="Times New Roman" w:hAnsi="Times New Roman"/>
          <w:sz w:val="22"/>
          <w:szCs w:val="24"/>
        </w:rPr>
        <w:t xml:space="preserve">where </w:t>
      </w:r>
      <w:r w:rsidRPr="009E4468">
        <w:rPr>
          <w:rFonts w:ascii="Times New Roman" w:hAnsi="Times New Roman"/>
          <w:i/>
          <w:iCs/>
          <w:sz w:val="22"/>
          <w:szCs w:val="24"/>
        </w:rPr>
        <w:t>A</w:t>
      </w:r>
      <w:r w:rsidRPr="009E4468">
        <w:rPr>
          <w:rFonts w:ascii="Times New Roman" w:hAnsi="Times New Roman"/>
          <w:sz w:val="22"/>
          <w:szCs w:val="24"/>
        </w:rPr>
        <w:t xml:space="preserve"> (m</w:t>
      </w:r>
      <w:r w:rsidRPr="009E4468">
        <w:rPr>
          <w:rFonts w:ascii="Times New Roman" w:hAnsi="Times New Roman"/>
          <w:sz w:val="22"/>
          <w:szCs w:val="24"/>
          <w:vertAlign w:val="superscript"/>
        </w:rPr>
        <w:t>2</w:t>
      </w:r>
      <w:r w:rsidRPr="009E4468">
        <w:rPr>
          <w:rFonts w:ascii="Times New Roman" w:hAnsi="Times New Roman"/>
          <w:sz w:val="22"/>
          <w:szCs w:val="24"/>
        </w:rPr>
        <w:t>) is the area of observation.</w:t>
      </w:r>
    </w:p>
    <w:p w14:paraId="16F3CE01" w14:textId="77777777" w:rsidR="000300C0" w:rsidRPr="00064CF1" w:rsidRDefault="000300C0" w:rsidP="000300C0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064CF1">
        <w:rPr>
          <w:rFonts w:ascii="Times New Roman" w:hAnsi="Times New Roman" w:cs="Times New Roman"/>
          <w:b/>
          <w:bCs/>
        </w:rPr>
        <w:t>Spacing distribution</w:t>
      </w:r>
    </w:p>
    <w:p w14:paraId="2232B084" w14:textId="77777777" w:rsidR="000300C0" w:rsidRPr="009E4468" w:rsidRDefault="000300C0" w:rsidP="000300C0">
      <w:pPr>
        <w:pStyle w:val="MDPI31text"/>
        <w:spacing w:line="480" w:lineRule="auto"/>
        <w:ind w:left="0" w:firstLine="0"/>
        <w:rPr>
          <w:rFonts w:ascii="Times New Roman" w:hAnsi="Times New Roman"/>
          <w:sz w:val="22"/>
          <w:szCs w:val="24"/>
        </w:rPr>
      </w:pPr>
      <w:r w:rsidRPr="009E4468">
        <w:rPr>
          <w:rFonts w:ascii="Times New Roman" w:hAnsi="Times New Roman"/>
          <w:sz w:val="22"/>
          <w:szCs w:val="24"/>
        </w:rPr>
        <w:t xml:space="preserve">Terzaghi correction was applied since the fractures sampled were not at right angles with the scanline and that influences the fracture spacing </w:t>
      </w:r>
      <w:r>
        <w:rPr>
          <w:rFonts w:ascii="Times New Roman" w:hAnsi="Times New Roman"/>
          <w:sz w:val="22"/>
          <w:szCs w:val="24"/>
        </w:rPr>
        <w:t>(</w:t>
      </w:r>
      <w:proofErr w:type="spellStart"/>
      <w:r>
        <w:rPr>
          <w:rFonts w:ascii="Times New Roman" w:hAnsi="Times New Roman"/>
          <w:sz w:val="22"/>
          <w:szCs w:val="24"/>
        </w:rPr>
        <w:t>Zeeb</w:t>
      </w:r>
      <w:proofErr w:type="spellEnd"/>
      <w:r>
        <w:rPr>
          <w:rFonts w:ascii="Times New Roman" w:hAnsi="Times New Roman"/>
          <w:sz w:val="22"/>
          <w:szCs w:val="24"/>
        </w:rPr>
        <w:t xml:space="preserve"> et al., 2013b)</w:t>
      </w:r>
      <w:r w:rsidRPr="009E4468">
        <w:rPr>
          <w:rFonts w:ascii="Times New Roman" w:hAnsi="Times New Roman"/>
          <w:sz w:val="22"/>
          <w:szCs w:val="24"/>
        </w:rPr>
        <w:t>:</w:t>
      </w:r>
    </w:p>
    <w:p w14:paraId="0DAA7B9E" w14:textId="77777777" w:rsidR="000300C0" w:rsidRDefault="000300C0" w:rsidP="000300C0">
      <w:pPr>
        <w:spacing w:line="480" w:lineRule="auto"/>
        <w:jc w:val="right"/>
        <w:rPr>
          <w:rFonts w:ascii="Times New Roman" w:hAnsi="Times New Roman"/>
        </w:rPr>
      </w:pPr>
      <m:oMath>
        <m:r>
          <w:rPr>
            <w:rFonts w:ascii="Cambria Math" w:hAnsi="Cambria Math"/>
          </w:rPr>
          <m:t>S=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apparent</m:t>
            </m:r>
          </m:sub>
        </m:sSub>
        <m:r>
          <w:rPr>
            <w:rFonts w:ascii="Cambria Math" w:hAnsi="Cambria Math"/>
          </w:rPr>
          <m:t>×</m:t>
        </m:r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cos⁡</m:t>
            </m:r>
            <m:r>
              <w:rPr>
                <w:rFonts w:ascii="Cambria Math" w:hAnsi="Cambria Math"/>
              </w:rPr>
              <m:t>(a-a')</m:t>
            </m:r>
          </m:e>
        </m:d>
      </m:oMath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  <w:t>(B8)</w:t>
      </w:r>
      <w:r>
        <w:rPr>
          <w:rFonts w:ascii="Times New Roman" w:hAnsi="Times New Roman"/>
        </w:rPr>
        <w:t xml:space="preserve"> </w:t>
      </w:r>
    </w:p>
    <w:p w14:paraId="605510B2" w14:textId="77777777" w:rsidR="000300C0" w:rsidRPr="009E4468" w:rsidRDefault="000300C0" w:rsidP="000300C0">
      <w:pPr>
        <w:pStyle w:val="MDPI31text"/>
        <w:spacing w:line="480" w:lineRule="auto"/>
        <w:ind w:left="0" w:firstLine="0"/>
        <w:rPr>
          <w:rFonts w:ascii="Times New Roman" w:hAnsi="Times New Roman"/>
          <w:sz w:val="22"/>
          <w:szCs w:val="24"/>
        </w:rPr>
      </w:pPr>
      <w:r w:rsidRPr="009E4468">
        <w:rPr>
          <w:rFonts w:ascii="Times New Roman" w:hAnsi="Times New Roman"/>
          <w:sz w:val="22"/>
          <w:szCs w:val="24"/>
        </w:rPr>
        <w:t xml:space="preserve">where </w:t>
      </w:r>
      <w:r w:rsidRPr="009E4468">
        <w:rPr>
          <w:rFonts w:ascii="Times New Roman" w:hAnsi="Times New Roman"/>
          <w:i/>
          <w:iCs/>
          <w:sz w:val="22"/>
          <w:szCs w:val="24"/>
        </w:rPr>
        <w:t>a’</w:t>
      </w:r>
      <w:r w:rsidRPr="009E4468">
        <w:rPr>
          <w:rFonts w:ascii="Times New Roman" w:hAnsi="Times New Roman"/>
          <w:sz w:val="22"/>
          <w:szCs w:val="24"/>
        </w:rPr>
        <w:t xml:space="preserve"> (º) is the orientation of the scanline.</w:t>
      </w:r>
    </w:p>
    <w:p w14:paraId="3A6E74A0" w14:textId="77777777" w:rsidR="000300C0" w:rsidRPr="009E4468" w:rsidRDefault="000300C0" w:rsidP="000300C0">
      <w:pPr>
        <w:pStyle w:val="MDPI31text"/>
        <w:spacing w:line="480" w:lineRule="auto"/>
        <w:ind w:left="0" w:firstLine="0"/>
        <w:rPr>
          <w:rFonts w:ascii="Times New Roman" w:hAnsi="Times New Roman"/>
          <w:sz w:val="22"/>
          <w:szCs w:val="24"/>
        </w:rPr>
      </w:pPr>
      <w:r w:rsidRPr="009E4468">
        <w:rPr>
          <w:rFonts w:ascii="Times New Roman" w:hAnsi="Times New Roman"/>
          <w:sz w:val="22"/>
          <w:szCs w:val="24"/>
        </w:rPr>
        <w:t xml:space="preserve">Once the spacing is corrected, the mean fracture spacing can be evaluated as </w:t>
      </w:r>
      <w:r>
        <w:rPr>
          <w:rFonts w:ascii="Times New Roman" w:hAnsi="Times New Roman"/>
          <w:sz w:val="22"/>
          <w:szCs w:val="24"/>
        </w:rPr>
        <w:t>(Sanderson and Peacock, 2019)</w:t>
      </w:r>
      <w:r w:rsidRPr="009E4468">
        <w:rPr>
          <w:rFonts w:ascii="Times New Roman" w:hAnsi="Times New Roman"/>
          <w:sz w:val="22"/>
          <w:szCs w:val="24"/>
        </w:rPr>
        <w:t>:</w:t>
      </w:r>
    </w:p>
    <w:p w14:paraId="3A7CF08C" w14:textId="77777777" w:rsidR="000300C0" w:rsidRDefault="000300C0" w:rsidP="000300C0">
      <w:pPr>
        <w:spacing w:line="480" w:lineRule="auto"/>
        <w:jc w:val="right"/>
        <w:rPr>
          <w:rFonts w:ascii="Times New Roman" w:hAnsi="Times New Roman"/>
        </w:rPr>
      </w:pPr>
      <m:oMath>
        <m:r>
          <w:rPr>
            <w:rFonts w:ascii="Cambria Math" w:hAnsi="Cambria Math"/>
          </w:rPr>
          <m:t>S=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</m:oMath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  <w:t>(B9)</w:t>
      </w:r>
      <w:r>
        <w:rPr>
          <w:rFonts w:ascii="Times New Roman" w:hAnsi="Times New Roman"/>
        </w:rPr>
        <w:t xml:space="preserve"> </w:t>
      </w:r>
    </w:p>
    <w:p w14:paraId="6624FD34" w14:textId="77777777" w:rsidR="000300C0" w:rsidRPr="009E4468" w:rsidRDefault="000300C0" w:rsidP="000300C0">
      <w:pPr>
        <w:pStyle w:val="MDPI31text"/>
        <w:spacing w:line="480" w:lineRule="auto"/>
        <w:ind w:left="0" w:firstLine="0"/>
        <w:rPr>
          <w:rFonts w:ascii="Times New Roman" w:hAnsi="Times New Roman"/>
          <w:sz w:val="22"/>
          <w:szCs w:val="24"/>
        </w:rPr>
      </w:pPr>
      <w:r w:rsidRPr="009E4468">
        <w:rPr>
          <w:rFonts w:ascii="Times New Roman" w:hAnsi="Times New Roman"/>
          <w:sz w:val="22"/>
          <w:szCs w:val="24"/>
        </w:rPr>
        <w:t xml:space="preserve">where </w:t>
      </w:r>
      <w:r w:rsidRPr="009E4468">
        <w:rPr>
          <w:rFonts w:ascii="Times New Roman" w:hAnsi="Times New Roman"/>
          <w:i/>
          <w:iCs/>
          <w:sz w:val="22"/>
          <w:szCs w:val="24"/>
        </w:rPr>
        <w:t>S</w:t>
      </w:r>
      <w:r w:rsidRPr="009E4468">
        <w:rPr>
          <w:rFonts w:ascii="Times New Roman" w:hAnsi="Times New Roman"/>
          <w:sz w:val="22"/>
          <w:szCs w:val="24"/>
        </w:rPr>
        <w:t xml:space="preserve"> (m) is the mean spacing. Spacing and intensity are related as </w:t>
      </w:r>
      <w:r>
        <w:rPr>
          <w:rFonts w:ascii="Times New Roman" w:hAnsi="Times New Roman"/>
          <w:sz w:val="22"/>
          <w:szCs w:val="24"/>
        </w:rPr>
        <w:t>(</w:t>
      </w:r>
      <w:proofErr w:type="spellStart"/>
      <w:r>
        <w:rPr>
          <w:rFonts w:ascii="Times New Roman" w:hAnsi="Times New Roman"/>
          <w:sz w:val="22"/>
          <w:szCs w:val="24"/>
        </w:rPr>
        <w:t>Zeeb</w:t>
      </w:r>
      <w:proofErr w:type="spellEnd"/>
      <w:r>
        <w:rPr>
          <w:rFonts w:ascii="Times New Roman" w:hAnsi="Times New Roman"/>
          <w:sz w:val="22"/>
          <w:szCs w:val="24"/>
        </w:rPr>
        <w:t xml:space="preserve"> et al., 2013b)</w:t>
      </w:r>
      <w:r w:rsidRPr="009E4468">
        <w:rPr>
          <w:rFonts w:ascii="Times New Roman" w:hAnsi="Times New Roman"/>
          <w:sz w:val="22"/>
          <w:szCs w:val="24"/>
        </w:rPr>
        <w:t>:</w:t>
      </w:r>
    </w:p>
    <w:p w14:paraId="3412A5A2" w14:textId="77777777" w:rsidR="000300C0" w:rsidRDefault="000300C0" w:rsidP="000300C0">
      <w:pPr>
        <w:spacing w:line="480" w:lineRule="auto"/>
        <w:jc w:val="right"/>
        <w:rPr>
          <w:rFonts w:ascii="Times New Roman" w:hAnsi="Times New Roman"/>
        </w:rPr>
      </w:pPr>
      <m:oMath>
        <m:r>
          <w:rPr>
            <w:rFonts w:ascii="Cambria Math" w:hAnsi="Cambria Math"/>
          </w:rPr>
          <m:t>S=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10</m:t>
                </m:r>
              </m:sub>
            </m:sSub>
          </m:den>
        </m:f>
      </m:oMath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  <w:t>(B10)</w:t>
      </w:r>
      <w:r>
        <w:rPr>
          <w:rFonts w:ascii="Times New Roman" w:hAnsi="Times New Roman"/>
        </w:rPr>
        <w:t xml:space="preserve"> </w:t>
      </w:r>
    </w:p>
    <w:p w14:paraId="4A69075A" w14:textId="77777777" w:rsidR="000300C0" w:rsidRPr="009E4468" w:rsidRDefault="000300C0" w:rsidP="000300C0">
      <w:pPr>
        <w:pStyle w:val="MDPI31text"/>
        <w:spacing w:line="480" w:lineRule="auto"/>
        <w:ind w:left="0" w:firstLine="0"/>
        <w:rPr>
          <w:rFonts w:ascii="Times New Roman" w:hAnsi="Times New Roman"/>
          <w:sz w:val="22"/>
          <w:szCs w:val="24"/>
        </w:rPr>
      </w:pPr>
      <w:r w:rsidRPr="009E4468">
        <w:rPr>
          <w:rFonts w:ascii="Times New Roman" w:hAnsi="Times New Roman"/>
          <w:sz w:val="22"/>
          <w:szCs w:val="24"/>
        </w:rPr>
        <w:lastRenderedPageBreak/>
        <w:t xml:space="preserve">The spacing parameter is often described by the coefficient of variation (e.g., </w:t>
      </w:r>
      <w:r>
        <w:rPr>
          <w:rFonts w:ascii="Times New Roman" w:hAnsi="Times New Roman"/>
          <w:sz w:val="22"/>
          <w:szCs w:val="24"/>
        </w:rPr>
        <w:t>Gillespie et al., 1993; Sanderson and Peacock, 2019</w:t>
      </w:r>
      <w:r w:rsidRPr="009E4468">
        <w:rPr>
          <w:rFonts w:ascii="Times New Roman" w:hAnsi="Times New Roman"/>
          <w:sz w:val="22"/>
          <w:szCs w:val="24"/>
        </w:rPr>
        <w:t>):</w:t>
      </w:r>
    </w:p>
    <w:p w14:paraId="3A4BD6D2" w14:textId="77777777" w:rsidR="000300C0" w:rsidRDefault="000300C0" w:rsidP="000300C0">
      <w:pPr>
        <w:spacing w:line="480" w:lineRule="auto"/>
        <w:jc w:val="right"/>
        <w:rPr>
          <w:rFonts w:ascii="Times New Roman" w:hAnsi="Times New Roman"/>
        </w:rPr>
      </w:pPr>
      <m:oMath>
        <m:r>
          <w:rPr>
            <w:rFonts w:ascii="Cambria Math" w:hAnsi="Cambria Math"/>
          </w:rPr>
          <m:t>CV=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spacing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μ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spacing</m:t>
                </m:r>
              </m:sub>
            </m:sSub>
          </m:den>
        </m:f>
      </m:oMath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  <w:t>(B11)</w:t>
      </w:r>
      <w:r>
        <w:rPr>
          <w:rFonts w:ascii="Times New Roman" w:hAnsi="Times New Roman"/>
        </w:rPr>
        <w:t xml:space="preserve"> </w:t>
      </w:r>
    </w:p>
    <w:p w14:paraId="0A7D08F0" w14:textId="77777777" w:rsidR="000300C0" w:rsidRPr="009E4468" w:rsidRDefault="000300C0" w:rsidP="000300C0">
      <w:pPr>
        <w:pStyle w:val="MDPI31text"/>
        <w:spacing w:line="480" w:lineRule="auto"/>
        <w:ind w:left="0" w:firstLine="0"/>
        <w:rPr>
          <w:rFonts w:ascii="Times New Roman" w:hAnsi="Times New Roman"/>
          <w:sz w:val="22"/>
          <w:szCs w:val="24"/>
        </w:rPr>
      </w:pPr>
      <w:r w:rsidRPr="009E4468">
        <w:rPr>
          <w:rFonts w:ascii="Times New Roman" w:hAnsi="Times New Roman"/>
          <w:sz w:val="22"/>
          <w:szCs w:val="24"/>
        </w:rPr>
        <w:t xml:space="preserve">where </w:t>
      </w:r>
      <w:r w:rsidRPr="009E4468">
        <w:rPr>
          <w:rFonts w:ascii="Times New Roman" w:hAnsi="Times New Roman"/>
          <w:i/>
          <w:iCs/>
          <w:sz w:val="22"/>
          <w:szCs w:val="24"/>
        </w:rPr>
        <w:t xml:space="preserve">CV </w:t>
      </w:r>
      <w:r w:rsidRPr="009E4468">
        <w:rPr>
          <w:rFonts w:ascii="Times New Roman" w:hAnsi="Times New Roman"/>
          <w:sz w:val="22"/>
          <w:szCs w:val="24"/>
        </w:rPr>
        <w:t xml:space="preserve">(-) is the coefficient of variation and </w:t>
      </w:r>
      <w:proofErr w:type="spellStart"/>
      <w:r w:rsidRPr="009E4468">
        <w:rPr>
          <w:rFonts w:ascii="Times New Roman" w:hAnsi="Times New Roman"/>
          <w:i/>
          <w:iCs/>
          <w:sz w:val="22"/>
          <w:szCs w:val="24"/>
        </w:rPr>
        <w:t>σ</w:t>
      </w:r>
      <w:r w:rsidRPr="009E4468">
        <w:rPr>
          <w:rFonts w:ascii="Times New Roman" w:hAnsi="Times New Roman"/>
          <w:sz w:val="22"/>
          <w:szCs w:val="24"/>
          <w:vertAlign w:val="subscript"/>
        </w:rPr>
        <w:t>spacing</w:t>
      </w:r>
      <w:proofErr w:type="spellEnd"/>
      <w:r w:rsidRPr="009E4468">
        <w:rPr>
          <w:rFonts w:ascii="Times New Roman" w:hAnsi="Times New Roman"/>
          <w:sz w:val="22"/>
          <w:szCs w:val="24"/>
        </w:rPr>
        <w:t xml:space="preserve"> (m) and </w:t>
      </w:r>
      <w:proofErr w:type="spellStart"/>
      <w:r w:rsidRPr="009E4468">
        <w:rPr>
          <w:rFonts w:ascii="Times New Roman" w:hAnsi="Times New Roman"/>
          <w:i/>
          <w:iCs/>
          <w:sz w:val="22"/>
          <w:szCs w:val="24"/>
        </w:rPr>
        <w:t>μ</w:t>
      </w:r>
      <w:r w:rsidRPr="009E4468">
        <w:rPr>
          <w:rFonts w:ascii="Times New Roman" w:hAnsi="Times New Roman"/>
          <w:sz w:val="22"/>
          <w:szCs w:val="24"/>
          <w:vertAlign w:val="subscript"/>
        </w:rPr>
        <w:t>spacing</w:t>
      </w:r>
      <w:proofErr w:type="spellEnd"/>
      <w:r w:rsidRPr="009E4468">
        <w:rPr>
          <w:rFonts w:ascii="Times New Roman" w:hAnsi="Times New Roman"/>
          <w:sz w:val="22"/>
          <w:szCs w:val="24"/>
        </w:rPr>
        <w:t xml:space="preserve"> (m) are the standard deviation and mean spacing, respectively. The coefficient of variation provides an indication of the fracture distribution and clustering (Table B1).</w:t>
      </w:r>
    </w:p>
    <w:p w14:paraId="79CCA012" w14:textId="77777777" w:rsidR="000300C0" w:rsidRPr="009E4468" w:rsidRDefault="000300C0" w:rsidP="000300C0">
      <w:pPr>
        <w:pStyle w:val="MDPI41tablecaption"/>
        <w:spacing w:line="480" w:lineRule="auto"/>
        <w:ind w:left="0"/>
        <w:rPr>
          <w:rFonts w:ascii="Times New Roman" w:hAnsi="Times New Roman" w:cs="Times New Roman"/>
        </w:rPr>
      </w:pPr>
      <w:r w:rsidRPr="009E4468">
        <w:rPr>
          <w:rFonts w:ascii="Times New Roman" w:hAnsi="Times New Roman" w:cs="Times New Roman"/>
          <w:b/>
          <w:bCs/>
        </w:rPr>
        <w:t>Table B1.</w:t>
      </w:r>
      <w:r w:rsidRPr="009E4468">
        <w:rPr>
          <w:rFonts w:ascii="Times New Roman" w:hAnsi="Times New Roman" w:cs="Times New Roman"/>
        </w:rPr>
        <w:t xml:space="preserve"> Distribution and clustering of fractures according to the coefficient of variation (e.g., </w:t>
      </w:r>
      <w:r>
        <w:rPr>
          <w:rFonts w:ascii="Times New Roman" w:hAnsi="Times New Roman" w:cs="Times New Roman"/>
        </w:rPr>
        <w:t xml:space="preserve">Gillespie et al., 1993; </w:t>
      </w:r>
      <w:proofErr w:type="spellStart"/>
      <w:r>
        <w:rPr>
          <w:rFonts w:ascii="Times New Roman" w:hAnsi="Times New Roman" w:cs="Times New Roman"/>
        </w:rPr>
        <w:t>Manzocchi</w:t>
      </w:r>
      <w:proofErr w:type="spellEnd"/>
      <w:r>
        <w:rPr>
          <w:rFonts w:ascii="Times New Roman" w:hAnsi="Times New Roman" w:cs="Times New Roman"/>
        </w:rPr>
        <w:t>, 2002</w:t>
      </w:r>
      <w:r w:rsidRPr="009E4468">
        <w:rPr>
          <w:rFonts w:ascii="Times New Roman" w:hAnsi="Times New Roman" w:cs="Times New Roman"/>
        </w:rPr>
        <w:t>).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5882"/>
        <w:gridCol w:w="1918"/>
      </w:tblGrid>
      <w:tr w:rsidR="000300C0" w:rsidRPr="009E4468" w14:paraId="0A57726E" w14:textId="77777777" w:rsidTr="0025645D">
        <w:trPr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25DE48" w14:textId="77777777" w:rsidR="000300C0" w:rsidRPr="009E4468" w:rsidRDefault="000300C0" w:rsidP="0025645D">
            <w:pPr>
              <w:pStyle w:val="MDPI42tablebody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E4468">
              <w:rPr>
                <w:rFonts w:ascii="Times New Roman" w:hAnsi="Times New Roman"/>
                <w:b/>
                <w:bCs/>
                <w:sz w:val="22"/>
                <w:szCs w:val="22"/>
              </w:rPr>
              <w:t>Coefficient of variation</w:t>
            </w:r>
          </w:p>
        </w:tc>
        <w:tc>
          <w:tcPr>
            <w:tcW w:w="58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CD40DA" w14:textId="77777777" w:rsidR="000300C0" w:rsidRPr="009E4468" w:rsidRDefault="000300C0" w:rsidP="0025645D">
            <w:pPr>
              <w:pStyle w:val="MDPI42tablebody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E4468">
              <w:rPr>
                <w:rFonts w:ascii="Times New Roman" w:hAnsi="Times New Roman"/>
                <w:b/>
                <w:bCs/>
                <w:sz w:val="22"/>
                <w:szCs w:val="22"/>
              </w:rPr>
              <w:t>Distribution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DDD16" w14:textId="77777777" w:rsidR="000300C0" w:rsidRPr="009E4468" w:rsidRDefault="000300C0" w:rsidP="0025645D">
            <w:pPr>
              <w:pStyle w:val="MDPI42tablebody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E4468">
              <w:rPr>
                <w:rFonts w:ascii="Times New Roman" w:hAnsi="Times New Roman"/>
                <w:b/>
                <w:bCs/>
                <w:sz w:val="22"/>
                <w:szCs w:val="22"/>
              </w:rPr>
              <w:t>Clustering</w:t>
            </w:r>
          </w:p>
        </w:tc>
      </w:tr>
      <w:tr w:rsidR="000300C0" w:rsidRPr="009E4468" w14:paraId="3A95DF4E" w14:textId="77777777" w:rsidTr="0025645D">
        <w:trPr>
          <w:jc w:val="center"/>
        </w:trPr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57CDACD8" w14:textId="77777777" w:rsidR="000300C0" w:rsidRPr="009E4468" w:rsidRDefault="000300C0" w:rsidP="0025645D">
            <w:pPr>
              <w:pStyle w:val="MDPI42tablebody"/>
              <w:rPr>
                <w:rFonts w:ascii="Times New Roman" w:hAnsi="Times New Roman"/>
                <w:sz w:val="22"/>
                <w:szCs w:val="22"/>
              </w:rPr>
            </w:pPr>
            <w:r w:rsidRPr="009E4468">
              <w:rPr>
                <w:rFonts w:ascii="Times New Roman" w:hAnsi="Times New Roman"/>
                <w:sz w:val="22"/>
                <w:szCs w:val="22"/>
              </w:rPr>
              <w:t>CV = 0</w:t>
            </w:r>
          </w:p>
        </w:tc>
        <w:tc>
          <w:tcPr>
            <w:tcW w:w="5882" w:type="dxa"/>
            <w:tcBorders>
              <w:top w:val="single" w:sz="4" w:space="0" w:color="auto"/>
            </w:tcBorders>
            <w:vAlign w:val="center"/>
          </w:tcPr>
          <w:p w14:paraId="086CADDE" w14:textId="77777777" w:rsidR="000300C0" w:rsidRPr="009E4468" w:rsidRDefault="000300C0" w:rsidP="0025645D">
            <w:pPr>
              <w:pStyle w:val="MDPI42tablebody"/>
              <w:rPr>
                <w:rFonts w:ascii="Times New Roman" w:hAnsi="Times New Roman"/>
                <w:sz w:val="22"/>
                <w:szCs w:val="22"/>
              </w:rPr>
            </w:pPr>
            <w:r w:rsidRPr="009E4468">
              <w:rPr>
                <w:rFonts w:ascii="Times New Roman" w:hAnsi="Times New Roman"/>
                <w:sz w:val="22"/>
                <w:szCs w:val="22"/>
              </w:rPr>
              <w:t>Uniformly spaced fractures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C56D77E" w14:textId="77777777" w:rsidR="000300C0" w:rsidRPr="009E4468" w:rsidRDefault="000300C0" w:rsidP="0025645D">
            <w:pPr>
              <w:pStyle w:val="MDPI42tablebody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9E4468">
              <w:rPr>
                <w:rFonts w:ascii="Times New Roman" w:hAnsi="Times New Roman"/>
                <w:sz w:val="22"/>
                <w:szCs w:val="22"/>
              </w:rPr>
              <w:t>Anticlustered</w:t>
            </w:r>
            <w:proofErr w:type="spellEnd"/>
            <w:r w:rsidRPr="009E4468">
              <w:rPr>
                <w:rFonts w:ascii="Times New Roman" w:hAnsi="Times New Roman"/>
                <w:sz w:val="22"/>
                <w:szCs w:val="22"/>
              </w:rPr>
              <w:t xml:space="preserve"> fractures</w:t>
            </w:r>
          </w:p>
        </w:tc>
      </w:tr>
      <w:tr w:rsidR="000300C0" w:rsidRPr="009E4468" w14:paraId="190346AE" w14:textId="77777777" w:rsidTr="0025645D">
        <w:trPr>
          <w:jc w:val="center"/>
        </w:trPr>
        <w:tc>
          <w:tcPr>
            <w:tcW w:w="1560" w:type="dxa"/>
            <w:vAlign w:val="center"/>
          </w:tcPr>
          <w:p w14:paraId="22A487B5" w14:textId="77777777" w:rsidR="000300C0" w:rsidRPr="009E4468" w:rsidRDefault="000300C0" w:rsidP="0025645D">
            <w:pPr>
              <w:pStyle w:val="MDPI42tablebody"/>
              <w:rPr>
                <w:rFonts w:ascii="Times New Roman" w:hAnsi="Times New Roman"/>
                <w:sz w:val="22"/>
                <w:szCs w:val="22"/>
              </w:rPr>
            </w:pPr>
            <w:r w:rsidRPr="009E4468">
              <w:rPr>
                <w:rFonts w:ascii="Times New Roman" w:hAnsi="Times New Roman"/>
                <w:sz w:val="22"/>
                <w:szCs w:val="22"/>
              </w:rPr>
              <w:t>CV &lt; 1</w:t>
            </w:r>
          </w:p>
        </w:tc>
        <w:tc>
          <w:tcPr>
            <w:tcW w:w="5882" w:type="dxa"/>
            <w:vAlign w:val="center"/>
          </w:tcPr>
          <w:p w14:paraId="1CF6F276" w14:textId="77777777" w:rsidR="000300C0" w:rsidRPr="009E4468" w:rsidRDefault="000300C0" w:rsidP="0025645D">
            <w:pPr>
              <w:pStyle w:val="MDPI42tablebody"/>
              <w:rPr>
                <w:rFonts w:ascii="Times New Roman" w:hAnsi="Times New Roman"/>
                <w:sz w:val="22"/>
                <w:szCs w:val="22"/>
              </w:rPr>
            </w:pPr>
            <w:r w:rsidRPr="009E4468">
              <w:rPr>
                <w:rFonts w:ascii="Times New Roman" w:hAnsi="Times New Roman"/>
                <w:sz w:val="22"/>
                <w:szCs w:val="22"/>
              </w:rPr>
              <w:t>More regularly space fractures with a normal or log-normal distribution of spacing</w:t>
            </w:r>
          </w:p>
        </w:tc>
        <w:tc>
          <w:tcPr>
            <w:tcW w:w="0" w:type="auto"/>
            <w:vAlign w:val="center"/>
          </w:tcPr>
          <w:p w14:paraId="48C06C30" w14:textId="77777777" w:rsidR="000300C0" w:rsidRPr="009E4468" w:rsidRDefault="000300C0" w:rsidP="0025645D">
            <w:pPr>
              <w:pStyle w:val="MDPI42tablebody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9E4468">
              <w:rPr>
                <w:rFonts w:ascii="Times New Roman" w:hAnsi="Times New Roman"/>
                <w:sz w:val="22"/>
                <w:szCs w:val="22"/>
              </w:rPr>
              <w:t>Anticlustered</w:t>
            </w:r>
            <w:proofErr w:type="spellEnd"/>
            <w:r w:rsidRPr="009E4468">
              <w:rPr>
                <w:rFonts w:ascii="Times New Roman" w:hAnsi="Times New Roman"/>
                <w:sz w:val="22"/>
                <w:szCs w:val="22"/>
              </w:rPr>
              <w:t xml:space="preserve"> fractures</w:t>
            </w:r>
          </w:p>
        </w:tc>
      </w:tr>
      <w:tr w:rsidR="000300C0" w:rsidRPr="009E4468" w14:paraId="5D0855B6" w14:textId="77777777" w:rsidTr="0025645D">
        <w:trPr>
          <w:jc w:val="center"/>
        </w:trPr>
        <w:tc>
          <w:tcPr>
            <w:tcW w:w="1560" w:type="dxa"/>
            <w:vAlign w:val="center"/>
          </w:tcPr>
          <w:p w14:paraId="2DBB4180" w14:textId="77777777" w:rsidR="000300C0" w:rsidRPr="009E4468" w:rsidRDefault="000300C0" w:rsidP="0025645D">
            <w:pPr>
              <w:pStyle w:val="MDPI42tablebody"/>
              <w:rPr>
                <w:rFonts w:ascii="Times New Roman" w:hAnsi="Times New Roman"/>
                <w:sz w:val="22"/>
                <w:szCs w:val="22"/>
              </w:rPr>
            </w:pPr>
            <w:r w:rsidRPr="009E4468">
              <w:rPr>
                <w:rFonts w:ascii="Times New Roman" w:hAnsi="Times New Roman"/>
                <w:sz w:val="22"/>
                <w:szCs w:val="22"/>
              </w:rPr>
              <w:t>CV = 1</w:t>
            </w:r>
          </w:p>
        </w:tc>
        <w:tc>
          <w:tcPr>
            <w:tcW w:w="5882" w:type="dxa"/>
            <w:vAlign w:val="center"/>
          </w:tcPr>
          <w:p w14:paraId="03CC9F80" w14:textId="77777777" w:rsidR="000300C0" w:rsidRPr="009E4468" w:rsidRDefault="000300C0" w:rsidP="0025645D">
            <w:pPr>
              <w:pStyle w:val="MDPI42tablebody"/>
              <w:rPr>
                <w:rFonts w:ascii="Times New Roman" w:hAnsi="Times New Roman"/>
                <w:sz w:val="22"/>
                <w:szCs w:val="22"/>
              </w:rPr>
            </w:pPr>
            <w:r w:rsidRPr="009E4468">
              <w:rPr>
                <w:rFonts w:ascii="Times New Roman" w:hAnsi="Times New Roman"/>
                <w:sz w:val="22"/>
                <w:szCs w:val="22"/>
              </w:rPr>
              <w:t>Randomly distributed fractures with negative exponential spacing distribution</w:t>
            </w:r>
          </w:p>
        </w:tc>
        <w:tc>
          <w:tcPr>
            <w:tcW w:w="0" w:type="auto"/>
            <w:vAlign w:val="center"/>
          </w:tcPr>
          <w:p w14:paraId="5C0F965D" w14:textId="77777777" w:rsidR="000300C0" w:rsidRPr="009E4468" w:rsidRDefault="000300C0" w:rsidP="0025645D">
            <w:pPr>
              <w:pStyle w:val="MDPI42tablebody"/>
              <w:rPr>
                <w:rFonts w:ascii="Times New Roman" w:hAnsi="Times New Roman"/>
                <w:sz w:val="22"/>
                <w:szCs w:val="22"/>
              </w:rPr>
            </w:pPr>
            <w:r w:rsidRPr="009E4468">
              <w:rPr>
                <w:rFonts w:ascii="Times New Roman" w:hAnsi="Times New Roman"/>
                <w:sz w:val="22"/>
                <w:szCs w:val="22"/>
              </w:rPr>
              <w:t>Uniformly clustered fractures</w:t>
            </w:r>
          </w:p>
        </w:tc>
      </w:tr>
      <w:tr w:rsidR="000300C0" w:rsidRPr="009E4468" w14:paraId="0B0651B3" w14:textId="77777777" w:rsidTr="0025645D">
        <w:trPr>
          <w:jc w:val="center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23CCFE7C" w14:textId="77777777" w:rsidR="000300C0" w:rsidRPr="009E4468" w:rsidRDefault="000300C0" w:rsidP="0025645D">
            <w:pPr>
              <w:pStyle w:val="MDPI42tablebody"/>
              <w:rPr>
                <w:rFonts w:ascii="Times New Roman" w:hAnsi="Times New Roman"/>
                <w:sz w:val="22"/>
                <w:szCs w:val="22"/>
              </w:rPr>
            </w:pPr>
            <w:r w:rsidRPr="009E4468">
              <w:rPr>
                <w:rFonts w:ascii="Times New Roman" w:hAnsi="Times New Roman"/>
                <w:sz w:val="22"/>
                <w:szCs w:val="22"/>
              </w:rPr>
              <w:t>CV &gt; 1</w:t>
            </w:r>
          </w:p>
        </w:tc>
        <w:tc>
          <w:tcPr>
            <w:tcW w:w="5882" w:type="dxa"/>
            <w:tcBorders>
              <w:bottom w:val="single" w:sz="4" w:space="0" w:color="auto"/>
            </w:tcBorders>
            <w:vAlign w:val="center"/>
          </w:tcPr>
          <w:p w14:paraId="0A4BACF2" w14:textId="77777777" w:rsidR="000300C0" w:rsidRPr="009E4468" w:rsidRDefault="000300C0" w:rsidP="0025645D">
            <w:pPr>
              <w:pStyle w:val="MDPI42tablebody"/>
              <w:rPr>
                <w:rFonts w:ascii="Times New Roman" w:hAnsi="Times New Roman"/>
                <w:sz w:val="22"/>
                <w:szCs w:val="22"/>
              </w:rPr>
            </w:pPr>
            <w:r w:rsidRPr="009E4468">
              <w:rPr>
                <w:rFonts w:ascii="Times New Roman" w:hAnsi="Times New Roman"/>
                <w:sz w:val="22"/>
                <w:szCs w:val="22"/>
              </w:rPr>
              <w:t>More irregularly spaced fractures with power-law distribution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43687D9" w14:textId="77777777" w:rsidR="000300C0" w:rsidRPr="009E4468" w:rsidRDefault="000300C0" w:rsidP="0025645D">
            <w:pPr>
              <w:pStyle w:val="MDPI42tablebody"/>
              <w:rPr>
                <w:rFonts w:ascii="Times New Roman" w:hAnsi="Times New Roman"/>
                <w:sz w:val="22"/>
                <w:szCs w:val="22"/>
              </w:rPr>
            </w:pPr>
            <w:r w:rsidRPr="009E4468">
              <w:rPr>
                <w:rFonts w:ascii="Times New Roman" w:hAnsi="Times New Roman"/>
                <w:sz w:val="22"/>
                <w:szCs w:val="22"/>
              </w:rPr>
              <w:t>Density- or orientation-clustered fractures</w:t>
            </w:r>
          </w:p>
        </w:tc>
      </w:tr>
    </w:tbl>
    <w:p w14:paraId="0C78E68B" w14:textId="77777777" w:rsidR="000300C0" w:rsidRPr="00064CF1" w:rsidRDefault="000300C0" w:rsidP="000300C0">
      <w:pPr>
        <w:pStyle w:val="ListParagraph"/>
        <w:numPr>
          <w:ilvl w:val="1"/>
          <w:numId w:val="1"/>
        </w:numPr>
        <w:spacing w:before="240" w:line="480" w:lineRule="auto"/>
        <w:jc w:val="both"/>
        <w:rPr>
          <w:rFonts w:ascii="Times New Roman" w:hAnsi="Times New Roman" w:cs="Times New Roman"/>
          <w:b/>
          <w:bCs/>
        </w:rPr>
      </w:pPr>
      <w:r w:rsidRPr="00064CF1">
        <w:rPr>
          <w:rFonts w:ascii="Times New Roman" w:hAnsi="Times New Roman" w:cs="Times New Roman"/>
          <w:b/>
          <w:bCs/>
        </w:rPr>
        <w:t>Aperture distribution</w:t>
      </w:r>
    </w:p>
    <w:p w14:paraId="153123E9" w14:textId="77777777" w:rsidR="000300C0" w:rsidRPr="009E4468" w:rsidRDefault="000300C0" w:rsidP="000300C0">
      <w:pPr>
        <w:pStyle w:val="MDPI31text"/>
        <w:spacing w:line="480" w:lineRule="auto"/>
        <w:ind w:left="0" w:firstLine="0"/>
        <w:rPr>
          <w:rFonts w:ascii="Times New Roman" w:hAnsi="Times New Roman"/>
          <w:sz w:val="22"/>
          <w:szCs w:val="24"/>
        </w:rPr>
      </w:pPr>
      <w:r w:rsidRPr="009E4468">
        <w:rPr>
          <w:rFonts w:ascii="Times New Roman" w:hAnsi="Times New Roman"/>
          <w:sz w:val="22"/>
          <w:szCs w:val="24"/>
        </w:rPr>
        <w:t>The aperture (</w:t>
      </w:r>
      <w:r w:rsidRPr="009E4468">
        <w:rPr>
          <w:rFonts w:ascii="Times New Roman" w:hAnsi="Times New Roman"/>
          <w:i/>
          <w:iCs/>
          <w:sz w:val="22"/>
          <w:szCs w:val="24"/>
        </w:rPr>
        <w:t>w</w:t>
      </w:r>
      <w:r w:rsidRPr="009E4468">
        <w:rPr>
          <w:rFonts w:ascii="Times New Roman" w:hAnsi="Times New Roman"/>
          <w:sz w:val="22"/>
          <w:szCs w:val="24"/>
        </w:rPr>
        <w:t>; m) of the fractures evaluated on the outcrops can follow lognormal or power-law distributions. Both were applied to the data to evaluate which has the best fit:</w:t>
      </w:r>
    </w:p>
    <w:p w14:paraId="193B6B14" w14:textId="77777777" w:rsidR="000300C0" w:rsidRPr="001A3225" w:rsidRDefault="000300C0" w:rsidP="000300C0">
      <w:pPr>
        <w:spacing w:line="480" w:lineRule="auto"/>
        <w:jc w:val="right"/>
        <w:rPr>
          <w:rFonts w:ascii="Times New Roman" w:hAnsi="Times New Roman"/>
          <w:lang w:val="pt-PT"/>
        </w:rPr>
      </w:pP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w</m:t>
            </m:r>
          </m:e>
        </m:d>
        <m:r>
          <w:rPr>
            <w:rFonts w:ascii="Cambria Math" w:hAnsi="Cambria Math"/>
            <w:lang w:val="pt-PT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pt-PT"/>
              </w:rPr>
              <m:t>1</m:t>
            </m:r>
          </m:num>
          <m:den>
            <m:r>
              <w:rPr>
                <w:rFonts w:ascii="Cambria Math" w:hAnsi="Cambria Math"/>
                <w:lang w:val="pt-PT"/>
              </w:rPr>
              <m:t>2</m:t>
            </m:r>
          </m:den>
        </m:f>
        <m:r>
          <w:rPr>
            <w:rFonts w:ascii="Cambria Math" w:hAnsi="Cambria Math"/>
            <w:lang w:val="pt-PT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pt-PT"/>
              </w:rPr>
              <m:t>1</m:t>
            </m:r>
          </m:num>
          <m:den>
            <m:r>
              <w:rPr>
                <w:rFonts w:ascii="Cambria Math" w:hAnsi="Cambria Math"/>
                <w:lang w:val="pt-PT"/>
              </w:rPr>
              <m:t>2</m:t>
            </m:r>
          </m:den>
        </m:f>
        <m:r>
          <w:rPr>
            <w:rFonts w:ascii="Cambria Math" w:hAnsi="Cambria Math"/>
          </w:rPr>
          <m:t>erf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pt-PT"/>
                      </w:rPr>
                      <m:t>ln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e>
                    </m:d>
                  </m:e>
                </m:func>
                <m:r>
                  <w:rPr>
                    <w:rFonts w:ascii="Cambria Math" w:hAnsi="Cambria Math"/>
                    <w:lang w:val="pt-PT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μ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pt-PT"/>
                      </w:rPr>
                      <m:t>aperture</m:t>
                    </m:r>
                  </m:sub>
                </m:sSub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lang w:val="pt-PT"/>
                      </w:rPr>
                      <m:t>2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σ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pt-PT"/>
                          </w:rPr>
                          <m:t>aperture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lang w:val="pt-PT"/>
                          </w:rPr>
                          <m:t>2</m:t>
                        </m:r>
                      </m:sup>
                    </m:sSubSup>
                  </m:e>
                </m:rad>
              </m:den>
            </m:f>
          </m:e>
        </m:d>
      </m:oMath>
      <w:r w:rsidRPr="001A3225">
        <w:rPr>
          <w:rFonts w:ascii="Times New Roman" w:eastAsiaTheme="minorEastAsia" w:hAnsi="Times New Roman"/>
          <w:lang w:val="pt-PT"/>
        </w:rPr>
        <w:tab/>
      </w:r>
      <w:r w:rsidRPr="001A3225">
        <w:rPr>
          <w:rFonts w:ascii="Times New Roman" w:eastAsiaTheme="minorEastAsia" w:hAnsi="Times New Roman"/>
          <w:lang w:val="pt-PT"/>
        </w:rPr>
        <w:tab/>
      </w:r>
      <w:r w:rsidRPr="001A3225">
        <w:rPr>
          <w:rFonts w:ascii="Times New Roman" w:eastAsiaTheme="minorEastAsia" w:hAnsi="Times New Roman"/>
          <w:lang w:val="pt-PT"/>
        </w:rPr>
        <w:tab/>
      </w:r>
      <w:r w:rsidRPr="001A3225">
        <w:rPr>
          <w:rFonts w:ascii="Times New Roman" w:eastAsiaTheme="minorEastAsia" w:hAnsi="Times New Roman"/>
          <w:lang w:val="pt-PT"/>
        </w:rPr>
        <w:tab/>
      </w:r>
      <w:r w:rsidRPr="001A3225">
        <w:rPr>
          <w:rFonts w:ascii="Times New Roman" w:eastAsiaTheme="minorEastAsia" w:hAnsi="Times New Roman"/>
          <w:lang w:val="pt-PT"/>
        </w:rPr>
        <w:tab/>
      </w:r>
      <w:r w:rsidRPr="001A3225">
        <w:rPr>
          <w:rFonts w:ascii="Times New Roman" w:eastAsiaTheme="minorEastAsia" w:hAnsi="Times New Roman"/>
          <w:lang w:val="pt-PT"/>
        </w:rPr>
        <w:tab/>
      </w:r>
      <w:r w:rsidRPr="001A3225">
        <w:rPr>
          <w:rFonts w:ascii="Times New Roman" w:eastAsiaTheme="minorEastAsia" w:hAnsi="Times New Roman"/>
          <w:lang w:val="pt-PT"/>
        </w:rPr>
        <w:tab/>
      </w:r>
      <w:r w:rsidRPr="001A3225">
        <w:rPr>
          <w:rFonts w:ascii="Times New Roman" w:eastAsiaTheme="minorEastAsia" w:hAnsi="Times New Roman"/>
          <w:lang w:val="pt-PT"/>
        </w:rPr>
        <w:tab/>
        <w:t>(B12a)</w:t>
      </w:r>
      <w:r w:rsidRPr="001A3225">
        <w:rPr>
          <w:rFonts w:ascii="Times New Roman" w:hAnsi="Times New Roman"/>
          <w:lang w:val="pt-PT"/>
        </w:rPr>
        <w:t xml:space="preserve"> </w:t>
      </w:r>
    </w:p>
    <w:p w14:paraId="1787920B" w14:textId="77777777" w:rsidR="000300C0" w:rsidRPr="00861F0E" w:rsidRDefault="000300C0" w:rsidP="000300C0">
      <w:pPr>
        <w:spacing w:line="480" w:lineRule="auto"/>
        <w:jc w:val="right"/>
        <w:rPr>
          <w:rFonts w:ascii="Times New Roman" w:hAnsi="Times New Roman"/>
        </w:rPr>
      </w:pP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w</m:t>
            </m:r>
          </m:e>
        </m:d>
        <m:r>
          <w:rPr>
            <w:rFonts w:ascii="Cambria Math" w:hAnsi="Cambria Math"/>
          </w:rPr>
          <m:t>=1-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w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min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-D</m:t>
            </m:r>
          </m:sup>
        </m:sSup>
      </m:oMath>
      <w:r w:rsidRPr="00861F0E">
        <w:rPr>
          <w:rFonts w:ascii="Times New Roman" w:eastAsiaTheme="minorEastAsia" w:hAnsi="Times New Roman"/>
        </w:rPr>
        <w:tab/>
      </w:r>
      <w:r w:rsidRPr="00861F0E"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 w:rsidRPr="00861F0E">
        <w:rPr>
          <w:rFonts w:ascii="Times New Roman" w:eastAsiaTheme="minorEastAsia" w:hAnsi="Times New Roman"/>
        </w:rPr>
        <w:tab/>
      </w:r>
      <w:r w:rsidRPr="00861F0E">
        <w:rPr>
          <w:rFonts w:ascii="Times New Roman" w:eastAsiaTheme="minorEastAsia" w:hAnsi="Times New Roman"/>
        </w:rPr>
        <w:tab/>
      </w:r>
      <w:r w:rsidRPr="00861F0E">
        <w:rPr>
          <w:rFonts w:ascii="Times New Roman" w:eastAsiaTheme="minorEastAsia" w:hAnsi="Times New Roman"/>
        </w:rPr>
        <w:tab/>
      </w:r>
      <w:r w:rsidRPr="00861F0E">
        <w:rPr>
          <w:rFonts w:ascii="Times New Roman" w:eastAsiaTheme="minorEastAsia" w:hAnsi="Times New Roman"/>
        </w:rPr>
        <w:tab/>
      </w:r>
      <w:r w:rsidRPr="00861F0E">
        <w:rPr>
          <w:rFonts w:ascii="Times New Roman" w:eastAsiaTheme="minorEastAsia" w:hAnsi="Times New Roman"/>
        </w:rPr>
        <w:tab/>
      </w:r>
      <w:r w:rsidRPr="00861F0E">
        <w:rPr>
          <w:rFonts w:ascii="Times New Roman" w:eastAsiaTheme="minorEastAsia" w:hAnsi="Times New Roman"/>
        </w:rPr>
        <w:tab/>
      </w:r>
      <w:r w:rsidRPr="00861F0E">
        <w:rPr>
          <w:rFonts w:ascii="Times New Roman" w:eastAsiaTheme="minorEastAsia" w:hAnsi="Times New Roman"/>
        </w:rPr>
        <w:tab/>
        <w:t>(</w:t>
      </w:r>
      <w:r>
        <w:rPr>
          <w:rFonts w:ascii="Times New Roman" w:eastAsiaTheme="minorEastAsia" w:hAnsi="Times New Roman"/>
        </w:rPr>
        <w:t>B12b</w:t>
      </w:r>
      <w:r w:rsidRPr="00861F0E">
        <w:rPr>
          <w:rFonts w:ascii="Times New Roman" w:eastAsiaTheme="minorEastAsia" w:hAnsi="Times New Roman"/>
        </w:rPr>
        <w:t>)</w:t>
      </w:r>
      <w:r w:rsidRPr="00861F0E">
        <w:rPr>
          <w:rFonts w:ascii="Times New Roman" w:hAnsi="Times New Roman"/>
        </w:rPr>
        <w:t xml:space="preserve"> </w:t>
      </w:r>
    </w:p>
    <w:p w14:paraId="46FA772E" w14:textId="77777777" w:rsidR="000300C0" w:rsidRDefault="000300C0" w:rsidP="000300C0">
      <w:pPr>
        <w:adjustRightInd w:val="0"/>
        <w:snapToGrid w:val="0"/>
        <w:spacing w:before="240" w:after="60" w:line="480" w:lineRule="auto"/>
        <w:jc w:val="both"/>
        <w:rPr>
          <w:rFonts w:ascii="Times New Roman" w:hAnsi="Times New Roman" w:cs="Times New Roman"/>
          <w:b/>
          <w:bCs/>
          <w:szCs w:val="18"/>
          <w:lang w:bidi="en-US"/>
        </w:rPr>
      </w:pPr>
    </w:p>
    <w:p w14:paraId="11BAE89F" w14:textId="77777777" w:rsidR="000300C0" w:rsidRDefault="000300C0" w:rsidP="000300C0">
      <w:pPr>
        <w:adjustRightInd w:val="0"/>
        <w:snapToGrid w:val="0"/>
        <w:spacing w:before="240" w:after="60" w:line="480" w:lineRule="auto"/>
        <w:jc w:val="both"/>
        <w:rPr>
          <w:rFonts w:ascii="Times New Roman" w:hAnsi="Times New Roman" w:cs="Times New Roman"/>
          <w:b/>
          <w:bCs/>
          <w:szCs w:val="18"/>
          <w:lang w:bidi="en-US"/>
        </w:rPr>
      </w:pPr>
    </w:p>
    <w:p w14:paraId="4A7AC51F" w14:textId="77777777" w:rsidR="000300C0" w:rsidRPr="00A70F2A" w:rsidRDefault="000300C0" w:rsidP="000300C0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A70F2A">
        <w:rPr>
          <w:rFonts w:ascii="Times New Roman" w:hAnsi="Times New Roman" w:cs="Times New Roman"/>
          <w:b/>
          <w:bCs/>
        </w:rPr>
        <w:lastRenderedPageBreak/>
        <w:t>Appendix C</w:t>
      </w:r>
    </w:p>
    <w:p w14:paraId="62E91A4A" w14:textId="77777777" w:rsidR="000300C0" w:rsidRPr="009E4468" w:rsidRDefault="000300C0" w:rsidP="000300C0">
      <w:pPr>
        <w:pStyle w:val="MDPI31text"/>
        <w:spacing w:line="480" w:lineRule="auto"/>
        <w:ind w:left="0"/>
        <w:rPr>
          <w:rFonts w:ascii="Times New Roman" w:hAnsi="Times New Roman"/>
          <w:sz w:val="22"/>
          <w:szCs w:val="24"/>
        </w:rPr>
      </w:pPr>
      <w:r w:rsidRPr="009E4468">
        <w:rPr>
          <w:rFonts w:ascii="Times New Roman" w:hAnsi="Times New Roman"/>
          <w:sz w:val="22"/>
          <w:szCs w:val="24"/>
        </w:rPr>
        <w:t xml:space="preserve">For each geometric parameter, several probability </w:t>
      </w:r>
      <w:proofErr w:type="gramStart"/>
      <w:r w:rsidRPr="009E4468">
        <w:rPr>
          <w:rFonts w:ascii="Times New Roman" w:hAnsi="Times New Roman"/>
          <w:sz w:val="22"/>
          <w:szCs w:val="24"/>
        </w:rPr>
        <w:t>distribution</w:t>
      </w:r>
      <w:proofErr w:type="gramEnd"/>
      <w:r w:rsidRPr="009E4468">
        <w:rPr>
          <w:rFonts w:ascii="Times New Roman" w:hAnsi="Times New Roman"/>
          <w:sz w:val="22"/>
          <w:szCs w:val="24"/>
        </w:rPr>
        <w:t xml:space="preserve"> functions (PDFs) were applied to assess which provides the best-fit to the data sampled. Statistical tests such as the root mean squared error (RMSE; Eq. (C1a)) and the sum of squared errors (SSE; Eq. (C1b)) were used to evaluate the goodness of the fit (e.g., </w:t>
      </w:r>
      <w:proofErr w:type="spellStart"/>
      <w:r>
        <w:rPr>
          <w:rFonts w:ascii="Times New Roman" w:hAnsi="Times New Roman"/>
          <w:sz w:val="22"/>
          <w:szCs w:val="24"/>
        </w:rPr>
        <w:t>Zeeb</w:t>
      </w:r>
      <w:proofErr w:type="spellEnd"/>
      <w:r>
        <w:rPr>
          <w:rFonts w:ascii="Times New Roman" w:hAnsi="Times New Roman"/>
          <w:sz w:val="22"/>
          <w:szCs w:val="24"/>
        </w:rPr>
        <w:t xml:space="preserve"> et al., 2013b</w:t>
      </w:r>
      <w:r w:rsidRPr="009E4468">
        <w:rPr>
          <w:rFonts w:ascii="Times New Roman" w:hAnsi="Times New Roman"/>
          <w:sz w:val="22"/>
          <w:szCs w:val="24"/>
        </w:rPr>
        <w:t>):</w:t>
      </w:r>
    </w:p>
    <w:p w14:paraId="23A27588" w14:textId="77777777" w:rsidR="000300C0" w:rsidRPr="009E4468" w:rsidRDefault="000300C0" w:rsidP="000300C0">
      <w:pPr>
        <w:spacing w:line="480" w:lineRule="auto"/>
        <w:jc w:val="both"/>
        <w:rPr>
          <w:rFonts w:ascii="Times New Roman" w:eastAsiaTheme="minorEastAsia" w:hAnsi="Times New Roman" w:cs="Times New Roman"/>
          <w:lang w:val="pt-PT"/>
        </w:rPr>
      </w:pPr>
      <m:oMath>
        <m:r>
          <w:rPr>
            <w:rFonts w:ascii="Cambria Math" w:hAnsi="Cambria Math" w:cs="Times New Roman"/>
          </w:rPr>
          <m:t>RMSE</m:t>
        </m:r>
        <m:r>
          <w:rPr>
            <w:rFonts w:ascii="Cambria Math" w:hAnsi="Cambria Math" w:cs="Times New Roman"/>
            <w:lang w:val="pt-PT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lang w:val="pt-PT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lang w:val="pt-PT"/>
                  </w:rPr>
                </m:ctrlPr>
              </m:fPr>
              <m:num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lang w:val="pt-PT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lang w:val="pt-PT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pt-PT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lang w:val="pt-PT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pt-PT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pt-PT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pt-PT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lang w:val="pt-PT"/>
                                  </w:rPr>
                                  <m:t>i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imes New Roman"/>
                                <w:lang w:val="pt-PT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pt-PT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pt-PT"/>
                                  </w:rPr>
                                  <m:t>O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lang w:val="pt-PT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lang w:val="pt-PT"/>
                          </w:rPr>
                          <m:t>2</m:t>
                        </m:r>
                      </m:sup>
                    </m:sSup>
                  </m:e>
                </m:nary>
              </m:num>
              <m:den>
                <m:r>
                  <w:rPr>
                    <w:rFonts w:ascii="Cambria Math" w:hAnsi="Cambria Math" w:cs="Times New Roman"/>
                    <w:lang w:val="pt-PT"/>
                  </w:rPr>
                  <m:t>N</m:t>
                </m:r>
              </m:den>
            </m:f>
          </m:e>
        </m:rad>
      </m:oMath>
      <w:r w:rsidRPr="009E4468">
        <w:rPr>
          <w:rFonts w:ascii="Times New Roman" w:eastAsiaTheme="minorEastAsia" w:hAnsi="Times New Roman" w:cs="Times New Roman"/>
          <w:lang w:val="pt-PT"/>
        </w:rPr>
        <w:tab/>
      </w:r>
      <w:r w:rsidRPr="009E4468">
        <w:rPr>
          <w:rFonts w:ascii="Times New Roman" w:eastAsiaTheme="minorEastAsia" w:hAnsi="Times New Roman" w:cs="Times New Roman"/>
          <w:lang w:val="pt-PT"/>
        </w:rPr>
        <w:tab/>
      </w:r>
      <w:r w:rsidRPr="009E4468">
        <w:rPr>
          <w:rFonts w:ascii="Times New Roman" w:eastAsiaTheme="minorEastAsia" w:hAnsi="Times New Roman" w:cs="Times New Roman"/>
          <w:lang w:val="pt-PT"/>
        </w:rPr>
        <w:tab/>
      </w:r>
      <w:r w:rsidRPr="009E4468">
        <w:rPr>
          <w:rFonts w:ascii="Times New Roman" w:eastAsiaTheme="minorEastAsia" w:hAnsi="Times New Roman" w:cs="Times New Roman"/>
          <w:lang w:val="pt-PT"/>
        </w:rPr>
        <w:tab/>
      </w:r>
      <w:r w:rsidRPr="009E4468">
        <w:rPr>
          <w:rFonts w:ascii="Times New Roman" w:eastAsiaTheme="minorEastAsia" w:hAnsi="Times New Roman" w:cs="Times New Roman"/>
          <w:lang w:val="pt-PT"/>
        </w:rPr>
        <w:tab/>
      </w:r>
      <w:r w:rsidRPr="009E4468">
        <w:rPr>
          <w:rFonts w:ascii="Times New Roman" w:eastAsiaTheme="minorEastAsia" w:hAnsi="Times New Roman" w:cs="Times New Roman"/>
          <w:lang w:val="pt-PT"/>
        </w:rPr>
        <w:tab/>
      </w:r>
      <w:r w:rsidRPr="009E4468">
        <w:rPr>
          <w:rFonts w:ascii="Times New Roman" w:eastAsiaTheme="minorEastAsia" w:hAnsi="Times New Roman" w:cs="Times New Roman"/>
          <w:lang w:val="pt-PT"/>
        </w:rPr>
        <w:tab/>
      </w:r>
      <w:r w:rsidRPr="009E4468">
        <w:rPr>
          <w:rFonts w:ascii="Times New Roman" w:eastAsiaTheme="minorEastAsia" w:hAnsi="Times New Roman" w:cs="Times New Roman"/>
          <w:lang w:val="pt-PT"/>
        </w:rPr>
        <w:tab/>
      </w:r>
      <w:r w:rsidRPr="009E4468">
        <w:rPr>
          <w:rFonts w:ascii="Times New Roman" w:eastAsiaTheme="minorEastAsia" w:hAnsi="Times New Roman" w:cs="Times New Roman"/>
          <w:lang w:val="pt-PT"/>
        </w:rPr>
        <w:tab/>
      </w:r>
      <w:r w:rsidRPr="009E4468">
        <w:rPr>
          <w:rFonts w:ascii="Times New Roman" w:eastAsiaTheme="minorEastAsia" w:hAnsi="Times New Roman" w:cs="Times New Roman"/>
          <w:lang w:val="pt-PT"/>
        </w:rPr>
        <w:tab/>
        <w:t>(C1a)</w:t>
      </w:r>
    </w:p>
    <w:p w14:paraId="2A83A46B" w14:textId="77777777" w:rsidR="000300C0" w:rsidRPr="009E4468" w:rsidRDefault="000300C0" w:rsidP="000300C0">
      <w:pPr>
        <w:spacing w:line="480" w:lineRule="auto"/>
        <w:jc w:val="both"/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SSE=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lang w:val="pt-PT"/>
              </w:rPr>
            </m:ctrlPr>
          </m:naryPr>
          <m:sub>
            <m:r>
              <w:rPr>
                <w:rFonts w:ascii="Cambria Math" w:hAnsi="Cambria Math" w:cs="Times New Roman"/>
                <w:lang w:val="pt-PT"/>
              </w:rPr>
              <m:t>i</m:t>
            </m:r>
            <m:r>
              <w:rPr>
                <w:rFonts w:ascii="Cambria Math" w:hAnsi="Cambria Math" w:cs="Times New Roman"/>
              </w:rPr>
              <m:t>=1</m:t>
            </m:r>
          </m:sub>
          <m:sup>
            <m:r>
              <w:rPr>
                <w:rFonts w:ascii="Cambria Math" w:hAnsi="Cambria Math" w:cs="Times New Roman"/>
                <w:lang w:val="pt-PT"/>
              </w:rPr>
              <m:t>N</m:t>
            </m:r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lang w:val="pt-PT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pt-PT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pt-PT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pt-PT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pt-PT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pt-PT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pt-PT"/>
                          </w:rPr>
                          <m:t>O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e>
        </m:nary>
      </m:oMath>
      <w:r w:rsidRPr="009E4468">
        <w:rPr>
          <w:rFonts w:ascii="Times New Roman" w:eastAsiaTheme="minorEastAsia" w:hAnsi="Times New Roman" w:cs="Times New Roman"/>
        </w:rPr>
        <w:tab/>
      </w:r>
      <w:r w:rsidRPr="009E4468">
        <w:rPr>
          <w:rFonts w:ascii="Times New Roman" w:eastAsiaTheme="minorEastAsia" w:hAnsi="Times New Roman" w:cs="Times New Roman"/>
        </w:rPr>
        <w:tab/>
      </w:r>
      <w:r w:rsidRPr="009E4468">
        <w:rPr>
          <w:rFonts w:ascii="Times New Roman" w:eastAsiaTheme="minorEastAsia" w:hAnsi="Times New Roman" w:cs="Times New Roman"/>
        </w:rPr>
        <w:tab/>
      </w:r>
      <w:r w:rsidRPr="009E4468">
        <w:rPr>
          <w:rFonts w:ascii="Times New Roman" w:eastAsiaTheme="minorEastAsia" w:hAnsi="Times New Roman" w:cs="Times New Roman"/>
        </w:rPr>
        <w:tab/>
      </w:r>
      <w:r w:rsidRPr="009E4468">
        <w:rPr>
          <w:rFonts w:ascii="Times New Roman" w:eastAsiaTheme="minorEastAsia" w:hAnsi="Times New Roman" w:cs="Times New Roman"/>
        </w:rPr>
        <w:tab/>
      </w:r>
      <w:r w:rsidRPr="009E4468">
        <w:rPr>
          <w:rFonts w:ascii="Times New Roman" w:eastAsiaTheme="minorEastAsia" w:hAnsi="Times New Roman" w:cs="Times New Roman"/>
        </w:rPr>
        <w:tab/>
      </w:r>
      <w:r w:rsidRPr="009E4468">
        <w:rPr>
          <w:rFonts w:ascii="Times New Roman" w:eastAsiaTheme="minorEastAsia" w:hAnsi="Times New Roman" w:cs="Times New Roman"/>
        </w:rPr>
        <w:tab/>
      </w:r>
      <w:r w:rsidRPr="009E4468">
        <w:rPr>
          <w:rFonts w:ascii="Times New Roman" w:eastAsiaTheme="minorEastAsia" w:hAnsi="Times New Roman" w:cs="Times New Roman"/>
        </w:rPr>
        <w:tab/>
      </w:r>
      <w:r w:rsidRPr="009E4468">
        <w:rPr>
          <w:rFonts w:ascii="Times New Roman" w:eastAsiaTheme="minorEastAsia" w:hAnsi="Times New Roman" w:cs="Times New Roman"/>
        </w:rPr>
        <w:tab/>
      </w:r>
      <w:r w:rsidRPr="009E4468">
        <w:rPr>
          <w:rFonts w:ascii="Times New Roman" w:eastAsiaTheme="minorEastAsia" w:hAnsi="Times New Roman" w:cs="Times New Roman"/>
        </w:rPr>
        <w:tab/>
        <w:t>(C1b)</w:t>
      </w:r>
    </w:p>
    <w:p w14:paraId="174777B0" w14:textId="77777777" w:rsidR="000300C0" w:rsidRPr="009E4468" w:rsidRDefault="000300C0" w:rsidP="000300C0">
      <w:pPr>
        <w:pStyle w:val="MDPI31text"/>
        <w:spacing w:line="480" w:lineRule="auto"/>
        <w:ind w:left="0" w:firstLine="0"/>
        <w:rPr>
          <w:rFonts w:ascii="Times New Roman" w:hAnsi="Times New Roman"/>
        </w:rPr>
      </w:pPr>
      <w:r w:rsidRPr="009E4468">
        <w:rPr>
          <w:rFonts w:ascii="Times New Roman" w:hAnsi="Times New Roman"/>
          <w:sz w:val="22"/>
          <w:szCs w:val="24"/>
        </w:rPr>
        <w:t xml:space="preserve">where </w:t>
      </w:r>
      <w:r w:rsidRPr="009E4468">
        <w:rPr>
          <w:rFonts w:ascii="Times New Roman" w:hAnsi="Times New Roman"/>
          <w:i/>
          <w:iCs/>
          <w:sz w:val="22"/>
          <w:szCs w:val="24"/>
        </w:rPr>
        <w:t>O</w:t>
      </w:r>
      <w:r w:rsidRPr="009E4468">
        <w:rPr>
          <w:rFonts w:ascii="Times New Roman" w:hAnsi="Times New Roman"/>
          <w:sz w:val="22"/>
          <w:szCs w:val="24"/>
        </w:rPr>
        <w:t xml:space="preserve"> is the sampled/observed value and </w:t>
      </w:r>
      <w:r w:rsidRPr="009E4468">
        <w:rPr>
          <w:rFonts w:ascii="Times New Roman" w:hAnsi="Times New Roman"/>
          <w:i/>
          <w:iCs/>
          <w:sz w:val="22"/>
          <w:szCs w:val="24"/>
        </w:rPr>
        <w:t>P</w:t>
      </w:r>
      <w:r w:rsidRPr="009E4468">
        <w:rPr>
          <w:rFonts w:ascii="Times New Roman" w:hAnsi="Times New Roman"/>
          <w:sz w:val="22"/>
          <w:szCs w:val="24"/>
        </w:rPr>
        <w:t xml:space="preserve"> is the estimated/predicted value. </w:t>
      </w:r>
    </w:p>
    <w:p w14:paraId="07F7F650" w14:textId="77777777" w:rsidR="00361DB4" w:rsidRPr="000300C0" w:rsidRDefault="00361DB4">
      <w:pPr>
        <w:rPr>
          <w:lang w:val="en-US"/>
        </w:rPr>
      </w:pPr>
    </w:p>
    <w:sectPr w:rsidR="00361DB4" w:rsidRPr="000300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E7197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63683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0C0"/>
    <w:rsid w:val="000300C0"/>
    <w:rsid w:val="0036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13893"/>
  <w15:chartTrackingRefBased/>
  <w15:docId w15:val="{F9C1AB8D-1892-49BB-A9CC-4ECD4C225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0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00C0"/>
    <w:pPr>
      <w:ind w:left="720"/>
      <w:contextualSpacing/>
    </w:pPr>
  </w:style>
  <w:style w:type="table" w:styleId="TableGrid">
    <w:name w:val="Table Grid"/>
    <w:basedOn w:val="TableNormal"/>
    <w:uiPriority w:val="39"/>
    <w:rsid w:val="000300C0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42tablebody">
    <w:name w:val="MDPI_4.2_table_body"/>
    <w:qFormat/>
    <w:rsid w:val="000300C0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customStyle="1" w:styleId="MDPI31text">
    <w:name w:val="MDPI_3.1_text"/>
    <w:qFormat/>
    <w:rsid w:val="000300C0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41tablecaption">
    <w:name w:val="MDPI_4.1_table_caption"/>
    <w:qFormat/>
    <w:rsid w:val="000300C0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1435</Words>
  <Characters>8183</Characters>
  <Application>Microsoft Office Word</Application>
  <DocSecurity>0</DocSecurity>
  <Lines>68</Lines>
  <Paragraphs>19</Paragraphs>
  <ScaleCrop>false</ScaleCrop>
  <Company/>
  <LinksUpToDate>false</LinksUpToDate>
  <CharactersWithSpaces>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MARQUES_MIRANDA Mafalda_Alexa</dc:creator>
  <cp:keywords/>
  <dc:description/>
  <cp:lastModifiedBy>MARQUES_MIRANDA Mafalda_Alexa</cp:lastModifiedBy>
  <cp:revision>1</cp:revision>
  <dcterms:created xsi:type="dcterms:W3CDTF">2022-12-26T22:29:00Z</dcterms:created>
  <dcterms:modified xsi:type="dcterms:W3CDTF">2022-12-26T22:30:00Z</dcterms:modified>
</cp:coreProperties>
</file>