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09768" w14:textId="661E3123" w:rsidR="00291800" w:rsidRDefault="00291800" w:rsidP="00291800">
      <w:pPr>
        <w:rPr>
          <w:rFonts w:ascii="Times New Roman" w:hAnsi="Times New Roman" w:cs="Times New Roman"/>
          <w:b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</w:rPr>
        <w:t xml:space="preserve">Supplementary </w:t>
      </w:r>
      <w:r w:rsidR="00B728B8">
        <w:rPr>
          <w:rFonts w:ascii="Times New Roman" w:hAnsi="Times New Roman" w:cs="Times New Roman"/>
          <w:b/>
          <w:color w:val="000000" w:themeColor="text1"/>
          <w:sz w:val="22"/>
        </w:rPr>
        <w:t>F</w:t>
      </w:r>
      <w:r>
        <w:rPr>
          <w:rFonts w:ascii="Times New Roman" w:hAnsi="Times New Roman" w:cs="Times New Roman"/>
          <w:b/>
          <w:color w:val="000000" w:themeColor="text1"/>
          <w:sz w:val="22"/>
        </w:rPr>
        <w:t xml:space="preserve">igures </w:t>
      </w:r>
    </w:p>
    <w:p w14:paraId="73AD5961" w14:textId="77777777" w:rsidR="00291800" w:rsidRDefault="00291800" w:rsidP="00291800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5C4ACDF4" w14:textId="27AD09ED" w:rsidR="00291800" w:rsidRDefault="00291800" w:rsidP="00291800">
      <w:pPr>
        <w:rPr>
          <w:rFonts w:ascii="Times New Roman" w:hAnsi="Times New Roman" w:cs="Times New Roman"/>
          <w:b/>
          <w:color w:val="000000" w:themeColor="text1"/>
          <w:sz w:val="22"/>
        </w:rPr>
      </w:pPr>
      <w:r w:rsidRPr="00350503">
        <w:rPr>
          <w:rFonts w:ascii="Times New Roman" w:hAnsi="Times New Roman" w:cs="Times New Roman"/>
          <w:b/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405916" wp14:editId="08A69B0E">
                <wp:simplePos x="0" y="0"/>
                <wp:positionH relativeFrom="column">
                  <wp:posOffset>-3175</wp:posOffset>
                </wp:positionH>
                <wp:positionV relativeFrom="paragraph">
                  <wp:posOffset>2018030</wp:posOffset>
                </wp:positionV>
                <wp:extent cx="5454650" cy="1361440"/>
                <wp:effectExtent l="0" t="0" r="0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0" cy="136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F5FD1" w14:textId="77777777" w:rsidR="00291800" w:rsidRPr="0030118C" w:rsidRDefault="00291800" w:rsidP="00291800">
                            <w:pPr>
                              <w:tabs>
                                <w:tab w:val="left" w:pos="4817"/>
                              </w:tabs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35050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Fig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</w:t>
                            </w:r>
                            <w:r w:rsidRPr="0035050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S1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. </w:t>
                            </w:r>
                            <w:r w:rsidRPr="001E3256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TRPC5 expression was greater in MCF-7/ADM treated with GDD and GdCl</w:t>
                            </w:r>
                            <w:r w:rsidRPr="001E3256">
                              <w:rPr>
                                <w:rFonts w:ascii="Times New Roman" w:hAnsi="Times New Roman" w:cs="Times New Roman"/>
                                <w:sz w:val="22"/>
                                <w:vertAlign w:val="subscript"/>
                              </w:rPr>
                              <w:t>3</w:t>
                            </w:r>
                            <w:r w:rsidRPr="001E3256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for 4 weeks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.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 w:rsidRPr="001E32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</w:rPr>
                              <w:t>A and B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R</w:t>
                            </w:r>
                            <w:r w:rsidRPr="005A56B9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epresentative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images of i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mmunostaining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2"/>
                              </w:rPr>
                              <w:t>with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TRPC5 and summary data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2"/>
                              </w:rPr>
                              <w:t>(n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=4) in MCF-7/ADM 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cells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(TRPC5, green fluorescence).</w:t>
                            </w:r>
                            <w:r w:rsidRPr="001E3256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 w:rsidRPr="001E32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</w:rPr>
                              <w:t xml:space="preserve">C </w:t>
                            </w:r>
                            <w:r w:rsidRPr="00960098">
                              <w:rPr>
                                <w:rFonts w:ascii="Times New Roman" w:hAnsi="Times New Roman" w:cs="Times New Roman"/>
                              </w:rPr>
                              <w:t>RT-PCR results of TRCP5 in MCF-7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/ADM</w:t>
                            </w:r>
                            <w:r w:rsidRPr="00960098">
                              <w:rPr>
                                <w:rFonts w:ascii="Times New Roman" w:hAnsi="Times New Roman" w:cs="Times New Roman"/>
                              </w:rPr>
                              <w:t xml:space="preserve"> cells (n=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960098">
                              <w:rPr>
                                <w:rFonts w:ascii="Times New Roman" w:hAnsi="Times New Roman" w:cs="Times New Roman"/>
                              </w:rPr>
                              <w:t xml:space="preserve">).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The One-way ANOVA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test </w:t>
                            </w:r>
                            <w:r w:rsidRPr="009E228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followed by the </w:t>
                            </w:r>
                            <w:proofErr w:type="gramStart"/>
                            <w:r w:rsidRPr="009E228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Student</w:t>
                            </w:r>
                            <w:proofErr w:type="gramEnd"/>
                            <w:r w:rsidRPr="009E228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-Newman-</w:t>
                            </w:r>
                            <w:proofErr w:type="spellStart"/>
                            <w:r w:rsidRPr="009E228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Keuls</w:t>
                            </w:r>
                            <w:proofErr w:type="spellEnd"/>
                            <w:r w:rsidRPr="009E228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post hoc all pair-wise multiple comparison test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was used to compare the treatment groups with the control group. All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value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are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mean 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SEMs. </w:t>
                            </w:r>
                            <w:r w:rsidRPr="009D4B0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  <w:t>*P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&lt; 0.05 </w:t>
                            </w:r>
                            <w:r w:rsidRPr="009D4B0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  <w:t xml:space="preserve">**P 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&lt; 0.01. Scale bars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indicates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30 µm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0591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.25pt;margin-top:158.9pt;width:429.5pt;height:10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" stroked="f">
                <v:textbox>
                  <w:txbxContent>
                    <w:p w14:paraId="247F5FD1" w14:textId="77777777" w:rsidR="00291800" w:rsidRPr="0030118C" w:rsidRDefault="00291800" w:rsidP="00291800">
                      <w:pPr>
                        <w:tabs>
                          <w:tab w:val="left" w:pos="4817"/>
                        </w:tabs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350503">
                        <w:rPr>
                          <w:rFonts w:ascii="Times New Roman" w:hAnsi="Times New Roman" w:cs="Times New Roman"/>
                          <w:b/>
                          <w:bCs/>
                        </w:rPr>
                        <w:t>Fig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.</w:t>
                      </w:r>
                      <w:r w:rsidRPr="0035050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S1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. </w:t>
                      </w:r>
                      <w:r w:rsidRPr="001E3256">
                        <w:rPr>
                          <w:rFonts w:ascii="Times New Roman" w:hAnsi="Times New Roman" w:cs="Times New Roman"/>
                          <w:sz w:val="22"/>
                        </w:rPr>
                        <w:t>TRPC5 expression was greater in MCF-7/ADM treated with GDD and GdCl</w:t>
                      </w:r>
                      <w:r w:rsidRPr="001E3256">
                        <w:rPr>
                          <w:rFonts w:ascii="Times New Roman" w:hAnsi="Times New Roman" w:cs="Times New Roman"/>
                          <w:sz w:val="22"/>
                          <w:vertAlign w:val="subscript"/>
                        </w:rPr>
                        <w:t>3</w:t>
                      </w:r>
                      <w:r w:rsidRPr="001E3256">
                        <w:rPr>
                          <w:rFonts w:ascii="Times New Roman" w:hAnsi="Times New Roman" w:cs="Times New Roman"/>
                          <w:sz w:val="22"/>
                        </w:rPr>
                        <w:t xml:space="preserve"> for 4 weeks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.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 w:rsidRPr="001E32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</w:rPr>
                        <w:t>A and B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R</w:t>
                      </w:r>
                      <w:r w:rsidRPr="005A56B9">
                        <w:rPr>
                          <w:rFonts w:ascii="Times New Roman" w:hAnsi="Times New Roman" w:cs="Times New Roman"/>
                          <w:sz w:val="22"/>
                        </w:rPr>
                        <w:t>epresentative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 images of i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mmunostaining </w:t>
                      </w:r>
                      <w:r>
                        <w:rPr>
                          <w:rFonts w:ascii="Times New Roman" w:hAnsi="Times New Roman" w:cs="Times New Roman" w:hint="eastAsia"/>
                          <w:sz w:val="22"/>
                        </w:rPr>
                        <w:t>with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 TRPC5 and summary data </w:t>
                      </w:r>
                      <w:r>
                        <w:rPr>
                          <w:rFonts w:ascii="Times New Roman" w:hAnsi="Times New Roman" w:cs="Times New Roman" w:hint="eastAsia"/>
                          <w:sz w:val="22"/>
                        </w:rPr>
                        <w:t>(n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=4) in MCF-7/ADM 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>cells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>(TRPC5, green fluorescence).</w:t>
                      </w:r>
                      <w:r w:rsidRPr="001E3256">
                        <w:rPr>
                          <w:rFonts w:ascii="Times New Roman" w:hAnsi="Times New Roman" w:cs="Times New Roman" w:hint="eastAsia"/>
                          <w:b/>
                          <w:bCs/>
                          <w:sz w:val="22"/>
                        </w:rPr>
                        <w:t xml:space="preserve"> </w:t>
                      </w:r>
                      <w:r w:rsidRPr="001E32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</w:rPr>
                        <w:t xml:space="preserve">C </w:t>
                      </w:r>
                      <w:r w:rsidRPr="00960098">
                        <w:rPr>
                          <w:rFonts w:ascii="Times New Roman" w:hAnsi="Times New Roman" w:cs="Times New Roman"/>
                        </w:rPr>
                        <w:t>RT-PCR results of TRCP5 in MCF-7</w:t>
                      </w:r>
                      <w:r>
                        <w:rPr>
                          <w:rFonts w:ascii="Times New Roman" w:hAnsi="Times New Roman" w:cs="Times New Roman"/>
                        </w:rPr>
                        <w:t>/ADM</w:t>
                      </w:r>
                      <w:r w:rsidRPr="00960098">
                        <w:rPr>
                          <w:rFonts w:ascii="Times New Roman" w:hAnsi="Times New Roman" w:cs="Times New Roman"/>
                        </w:rPr>
                        <w:t xml:space="preserve"> cells (n=</w:t>
                      </w:r>
                      <w:r>
                        <w:rPr>
                          <w:rFonts w:ascii="Times New Roman" w:hAnsi="Times New Roman" w:cs="Times New Roman"/>
                        </w:rPr>
                        <w:t>5</w:t>
                      </w:r>
                      <w:r w:rsidRPr="00960098">
                        <w:rPr>
                          <w:rFonts w:ascii="Times New Roman" w:hAnsi="Times New Roman" w:cs="Times New Roman"/>
                        </w:rPr>
                        <w:t xml:space="preserve">). 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The One-way ANOVA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test </w:t>
                      </w:r>
                      <w:r w:rsidRPr="009E228C">
                        <w:rPr>
                          <w:rFonts w:ascii="Times New Roman" w:hAnsi="Times New Roman" w:cs="Times New Roman"/>
                          <w:sz w:val="22"/>
                        </w:rPr>
                        <w:t xml:space="preserve">followed by the </w:t>
                      </w:r>
                      <w:proofErr w:type="gramStart"/>
                      <w:r w:rsidRPr="009E228C">
                        <w:rPr>
                          <w:rFonts w:ascii="Times New Roman" w:hAnsi="Times New Roman" w:cs="Times New Roman"/>
                          <w:sz w:val="22"/>
                        </w:rPr>
                        <w:t>Student</w:t>
                      </w:r>
                      <w:proofErr w:type="gramEnd"/>
                      <w:r w:rsidRPr="009E228C">
                        <w:rPr>
                          <w:rFonts w:ascii="Times New Roman" w:hAnsi="Times New Roman" w:cs="Times New Roman"/>
                          <w:sz w:val="22"/>
                        </w:rPr>
                        <w:t>-Newman-</w:t>
                      </w:r>
                      <w:proofErr w:type="spellStart"/>
                      <w:r w:rsidRPr="009E228C">
                        <w:rPr>
                          <w:rFonts w:ascii="Times New Roman" w:hAnsi="Times New Roman" w:cs="Times New Roman"/>
                          <w:sz w:val="22"/>
                        </w:rPr>
                        <w:t>Keuls</w:t>
                      </w:r>
                      <w:proofErr w:type="spellEnd"/>
                      <w:r w:rsidRPr="009E228C">
                        <w:rPr>
                          <w:rFonts w:ascii="Times New Roman" w:hAnsi="Times New Roman" w:cs="Times New Roman"/>
                          <w:sz w:val="22"/>
                        </w:rPr>
                        <w:t xml:space="preserve"> post hoc all pair-wise multiple comparison test 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was used to compare the treatment groups with the control group. All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 value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s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are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 mean ±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SEMs. </w:t>
                      </w:r>
                      <w:r w:rsidRPr="009D4B0C"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  <w:t>*P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&lt; 0.05 </w:t>
                      </w:r>
                      <w:r w:rsidRPr="009D4B0C"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  <w:t xml:space="preserve">**P 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>&lt; 0.01. Scale bars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 indicates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 30 µm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7BB3">
        <w:rPr>
          <w:rFonts w:ascii="Times New Roman" w:hAnsi="Times New Roman" w:cs="Times New Roman"/>
          <w:b/>
          <w:noProof/>
          <w:color w:val="000000" w:themeColor="text1"/>
          <w:sz w:val="22"/>
        </w:rPr>
        <w:drawing>
          <wp:inline distT="0" distB="0" distL="0" distR="0" wp14:anchorId="34628C4F" wp14:editId="18ABD35A">
            <wp:extent cx="5274310" cy="18389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C0340" w14:textId="684D1AB4" w:rsidR="00291800" w:rsidRPr="00900C84" w:rsidRDefault="00291800" w:rsidP="00291800">
      <w:pPr>
        <w:rPr>
          <w:rFonts w:ascii="Times New Roman" w:hAnsi="Times New Roman" w:cs="Times New Roman"/>
          <w:b/>
          <w:color w:val="000000" w:themeColor="text1"/>
          <w:sz w:val="22"/>
        </w:rPr>
      </w:pPr>
      <w:r w:rsidRPr="00350503">
        <w:rPr>
          <w:rFonts w:ascii="Times New Roman" w:hAnsi="Times New Roman" w:cs="Times New Roman"/>
          <w:b/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21C106" wp14:editId="0AF6EA22">
                <wp:simplePos x="0" y="0"/>
                <wp:positionH relativeFrom="margin">
                  <wp:align>left</wp:align>
                </wp:positionH>
                <wp:positionV relativeFrom="paragraph">
                  <wp:posOffset>3433445</wp:posOffset>
                </wp:positionV>
                <wp:extent cx="5454650" cy="1547495"/>
                <wp:effectExtent l="0" t="0" r="0" b="0"/>
                <wp:wrapSquare wrapText="bothSides"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0" cy="154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7B073" w14:textId="77777777" w:rsidR="00291800" w:rsidRPr="00F14227" w:rsidRDefault="00291800" w:rsidP="00291800">
                            <w:pPr>
                              <w:tabs>
                                <w:tab w:val="left" w:pos="4817"/>
                              </w:tabs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35050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Fig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</w:t>
                            </w:r>
                            <w:r w:rsidRPr="0035050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  <w:r w:rsidRPr="002E2A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 w:rsidRPr="001E3256">
                              <w:rPr>
                                <w:rFonts w:ascii="Times New Roman" w:hAnsi="Times New Roman" w:cs="Times New Roman"/>
                              </w:rPr>
                              <w:t xml:space="preserve">Downregulation of TRPC5 decrease </w:t>
                            </w:r>
                            <w:r w:rsidRPr="001E3256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the efflux of ADM in MCF-7/ADM cells.</w:t>
                            </w:r>
                            <w:r w:rsidRPr="00CD2F62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 w:rsidRPr="001E32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</w:rPr>
                              <w:t>A</w:t>
                            </w:r>
                            <w:r w:rsidRPr="00CD2F62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Nuclear ADM accumulation in MCF-7/ADM cells. Representative c</w:t>
                            </w:r>
                            <w:r w:rsidRPr="00CD2F62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onfocal micrographs of MCF-7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/ADM </w:t>
                            </w:r>
                            <w:r w:rsidRPr="00CD2F62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cells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are shown. ADM exhibits </w:t>
                            </w:r>
                            <w:r w:rsidRPr="00CD2F62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red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 w:rsidRPr="00CD2F62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autofluorescence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. </w:t>
                            </w:r>
                            <w:r w:rsidRPr="001E32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 w:rsidRPr="00CD2F62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Summary data of ADM accumulation in MCF-7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/ADM</w:t>
                            </w:r>
                            <w:r w:rsidRPr="00CD2F62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cells (n=4).</w:t>
                            </w:r>
                            <w:r w:rsidRPr="000A47B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The One-way ANOVA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test </w:t>
                            </w:r>
                            <w:r w:rsidRPr="00463ADB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followed by the </w:t>
                            </w:r>
                            <w:proofErr w:type="gramStart"/>
                            <w:r w:rsidRPr="00463ADB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Student</w:t>
                            </w:r>
                            <w:proofErr w:type="gramEnd"/>
                            <w:r w:rsidRPr="00463ADB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-Newman-</w:t>
                            </w:r>
                            <w:proofErr w:type="spellStart"/>
                            <w:r w:rsidRPr="00463ADB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Keuls</w:t>
                            </w:r>
                            <w:proofErr w:type="spellEnd"/>
                            <w:r w:rsidRPr="00463ADB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post hoc all pair-wise multiple comparison test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was used to compare the treatment groups with the control group. All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value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are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mean 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SEMs. </w:t>
                            </w:r>
                            <w:r w:rsidRPr="009D4B0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  <w:t>*P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&lt; 0.05 </w:t>
                            </w:r>
                            <w:r w:rsidRPr="009D4B0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  <w:t xml:space="preserve">**P 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&lt; 0.01. NS,</w:t>
                            </w:r>
                            <w:r w:rsidRPr="00900C84">
                              <w:rPr>
                                <w:sz w:val="22"/>
                              </w:rPr>
                              <w:t xml:space="preserve"> 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no significant difference. Scale bars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indicates</w:t>
                            </w:r>
                            <w:r w:rsidRPr="00900C84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30 µm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.</w:t>
                            </w:r>
                          </w:p>
                          <w:p w14:paraId="6868DCDA" w14:textId="77777777" w:rsidR="00291800" w:rsidRPr="00350503" w:rsidRDefault="00291800" w:rsidP="002918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1C106" id="_x0000_s1027" type="#_x0000_t202" style="position:absolute;left:0;text-align:left;margin-left:0;margin-top:270.35pt;width:429.5pt;height:121.8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" stroked="f">
                <v:textbox>
                  <w:txbxContent>
                    <w:p w14:paraId="19E7B073" w14:textId="77777777" w:rsidR="00291800" w:rsidRPr="00F14227" w:rsidRDefault="00291800" w:rsidP="00291800">
                      <w:pPr>
                        <w:tabs>
                          <w:tab w:val="left" w:pos="4817"/>
                        </w:tabs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350503">
                        <w:rPr>
                          <w:rFonts w:ascii="Times New Roman" w:hAnsi="Times New Roman" w:cs="Times New Roman"/>
                          <w:b/>
                          <w:bCs/>
                        </w:rPr>
                        <w:t>Fig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.</w:t>
                      </w:r>
                      <w:r w:rsidRPr="0035050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  <w:r w:rsidRPr="002E2A2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</w:rPr>
                        <w:t xml:space="preserve"> </w:t>
                      </w:r>
                      <w:r w:rsidRPr="001E3256">
                        <w:rPr>
                          <w:rFonts w:ascii="Times New Roman" w:hAnsi="Times New Roman" w:cs="Times New Roman"/>
                        </w:rPr>
                        <w:t xml:space="preserve">Downregulation of TRPC5 decrease </w:t>
                      </w:r>
                      <w:r w:rsidRPr="001E3256">
                        <w:rPr>
                          <w:rFonts w:ascii="Times New Roman" w:hAnsi="Times New Roman" w:cs="Times New Roman"/>
                          <w:sz w:val="22"/>
                        </w:rPr>
                        <w:t>the efflux of ADM in MCF-7/ADM cells.</w:t>
                      </w:r>
                      <w:r w:rsidRPr="00CD2F62"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 w:rsidRPr="001E32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</w:rPr>
                        <w:t>A</w:t>
                      </w:r>
                      <w:r w:rsidRPr="00CD2F62"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Nuclear ADM accumulation in MCF-7/ADM cells. Representative c</w:t>
                      </w:r>
                      <w:r w:rsidRPr="00CD2F62">
                        <w:rPr>
                          <w:rFonts w:ascii="Times New Roman" w:hAnsi="Times New Roman" w:cs="Times New Roman"/>
                          <w:sz w:val="22"/>
                        </w:rPr>
                        <w:t>onfocal micrographs of MCF-7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/ADM </w:t>
                      </w:r>
                      <w:r w:rsidRPr="00CD2F62">
                        <w:rPr>
                          <w:rFonts w:ascii="Times New Roman" w:hAnsi="Times New Roman" w:cs="Times New Roman"/>
                          <w:sz w:val="22"/>
                        </w:rPr>
                        <w:t xml:space="preserve">cells 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are shown. ADM exhibits </w:t>
                      </w:r>
                      <w:r w:rsidRPr="00CD2F62">
                        <w:rPr>
                          <w:rFonts w:ascii="Times New Roman" w:hAnsi="Times New Roman" w:cs="Times New Roman"/>
                          <w:sz w:val="22"/>
                        </w:rPr>
                        <w:t>red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 w:rsidRPr="00CD2F62">
                        <w:rPr>
                          <w:rFonts w:ascii="Times New Roman" w:hAnsi="Times New Roman" w:cs="Times New Roman"/>
                          <w:sz w:val="22"/>
                        </w:rPr>
                        <w:t>autofluorescence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. </w:t>
                      </w:r>
                      <w:r w:rsidRPr="001E32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</w:rPr>
                        <w:t>B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 w:rsidRPr="00CD2F62">
                        <w:rPr>
                          <w:rFonts w:ascii="Times New Roman" w:hAnsi="Times New Roman" w:cs="Times New Roman"/>
                          <w:sz w:val="22"/>
                        </w:rPr>
                        <w:t>Summary data of ADM accumulation in MCF-7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/ADM</w:t>
                      </w:r>
                      <w:r w:rsidRPr="00CD2F62">
                        <w:rPr>
                          <w:rFonts w:ascii="Times New Roman" w:hAnsi="Times New Roman" w:cs="Times New Roman"/>
                          <w:sz w:val="22"/>
                        </w:rPr>
                        <w:t xml:space="preserve"> cells (n=4).</w:t>
                      </w:r>
                      <w:r w:rsidRPr="000A47BA"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The One-way ANOVA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test </w:t>
                      </w:r>
                      <w:r w:rsidRPr="00463ADB">
                        <w:rPr>
                          <w:rFonts w:ascii="Times New Roman" w:hAnsi="Times New Roman" w:cs="Times New Roman"/>
                          <w:sz w:val="22"/>
                        </w:rPr>
                        <w:t xml:space="preserve">followed by the </w:t>
                      </w:r>
                      <w:proofErr w:type="gramStart"/>
                      <w:r w:rsidRPr="00463ADB">
                        <w:rPr>
                          <w:rFonts w:ascii="Times New Roman" w:hAnsi="Times New Roman" w:cs="Times New Roman"/>
                          <w:sz w:val="22"/>
                        </w:rPr>
                        <w:t>Student</w:t>
                      </w:r>
                      <w:proofErr w:type="gramEnd"/>
                      <w:r w:rsidRPr="00463ADB">
                        <w:rPr>
                          <w:rFonts w:ascii="Times New Roman" w:hAnsi="Times New Roman" w:cs="Times New Roman"/>
                          <w:sz w:val="22"/>
                        </w:rPr>
                        <w:t>-Newman-</w:t>
                      </w:r>
                      <w:proofErr w:type="spellStart"/>
                      <w:r w:rsidRPr="00463ADB">
                        <w:rPr>
                          <w:rFonts w:ascii="Times New Roman" w:hAnsi="Times New Roman" w:cs="Times New Roman"/>
                          <w:sz w:val="22"/>
                        </w:rPr>
                        <w:t>Keuls</w:t>
                      </w:r>
                      <w:proofErr w:type="spellEnd"/>
                      <w:r w:rsidRPr="00463ADB">
                        <w:rPr>
                          <w:rFonts w:ascii="Times New Roman" w:hAnsi="Times New Roman" w:cs="Times New Roman"/>
                          <w:sz w:val="22"/>
                        </w:rPr>
                        <w:t xml:space="preserve"> post hoc all pair-wise multiple comparison test 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was used to compare the treatment groups with the control group. All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 value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s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are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 mean ±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SEMs. </w:t>
                      </w:r>
                      <w:r w:rsidRPr="009D4B0C"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  <w:t>*P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&lt; 0.05 </w:t>
                      </w:r>
                      <w:r w:rsidRPr="009D4B0C"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  <w:t xml:space="preserve">**P 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>&lt; 0.01. NS,</w:t>
                      </w:r>
                      <w:r w:rsidRPr="00900C84">
                        <w:rPr>
                          <w:sz w:val="22"/>
                        </w:rPr>
                        <w:t xml:space="preserve"> 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>no significant difference. Scale bars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 indicates</w:t>
                      </w:r>
                      <w:r w:rsidRPr="00900C84">
                        <w:rPr>
                          <w:rFonts w:ascii="Times New Roman" w:hAnsi="Times New Roman" w:cs="Times New Roman"/>
                          <w:sz w:val="22"/>
                        </w:rPr>
                        <w:t xml:space="preserve"> 30 µm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.</w:t>
                      </w:r>
                    </w:p>
                    <w:p w14:paraId="6868DCDA" w14:textId="77777777" w:rsidR="00291800" w:rsidRPr="00350503" w:rsidRDefault="00291800" w:rsidP="0029180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E7BB3">
        <w:rPr>
          <w:rFonts w:ascii="Times New Roman" w:hAnsi="Times New Roman" w:cs="Times New Roman"/>
          <w:b/>
          <w:noProof/>
          <w:color w:val="000000" w:themeColor="text1"/>
          <w:sz w:val="22"/>
        </w:rPr>
        <w:drawing>
          <wp:inline distT="0" distB="0" distL="0" distR="0" wp14:anchorId="71064B4C" wp14:editId="40581FA5">
            <wp:extent cx="5274310" cy="18389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58085" w14:textId="77777777" w:rsidR="00291800" w:rsidRPr="00CD2F62" w:rsidRDefault="00291800" w:rsidP="00291800">
      <w:pPr>
        <w:widowControl/>
        <w:tabs>
          <w:tab w:val="center" w:pos="4153"/>
        </w:tabs>
        <w:rPr>
          <w:rFonts w:ascii="Times New Roman" w:hAnsi="Times New Roman" w:cs="Times New Roman"/>
          <w:sz w:val="22"/>
        </w:rPr>
      </w:pPr>
    </w:p>
    <w:p w14:paraId="7B06BEB7" w14:textId="77777777" w:rsidR="00B70C50" w:rsidRDefault="00B70C50"/>
    <w:sectPr w:rsidR="00B70C50" w:rsidSect="004033E5">
      <w:footerReference w:type="default" r:id="rId7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E30DA" w14:textId="77777777" w:rsidR="00AA64DA" w:rsidRDefault="00AA64DA">
      <w:r>
        <w:separator/>
      </w:r>
    </w:p>
  </w:endnote>
  <w:endnote w:type="continuationSeparator" w:id="0">
    <w:p w14:paraId="2C562090" w14:textId="77777777" w:rsidR="00AA64DA" w:rsidRDefault="00AA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3579784"/>
      <w:docPartObj>
        <w:docPartGallery w:val="Page Numbers (Bottom of Page)"/>
        <w:docPartUnique/>
      </w:docPartObj>
    </w:sdtPr>
    <w:sdtContent>
      <w:p w14:paraId="11F5482F" w14:textId="77777777" w:rsidR="004033E5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9DEFC5C" w14:textId="77777777" w:rsidR="00416609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0E1F0" w14:textId="77777777" w:rsidR="00AA64DA" w:rsidRDefault="00AA64DA">
      <w:r>
        <w:separator/>
      </w:r>
    </w:p>
  </w:footnote>
  <w:footnote w:type="continuationSeparator" w:id="0">
    <w:p w14:paraId="0AF5257A" w14:textId="77777777" w:rsidR="00AA64DA" w:rsidRDefault="00AA6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00"/>
    <w:rsid w:val="00291800"/>
    <w:rsid w:val="00AA64DA"/>
    <w:rsid w:val="00B70C50"/>
    <w:rsid w:val="00B728B8"/>
    <w:rsid w:val="00CE7BB3"/>
    <w:rsid w:val="00D7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A4CD7"/>
  <w15:chartTrackingRefBased/>
  <w15:docId w15:val="{13823FF5-6C62-4BB6-B8E0-E210A95D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1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2918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xjchen</dc:creator>
  <cp:keywords/>
  <dc:description/>
  <cp:lastModifiedBy>xjchen</cp:lastModifiedBy>
  <cp:revision>2</cp:revision>
  <dcterms:created xsi:type="dcterms:W3CDTF">2022-12-07T03:38:00Z</dcterms:created>
  <dcterms:modified xsi:type="dcterms:W3CDTF">2022-12-07T03:38:00Z</dcterms:modified>
</cp:coreProperties>
</file>