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45A358" w14:textId="77777777" w:rsidR="0046791C" w:rsidRPr="00871ED8" w:rsidRDefault="00CB31A3" w:rsidP="00871ED8">
      <w:pPr>
        <w:autoSpaceDE w:val="0"/>
        <w:autoSpaceDN w:val="0"/>
        <w:spacing w:beforeLines="100" w:before="240" w:afterLines="50" w:after="120" w:line="480" w:lineRule="auto"/>
        <w:ind w:leftChars="-129" w:left="46" w:hangingChars="118" w:hanging="330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871ED8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Supplementary Tables</w:t>
      </w:r>
    </w:p>
    <w:p w14:paraId="2898417C" w14:textId="77777777" w:rsidR="0046791C" w:rsidRDefault="005A7B1A">
      <w:pPr>
        <w:spacing w:beforeLines="100" w:before="240" w:afterLines="50" w:after="120" w:line="480" w:lineRule="auto"/>
        <w:ind w:leftChars="-129" w:left="-1" w:hangingChars="118" w:hanging="283"/>
        <w:rPr>
          <w:rFonts w:ascii="Times New Roman" w:hAnsi="Times New Roman"/>
          <w:sz w:val="24"/>
          <w:szCs w:val="24"/>
        </w:rPr>
      </w:pPr>
      <w:bookmarkStart w:id="0" w:name="OLE_LINK2"/>
      <w:bookmarkStart w:id="1" w:name="OLE_LINK1"/>
      <w:r>
        <w:rPr>
          <w:rFonts w:ascii="Times New Roman" w:hAnsi="Times New Roman"/>
          <w:sz w:val="24"/>
          <w:szCs w:val="24"/>
        </w:rPr>
        <w:t>Supplementary Table 1</w:t>
      </w:r>
      <w:r w:rsidR="00CB31A3">
        <w:rPr>
          <w:rFonts w:ascii="Times New Roman" w:hAnsi="Times New Roman"/>
          <w:sz w:val="24"/>
          <w:szCs w:val="24"/>
        </w:rPr>
        <w:t xml:space="preserve"> The primer sets used in qPCR.</w:t>
      </w:r>
      <w:bookmarkEnd w:id="0"/>
      <w:bookmarkEnd w:id="1"/>
    </w:p>
    <w:tbl>
      <w:tblPr>
        <w:tblW w:w="98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1844"/>
        <w:gridCol w:w="3827"/>
        <w:gridCol w:w="3577"/>
      </w:tblGrid>
      <w:tr w:rsidR="0046791C" w14:paraId="45BF2695" w14:textId="77777777">
        <w:trPr>
          <w:trHeight w:val="374"/>
        </w:trPr>
        <w:tc>
          <w:tcPr>
            <w:tcW w:w="567" w:type="dxa"/>
            <w:shd w:val="clear" w:color="auto" w:fill="auto"/>
          </w:tcPr>
          <w:p w14:paraId="7414F5B4" w14:textId="77777777" w:rsidR="0046791C" w:rsidRDefault="0046791C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auto"/>
            <w:vAlign w:val="center"/>
          </w:tcPr>
          <w:p w14:paraId="6322FB6A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Targets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014099E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Forward primers (5′-3′)</w:t>
            </w:r>
          </w:p>
        </w:tc>
        <w:tc>
          <w:tcPr>
            <w:tcW w:w="3577" w:type="dxa"/>
            <w:shd w:val="clear" w:color="auto" w:fill="auto"/>
            <w:vAlign w:val="center"/>
          </w:tcPr>
          <w:p w14:paraId="2BC1D2C2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Reverse primers (5′-3′)</w:t>
            </w:r>
          </w:p>
        </w:tc>
      </w:tr>
      <w:tr w:rsidR="0046791C" w14:paraId="736FD7B6" w14:textId="77777777">
        <w:trPr>
          <w:trHeight w:val="374"/>
        </w:trPr>
        <w:tc>
          <w:tcPr>
            <w:tcW w:w="567" w:type="dxa"/>
            <w:shd w:val="clear" w:color="auto" w:fill="auto"/>
            <w:vAlign w:val="center"/>
          </w:tcPr>
          <w:p w14:paraId="5137EE41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69BC226E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CRNDE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181C899" w14:textId="77777777" w:rsidR="0046791C" w:rsidRDefault="00CB31A3">
            <w:pPr>
              <w:spacing w:beforeLines="100" w:before="240" w:afterLines="50" w:after="120"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AAATCAAAGTGCTCGAGTGGT</w:t>
            </w:r>
          </w:p>
        </w:tc>
        <w:tc>
          <w:tcPr>
            <w:tcW w:w="3577" w:type="dxa"/>
            <w:shd w:val="clear" w:color="auto" w:fill="auto"/>
            <w:vAlign w:val="center"/>
          </w:tcPr>
          <w:p w14:paraId="1AF99257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ACCTTCTTCTGCGTGACAAC</w:t>
            </w:r>
          </w:p>
        </w:tc>
      </w:tr>
      <w:tr w:rsidR="0046791C" w14:paraId="3FFEB4AD" w14:textId="77777777">
        <w:trPr>
          <w:trHeight w:val="374"/>
        </w:trPr>
        <w:tc>
          <w:tcPr>
            <w:tcW w:w="567" w:type="dxa"/>
            <w:shd w:val="clear" w:color="auto" w:fill="auto"/>
            <w:vAlign w:val="center"/>
          </w:tcPr>
          <w:p w14:paraId="24B36598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114D3118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ATG4B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9611406" w14:textId="77777777" w:rsidR="0046791C" w:rsidRDefault="00CB31A3">
            <w:pPr>
              <w:spacing w:beforeLines="100" w:before="240" w:afterLines="50" w:after="120"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GGTGTGGACAGATGATCTTTGC</w:t>
            </w:r>
          </w:p>
        </w:tc>
        <w:tc>
          <w:tcPr>
            <w:tcW w:w="3577" w:type="dxa"/>
            <w:shd w:val="clear" w:color="auto" w:fill="auto"/>
            <w:vAlign w:val="center"/>
          </w:tcPr>
          <w:p w14:paraId="7C4A0DC2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CCAACTCCCATTTGCGCTATC</w:t>
            </w:r>
          </w:p>
        </w:tc>
      </w:tr>
      <w:tr w:rsidR="0046791C" w14:paraId="057410D1" w14:textId="77777777">
        <w:trPr>
          <w:trHeight w:val="374"/>
        </w:trPr>
        <w:tc>
          <w:tcPr>
            <w:tcW w:w="567" w:type="dxa"/>
            <w:shd w:val="clear" w:color="auto" w:fill="auto"/>
            <w:vAlign w:val="center"/>
          </w:tcPr>
          <w:p w14:paraId="29662B96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4FA2F20F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GAPDH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92CF7C0" w14:textId="77777777" w:rsidR="0046791C" w:rsidRDefault="00CB31A3">
            <w:pPr>
              <w:spacing w:beforeLines="100" w:before="240" w:afterLines="50" w:after="120"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ACGGATTTGGTCGTATTGGG</w:t>
            </w:r>
          </w:p>
        </w:tc>
        <w:tc>
          <w:tcPr>
            <w:tcW w:w="3577" w:type="dxa"/>
            <w:shd w:val="clear" w:color="auto" w:fill="auto"/>
            <w:vAlign w:val="center"/>
          </w:tcPr>
          <w:p w14:paraId="0D295379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CGCTCCTGGAAGATGGTGAT</w:t>
            </w:r>
          </w:p>
        </w:tc>
      </w:tr>
      <w:tr w:rsidR="0046791C" w14:paraId="76DAE2AF" w14:textId="77777777">
        <w:trPr>
          <w:trHeight w:val="374"/>
        </w:trPr>
        <w:tc>
          <w:tcPr>
            <w:tcW w:w="567" w:type="dxa"/>
            <w:shd w:val="clear" w:color="auto" w:fill="auto"/>
            <w:vAlign w:val="center"/>
          </w:tcPr>
          <w:p w14:paraId="50B5DCD2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6BE53549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hsa-miR-543</w:t>
            </w:r>
          </w:p>
        </w:tc>
        <w:tc>
          <w:tcPr>
            <w:tcW w:w="7404" w:type="dxa"/>
            <w:gridSpan w:val="2"/>
            <w:shd w:val="clear" w:color="auto" w:fill="auto"/>
            <w:vAlign w:val="center"/>
          </w:tcPr>
          <w:p w14:paraId="533A18EB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HmiRQP0622,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GeneCopoeia</w:t>
            </w:r>
            <w:proofErr w:type="spellEnd"/>
          </w:p>
        </w:tc>
      </w:tr>
      <w:tr w:rsidR="0046791C" w14:paraId="2BD22B06" w14:textId="77777777">
        <w:trPr>
          <w:trHeight w:val="374"/>
        </w:trPr>
        <w:tc>
          <w:tcPr>
            <w:tcW w:w="567" w:type="dxa"/>
            <w:shd w:val="clear" w:color="auto" w:fill="auto"/>
            <w:vAlign w:val="center"/>
          </w:tcPr>
          <w:p w14:paraId="46374251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50F8093F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hsa-miR-455-3p</w:t>
            </w:r>
          </w:p>
        </w:tc>
        <w:tc>
          <w:tcPr>
            <w:tcW w:w="7404" w:type="dxa"/>
            <w:gridSpan w:val="2"/>
            <w:shd w:val="clear" w:color="auto" w:fill="auto"/>
            <w:vAlign w:val="center"/>
          </w:tcPr>
          <w:p w14:paraId="56879E56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HmiRQP0515,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GeneCopoeia</w:t>
            </w:r>
            <w:proofErr w:type="spellEnd"/>
          </w:p>
        </w:tc>
      </w:tr>
      <w:tr w:rsidR="0046791C" w14:paraId="16B992F5" w14:textId="77777777">
        <w:trPr>
          <w:trHeight w:val="374"/>
        </w:trPr>
        <w:tc>
          <w:tcPr>
            <w:tcW w:w="567" w:type="dxa"/>
            <w:shd w:val="clear" w:color="auto" w:fill="auto"/>
            <w:vAlign w:val="center"/>
          </w:tcPr>
          <w:p w14:paraId="38C96098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208B71C6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hsa-miR-1197</w:t>
            </w:r>
          </w:p>
        </w:tc>
        <w:tc>
          <w:tcPr>
            <w:tcW w:w="7404" w:type="dxa"/>
            <w:gridSpan w:val="2"/>
            <w:shd w:val="clear" w:color="auto" w:fill="auto"/>
            <w:vAlign w:val="center"/>
          </w:tcPr>
          <w:p w14:paraId="20988881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HmiRQP0043,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GeneCopoeia</w:t>
            </w:r>
            <w:proofErr w:type="spellEnd"/>
          </w:p>
        </w:tc>
      </w:tr>
      <w:tr w:rsidR="0046791C" w14:paraId="1E90B334" w14:textId="77777777">
        <w:trPr>
          <w:trHeight w:val="374"/>
        </w:trPr>
        <w:tc>
          <w:tcPr>
            <w:tcW w:w="567" w:type="dxa"/>
            <w:shd w:val="clear" w:color="auto" w:fill="auto"/>
            <w:vAlign w:val="center"/>
          </w:tcPr>
          <w:p w14:paraId="68478F87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1C5A15AC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hsa-miR-126-5p</w:t>
            </w:r>
          </w:p>
        </w:tc>
        <w:tc>
          <w:tcPr>
            <w:tcW w:w="7404" w:type="dxa"/>
            <w:gridSpan w:val="2"/>
            <w:shd w:val="clear" w:color="auto" w:fill="auto"/>
            <w:vAlign w:val="center"/>
          </w:tcPr>
          <w:p w14:paraId="46FE22FA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HmiRQP0098,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GeneCopoeia</w:t>
            </w:r>
            <w:proofErr w:type="spellEnd"/>
          </w:p>
        </w:tc>
      </w:tr>
      <w:tr w:rsidR="0046791C" w14:paraId="3E5989BD" w14:textId="77777777">
        <w:trPr>
          <w:trHeight w:val="374"/>
        </w:trPr>
        <w:tc>
          <w:tcPr>
            <w:tcW w:w="567" w:type="dxa"/>
            <w:shd w:val="clear" w:color="auto" w:fill="auto"/>
            <w:vAlign w:val="center"/>
          </w:tcPr>
          <w:p w14:paraId="30379853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5FDB7819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hsa-miR-384</w:t>
            </w:r>
          </w:p>
        </w:tc>
        <w:tc>
          <w:tcPr>
            <w:tcW w:w="7404" w:type="dxa"/>
            <w:gridSpan w:val="2"/>
            <w:shd w:val="clear" w:color="auto" w:fill="auto"/>
            <w:vAlign w:val="center"/>
          </w:tcPr>
          <w:p w14:paraId="019B5005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HmiRQP0482,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GeneCopoeia</w:t>
            </w:r>
            <w:proofErr w:type="spellEnd"/>
          </w:p>
        </w:tc>
      </w:tr>
      <w:tr w:rsidR="0046791C" w14:paraId="44394EEF" w14:textId="77777777">
        <w:trPr>
          <w:trHeight w:val="374"/>
        </w:trPr>
        <w:tc>
          <w:tcPr>
            <w:tcW w:w="567" w:type="dxa"/>
            <w:shd w:val="clear" w:color="auto" w:fill="auto"/>
            <w:vAlign w:val="center"/>
          </w:tcPr>
          <w:p w14:paraId="0C05DACD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57A79FD2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hsa-miR-4436a</w:t>
            </w:r>
          </w:p>
        </w:tc>
        <w:tc>
          <w:tcPr>
            <w:tcW w:w="7404" w:type="dxa"/>
            <w:gridSpan w:val="2"/>
            <w:shd w:val="clear" w:color="auto" w:fill="auto"/>
            <w:vAlign w:val="center"/>
          </w:tcPr>
          <w:p w14:paraId="54AB21B7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HmiRQP2061,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GeneCopoeia</w:t>
            </w:r>
            <w:proofErr w:type="spellEnd"/>
          </w:p>
        </w:tc>
      </w:tr>
      <w:tr w:rsidR="0046791C" w14:paraId="23CCA8D7" w14:textId="77777777">
        <w:trPr>
          <w:trHeight w:val="374"/>
        </w:trPr>
        <w:tc>
          <w:tcPr>
            <w:tcW w:w="567" w:type="dxa"/>
            <w:shd w:val="clear" w:color="auto" w:fill="auto"/>
            <w:vAlign w:val="center"/>
          </w:tcPr>
          <w:p w14:paraId="6595FE6A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464E0F4F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hsa-miR-9-5p</w:t>
            </w:r>
          </w:p>
        </w:tc>
        <w:tc>
          <w:tcPr>
            <w:tcW w:w="7404" w:type="dxa"/>
            <w:gridSpan w:val="2"/>
            <w:shd w:val="clear" w:color="auto" w:fill="auto"/>
            <w:vAlign w:val="center"/>
          </w:tcPr>
          <w:p w14:paraId="3BAE2BA2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HmiRQP0825,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GeneCopoeia</w:t>
            </w:r>
            <w:proofErr w:type="spellEnd"/>
          </w:p>
        </w:tc>
      </w:tr>
      <w:tr w:rsidR="0046791C" w14:paraId="3C9C6DA9" w14:textId="77777777">
        <w:trPr>
          <w:trHeight w:val="374"/>
        </w:trPr>
        <w:tc>
          <w:tcPr>
            <w:tcW w:w="567" w:type="dxa"/>
            <w:shd w:val="clear" w:color="auto" w:fill="auto"/>
            <w:vAlign w:val="center"/>
          </w:tcPr>
          <w:p w14:paraId="7D76026A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33479332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hsa-miR-665</w:t>
            </w:r>
          </w:p>
        </w:tc>
        <w:tc>
          <w:tcPr>
            <w:tcW w:w="7404" w:type="dxa"/>
            <w:gridSpan w:val="2"/>
            <w:shd w:val="clear" w:color="auto" w:fill="auto"/>
            <w:vAlign w:val="center"/>
          </w:tcPr>
          <w:p w14:paraId="5BE6B436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HmiRQP0778,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GeneCopoeia</w:t>
            </w:r>
            <w:proofErr w:type="spellEnd"/>
          </w:p>
        </w:tc>
      </w:tr>
      <w:tr w:rsidR="0046791C" w14:paraId="4067E267" w14:textId="77777777">
        <w:trPr>
          <w:trHeight w:val="374"/>
        </w:trPr>
        <w:tc>
          <w:tcPr>
            <w:tcW w:w="567" w:type="dxa"/>
            <w:shd w:val="clear" w:color="auto" w:fill="auto"/>
            <w:vAlign w:val="center"/>
          </w:tcPr>
          <w:p w14:paraId="5827B167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05CDA16D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U6</w:t>
            </w:r>
          </w:p>
        </w:tc>
        <w:tc>
          <w:tcPr>
            <w:tcW w:w="7404" w:type="dxa"/>
            <w:gridSpan w:val="2"/>
            <w:shd w:val="clear" w:color="auto" w:fill="auto"/>
            <w:vAlign w:val="center"/>
          </w:tcPr>
          <w:p w14:paraId="3CB68061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HmiRQP9001,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GeneCopoeia</w:t>
            </w:r>
            <w:proofErr w:type="spellEnd"/>
          </w:p>
        </w:tc>
      </w:tr>
    </w:tbl>
    <w:p w14:paraId="6C656919" w14:textId="77777777" w:rsidR="0046791C" w:rsidRDefault="005A7B1A">
      <w:pPr>
        <w:tabs>
          <w:tab w:val="left" w:pos="142"/>
        </w:tabs>
        <w:spacing w:beforeLines="100" w:before="240" w:afterLines="50" w:after="120" w:line="480" w:lineRule="auto"/>
        <w:ind w:leftChars="-129" w:left="-1" w:hangingChars="118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Supplementary Table 2</w:t>
      </w:r>
      <w:r w:rsidR="00CB31A3">
        <w:rPr>
          <w:rFonts w:ascii="Times New Roman" w:hAnsi="Times New Roman"/>
          <w:sz w:val="24"/>
          <w:szCs w:val="24"/>
        </w:rPr>
        <w:t xml:space="preserve"> The sequences of miRNA mimics and inhibitors.</w:t>
      </w:r>
    </w:p>
    <w:tbl>
      <w:tblPr>
        <w:tblW w:w="779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552"/>
        <w:gridCol w:w="4678"/>
      </w:tblGrid>
      <w:tr w:rsidR="0046791C" w14:paraId="284B845D" w14:textId="77777777">
        <w:trPr>
          <w:trHeight w:val="318"/>
        </w:trPr>
        <w:tc>
          <w:tcPr>
            <w:tcW w:w="567" w:type="dxa"/>
            <w:shd w:val="clear" w:color="auto" w:fill="auto"/>
          </w:tcPr>
          <w:p w14:paraId="097DE291" w14:textId="77777777" w:rsidR="0046791C" w:rsidRDefault="0046791C">
            <w:pPr>
              <w:spacing w:beforeLines="100" w:before="240" w:afterLines="50" w:after="120" w:line="480" w:lineRule="auto"/>
              <w:ind w:leftChars="-11" w:left="-24" w:firstLineChars="10" w:firstLine="2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3D69792B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RNA oligonucleotides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125A2BB5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Sequences (5′-3′)</w:t>
            </w:r>
          </w:p>
        </w:tc>
      </w:tr>
      <w:tr w:rsidR="0046791C" w14:paraId="11D0C509" w14:textId="77777777">
        <w:trPr>
          <w:trHeight w:val="318"/>
        </w:trPr>
        <w:tc>
          <w:tcPr>
            <w:tcW w:w="567" w:type="dxa"/>
            <w:shd w:val="clear" w:color="auto" w:fill="auto"/>
            <w:vAlign w:val="center"/>
          </w:tcPr>
          <w:p w14:paraId="7421B3CE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BFBE5BD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miR-543 mimics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19A95FE6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AAACAUUCGCGGUGCACUUCUU</w:t>
            </w:r>
          </w:p>
        </w:tc>
      </w:tr>
      <w:tr w:rsidR="0046791C" w14:paraId="1999E183" w14:textId="77777777">
        <w:trPr>
          <w:trHeight w:val="334"/>
        </w:trPr>
        <w:tc>
          <w:tcPr>
            <w:tcW w:w="567" w:type="dxa"/>
            <w:shd w:val="clear" w:color="auto" w:fill="auto"/>
            <w:vAlign w:val="center"/>
          </w:tcPr>
          <w:p w14:paraId="1123B2E1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1921597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miR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-NC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7C531001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UCACAACCUCCUAGAAAGAGUAGA</w:t>
            </w:r>
          </w:p>
        </w:tc>
      </w:tr>
      <w:tr w:rsidR="0046791C" w14:paraId="6BE72BCB" w14:textId="77777777">
        <w:trPr>
          <w:trHeight w:val="318"/>
        </w:trPr>
        <w:tc>
          <w:tcPr>
            <w:tcW w:w="567" w:type="dxa"/>
            <w:shd w:val="clear" w:color="auto" w:fill="auto"/>
            <w:vAlign w:val="center"/>
          </w:tcPr>
          <w:p w14:paraId="3F6D2ED7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AAAB62F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miR-543 inhibitor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621C1F3C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AAGAAGUGCACCGCGAAUGUUU</w:t>
            </w:r>
          </w:p>
        </w:tc>
      </w:tr>
      <w:tr w:rsidR="0046791C" w14:paraId="7DBFB429" w14:textId="77777777">
        <w:trPr>
          <w:trHeight w:val="352"/>
        </w:trPr>
        <w:tc>
          <w:tcPr>
            <w:tcW w:w="567" w:type="dxa"/>
            <w:shd w:val="clear" w:color="auto" w:fill="auto"/>
            <w:vAlign w:val="center"/>
          </w:tcPr>
          <w:p w14:paraId="1E87F346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08C86E4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inhibitor-NC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0A1FB717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UCUACUCUUUCUAGGAGGUUGUGA</w:t>
            </w:r>
          </w:p>
        </w:tc>
      </w:tr>
    </w:tbl>
    <w:p w14:paraId="3E6F7BAF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55E8CCE7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5F099C13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0EB55CCC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5EB5B40E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7BC974E5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7A966009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75EF3A5E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759F2726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75ADD882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2957EF3C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2D819BF4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60489A3C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5C51CB48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48F0810B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4D934E73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2735683F" w14:textId="77777777" w:rsidR="0046791C" w:rsidRDefault="005A7B1A">
      <w:pPr>
        <w:spacing w:beforeLines="100" w:before="240" w:afterLines="50" w:after="120" w:line="480" w:lineRule="auto"/>
        <w:ind w:leftChars="-129" w:left="-1" w:hangingChars="118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Supplementary Table 3</w:t>
      </w:r>
      <w:r w:rsidR="00CB31A3">
        <w:rPr>
          <w:rFonts w:ascii="Times New Roman" w:hAnsi="Times New Roman"/>
          <w:sz w:val="24"/>
          <w:szCs w:val="24"/>
        </w:rPr>
        <w:t xml:space="preserve"> The sequences of siRNAs.</w:t>
      </w:r>
    </w:p>
    <w:tbl>
      <w:tblPr>
        <w:tblW w:w="779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2552"/>
        <w:gridCol w:w="4677"/>
      </w:tblGrid>
      <w:tr w:rsidR="0046791C" w14:paraId="09B7E117" w14:textId="77777777">
        <w:trPr>
          <w:trHeight w:val="335"/>
        </w:trPr>
        <w:tc>
          <w:tcPr>
            <w:tcW w:w="568" w:type="dxa"/>
            <w:shd w:val="clear" w:color="auto" w:fill="auto"/>
          </w:tcPr>
          <w:p w14:paraId="46ED03E4" w14:textId="77777777" w:rsidR="0046791C" w:rsidRDefault="0046791C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0DBB14DA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siRNAs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5D1BAC8F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Sequences (5′-3′)</w:t>
            </w:r>
          </w:p>
        </w:tc>
      </w:tr>
      <w:tr w:rsidR="0046791C" w14:paraId="6D0A5DE3" w14:textId="77777777">
        <w:trPr>
          <w:trHeight w:val="335"/>
        </w:trPr>
        <w:tc>
          <w:tcPr>
            <w:tcW w:w="568" w:type="dxa"/>
            <w:shd w:val="clear" w:color="auto" w:fill="auto"/>
            <w:vAlign w:val="center"/>
          </w:tcPr>
          <w:p w14:paraId="6E42DB7C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5EB23BA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2" w:name="OLE_LINK27"/>
            <w:bookmarkStart w:id="3" w:name="OLE_LINK26"/>
            <w:r>
              <w:rPr>
                <w:rFonts w:ascii="Times New Roman" w:hAnsi="Times New Roman"/>
                <w:sz w:val="24"/>
                <w:szCs w:val="24"/>
              </w:rPr>
              <w:t>si-</w:t>
            </w:r>
            <w:bookmarkEnd w:id="2"/>
            <w:bookmarkEnd w:id="3"/>
            <w:r>
              <w:rPr>
                <w:rFonts w:ascii="Times New Roman" w:hAnsi="Times New Roman"/>
                <w:sz w:val="24"/>
                <w:szCs w:val="24"/>
              </w:rPr>
              <w:t>ATG4B-1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78C65DD3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GGUGUGGACAGAUGAUCUUUG</w:t>
            </w:r>
          </w:p>
        </w:tc>
      </w:tr>
      <w:tr w:rsidR="0046791C" w14:paraId="49CB5BB6" w14:textId="77777777">
        <w:trPr>
          <w:trHeight w:val="335"/>
        </w:trPr>
        <w:tc>
          <w:tcPr>
            <w:tcW w:w="568" w:type="dxa"/>
            <w:shd w:val="clear" w:color="auto" w:fill="auto"/>
            <w:vAlign w:val="center"/>
          </w:tcPr>
          <w:p w14:paraId="41C0BF95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A82832F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si-ATG4B-2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1BEF6390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GCAUCUAGACUUUGGUUUA</w:t>
            </w:r>
          </w:p>
        </w:tc>
      </w:tr>
      <w:tr w:rsidR="0046791C" w14:paraId="524A940B" w14:textId="77777777">
        <w:trPr>
          <w:trHeight w:val="335"/>
        </w:trPr>
        <w:tc>
          <w:tcPr>
            <w:tcW w:w="568" w:type="dxa"/>
            <w:shd w:val="clear" w:color="auto" w:fill="auto"/>
            <w:vAlign w:val="center"/>
          </w:tcPr>
          <w:p w14:paraId="198A2B23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4A5A545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si-ATG4B-3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41C233D0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CCAGGUCCUGAAGAAGCUU</w:t>
            </w:r>
          </w:p>
        </w:tc>
      </w:tr>
      <w:tr w:rsidR="0046791C" w14:paraId="5A242F6D" w14:textId="77777777">
        <w:trPr>
          <w:trHeight w:val="335"/>
        </w:trPr>
        <w:tc>
          <w:tcPr>
            <w:tcW w:w="568" w:type="dxa"/>
            <w:shd w:val="clear" w:color="auto" w:fill="auto"/>
            <w:vAlign w:val="center"/>
          </w:tcPr>
          <w:p w14:paraId="121E4FE7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FEC0598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-CRNDE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0C9F664C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GUGCUCGAGUGGUUUAAAU</w:t>
            </w:r>
          </w:p>
        </w:tc>
      </w:tr>
      <w:tr w:rsidR="0046791C" w14:paraId="13368895" w14:textId="77777777">
        <w:trPr>
          <w:trHeight w:val="335"/>
        </w:trPr>
        <w:tc>
          <w:tcPr>
            <w:tcW w:w="568" w:type="dxa"/>
            <w:shd w:val="clear" w:color="auto" w:fill="auto"/>
            <w:vAlign w:val="center"/>
          </w:tcPr>
          <w:p w14:paraId="393C3CD1" w14:textId="77777777" w:rsidR="0046791C" w:rsidRDefault="00CB31A3">
            <w:pPr>
              <w:spacing w:beforeLines="100" w:before="240" w:afterLines="50" w:after="12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6F5FE0F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-NC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36206103" w14:textId="77777777" w:rsidR="0046791C" w:rsidRDefault="00CB31A3">
            <w:pPr>
              <w:spacing w:beforeLines="100" w:before="240" w:afterLines="50" w:after="12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UUCUCCGAACGUGUCACGUTT</w:t>
            </w:r>
          </w:p>
        </w:tc>
      </w:tr>
    </w:tbl>
    <w:p w14:paraId="2E228376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7D1A1CB5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6DCC3999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4ECA8783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4ABD79D7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61F8115C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04BED19D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277C29B0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6157FA82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07324890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2F166F0A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0AAEAB5A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69F05191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43761885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24976EED" w14:textId="77777777" w:rsidR="0046791C" w:rsidRDefault="0046791C">
      <w:pPr>
        <w:spacing w:beforeLines="100" w:before="240" w:afterLines="50" w:after="120" w:line="220" w:lineRule="atLeast"/>
        <w:rPr>
          <w:rFonts w:ascii="Times New Roman" w:hAnsi="Times New Roman"/>
          <w:sz w:val="24"/>
          <w:szCs w:val="24"/>
        </w:rPr>
      </w:pPr>
    </w:p>
    <w:p w14:paraId="60872DF2" w14:textId="77777777" w:rsidR="0046791C" w:rsidRPr="005A7B1A" w:rsidRDefault="00CB31A3" w:rsidP="00274B0A">
      <w:pPr>
        <w:spacing w:beforeLines="100" w:before="240" w:afterLines="50" w:after="120" w:line="480" w:lineRule="auto"/>
        <w:jc w:val="both"/>
        <w:rPr>
          <w:rFonts w:ascii="Times New Roman" w:hAnsi="Times New Roman"/>
          <w:sz w:val="28"/>
          <w:szCs w:val="28"/>
        </w:rPr>
      </w:pPr>
      <w:r w:rsidRPr="005A7B1A">
        <w:rPr>
          <w:rFonts w:ascii="Times New Roman" w:hAnsi="Times New Roman"/>
          <w:b/>
          <w:sz w:val="28"/>
          <w:szCs w:val="28"/>
          <w:shd w:val="clear" w:color="auto" w:fill="FFFFFF"/>
        </w:rPr>
        <w:t>Supplementary figure legends</w:t>
      </w:r>
    </w:p>
    <w:p w14:paraId="3CFA916E" w14:textId="22E3FD44" w:rsidR="0046791C" w:rsidRPr="00274B0A" w:rsidRDefault="00274B0A" w:rsidP="00F0502A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AdvOTa9103878" w:hAnsi="AdvOTa9103878" w:cs="AdvOTa9103878"/>
          <w:sz w:val="20"/>
          <w:szCs w:val="20"/>
        </w:rPr>
      </w:pPr>
      <w:r w:rsidRPr="00274B0A">
        <w:rPr>
          <w:rFonts w:ascii="Times New Roman" w:hAnsi="Times New Roman"/>
          <w:b/>
          <w:bCs/>
          <w:sz w:val="24"/>
          <w:szCs w:val="24"/>
        </w:rPr>
        <w:t>Supplementary</w:t>
      </w:r>
      <w:r w:rsidRPr="00274B0A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Fig. </w:t>
      </w:r>
      <w:r w:rsidR="0080646C">
        <w:rPr>
          <w:rFonts w:ascii="Times New Roman" w:hAnsi="Times New Roman"/>
          <w:b/>
          <w:bCs/>
          <w:sz w:val="24"/>
          <w:szCs w:val="24"/>
        </w:rPr>
        <w:t>S</w:t>
      </w:r>
      <w:r w:rsidR="00DE2B24" w:rsidRPr="00C01B28">
        <w:rPr>
          <w:rFonts w:ascii="Times New Roman" w:hAnsi="Times New Roman"/>
          <w:b/>
          <w:bCs/>
          <w:sz w:val="24"/>
          <w:szCs w:val="24"/>
        </w:rPr>
        <w:t>1</w:t>
      </w:r>
      <w:r w:rsidR="00CB31A3" w:rsidRPr="00C01B28">
        <w:rPr>
          <w:rFonts w:ascii="Times New Roman" w:hAnsi="Times New Roman"/>
          <w:b/>
          <w:bCs/>
          <w:sz w:val="24"/>
          <w:szCs w:val="24"/>
        </w:rPr>
        <w:t xml:space="preserve"> CRNDE and ATG4B mRNA levels are</w:t>
      </w:r>
      <w:r w:rsidR="00F0502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B31A3" w:rsidRPr="00C01B28">
        <w:rPr>
          <w:rFonts w:ascii="Times New Roman" w:hAnsi="Times New Roman"/>
          <w:b/>
          <w:bCs/>
          <w:sz w:val="24"/>
          <w:szCs w:val="24"/>
        </w:rPr>
        <w:t>related</w:t>
      </w:r>
      <w:r w:rsidR="00F0502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B31A3" w:rsidRPr="00C01B28">
        <w:rPr>
          <w:rFonts w:ascii="Times New Roman" w:hAnsi="Times New Roman"/>
          <w:b/>
          <w:bCs/>
          <w:sz w:val="24"/>
          <w:szCs w:val="24"/>
        </w:rPr>
        <w:t>to a shorter overall survival of HCC patients.</w:t>
      </w:r>
      <w:r w:rsidR="00CB31A3">
        <w:rPr>
          <w:rFonts w:ascii="Times New Roman" w:hAnsi="Times New Roman"/>
          <w:sz w:val="24"/>
          <w:szCs w:val="24"/>
        </w:rPr>
        <w:t xml:space="preserve"> The clinical data were from The Cancer Genome Atlas (TCGA) database</w:t>
      </w:r>
      <w:r w:rsidR="00A84879">
        <w:rPr>
          <w:rFonts w:ascii="Times New Roman" w:hAnsi="Times New Roman" w:hint="eastAsia"/>
          <w:sz w:val="24"/>
          <w:szCs w:val="24"/>
        </w:rPr>
        <w:t>. T</w:t>
      </w:r>
      <w:r w:rsidR="00CB31A3">
        <w:rPr>
          <w:rFonts w:ascii="Times New Roman" w:hAnsi="Times New Roman"/>
          <w:sz w:val="24"/>
          <w:szCs w:val="24"/>
        </w:rPr>
        <w:t>he overall survival of 364 HCC patients with high or low levels of CRNDE (</w:t>
      </w:r>
      <w:r w:rsidR="00E22A69" w:rsidRPr="0038373A">
        <w:rPr>
          <w:rFonts w:ascii="Times New Roman" w:hAnsi="Times New Roman" w:hint="eastAsia"/>
          <w:b/>
          <w:bCs/>
          <w:sz w:val="24"/>
          <w:szCs w:val="24"/>
        </w:rPr>
        <w:t>a</w:t>
      </w:r>
      <w:r w:rsidR="00CB31A3">
        <w:rPr>
          <w:rFonts w:ascii="Times New Roman" w:hAnsi="Times New Roman"/>
          <w:sz w:val="24"/>
          <w:szCs w:val="24"/>
        </w:rPr>
        <w:t>) and ATG4B mRNA (</w:t>
      </w:r>
      <w:r w:rsidR="00E22A69" w:rsidRPr="0038373A">
        <w:rPr>
          <w:rFonts w:ascii="Times New Roman" w:hAnsi="Times New Roman" w:hint="eastAsia"/>
          <w:b/>
          <w:bCs/>
          <w:sz w:val="24"/>
          <w:szCs w:val="24"/>
        </w:rPr>
        <w:t>b</w:t>
      </w:r>
      <w:r w:rsidR="00CB31A3">
        <w:rPr>
          <w:rFonts w:ascii="Times New Roman" w:hAnsi="Times New Roman"/>
          <w:sz w:val="24"/>
          <w:szCs w:val="24"/>
        </w:rPr>
        <w:t>) were analyzed.</w:t>
      </w:r>
      <w:r w:rsidR="004D1CA3" w:rsidRPr="004D1CA3">
        <w:rPr>
          <w:rFonts w:ascii="Times New Roman" w:hAnsi="Times New Roman"/>
          <w:sz w:val="24"/>
          <w:szCs w:val="24"/>
        </w:rPr>
        <w:t xml:space="preserve"> </w:t>
      </w:r>
      <w:r w:rsidR="004D1CA3">
        <w:rPr>
          <w:rFonts w:ascii="Times New Roman" w:hAnsi="Times New Roman"/>
          <w:sz w:val="24"/>
          <w:szCs w:val="24"/>
        </w:rPr>
        <w:t>*</w:t>
      </w:r>
      <w:r w:rsidR="004D1CA3">
        <w:rPr>
          <w:rFonts w:ascii="Times New Roman" w:hAnsi="Times New Roman"/>
          <w:i/>
          <w:sz w:val="24"/>
          <w:szCs w:val="24"/>
        </w:rPr>
        <w:t>P</w:t>
      </w:r>
      <w:r w:rsidR="004D1CA3">
        <w:rPr>
          <w:rFonts w:ascii="Times New Roman" w:hAnsi="Times New Roman"/>
          <w:sz w:val="24"/>
          <w:szCs w:val="24"/>
        </w:rPr>
        <w:t>&lt;0.05; **</w:t>
      </w:r>
      <w:r w:rsidR="004D1CA3">
        <w:rPr>
          <w:rFonts w:ascii="Times New Roman" w:hAnsi="Times New Roman"/>
          <w:i/>
          <w:sz w:val="24"/>
          <w:szCs w:val="24"/>
        </w:rPr>
        <w:t>P</w:t>
      </w:r>
      <w:r w:rsidR="004D1CA3">
        <w:rPr>
          <w:rFonts w:ascii="Times New Roman" w:hAnsi="Times New Roman"/>
          <w:sz w:val="24"/>
          <w:szCs w:val="24"/>
        </w:rPr>
        <w:t>&lt;0.01.</w:t>
      </w:r>
    </w:p>
    <w:p w14:paraId="73A9EDBE" w14:textId="6AF7AA22" w:rsidR="0046791C" w:rsidRDefault="00274B0A" w:rsidP="00274B0A">
      <w:pPr>
        <w:spacing w:beforeLines="100" w:before="240" w:afterLines="50" w:after="120" w:line="480" w:lineRule="auto"/>
        <w:jc w:val="both"/>
        <w:rPr>
          <w:rFonts w:ascii="Times New Roman" w:hAnsi="Times New Roman"/>
          <w:sz w:val="24"/>
          <w:szCs w:val="24"/>
        </w:rPr>
      </w:pPr>
      <w:r w:rsidRPr="00274B0A">
        <w:rPr>
          <w:rFonts w:ascii="Times New Roman" w:hAnsi="Times New Roman"/>
          <w:b/>
          <w:bCs/>
          <w:sz w:val="24"/>
          <w:szCs w:val="24"/>
        </w:rPr>
        <w:t>Supplementary</w:t>
      </w:r>
      <w:r w:rsidRPr="00274B0A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Fig. </w:t>
      </w:r>
      <w:r w:rsidR="0080646C">
        <w:rPr>
          <w:rFonts w:ascii="Times New Roman" w:hAnsi="Times New Roman"/>
          <w:b/>
          <w:bCs/>
          <w:sz w:val="24"/>
          <w:szCs w:val="24"/>
        </w:rPr>
        <w:t>S</w:t>
      </w:r>
      <w:r w:rsidR="00DE2B24" w:rsidRPr="00C01B28">
        <w:rPr>
          <w:rFonts w:ascii="Times New Roman" w:hAnsi="Times New Roman"/>
          <w:b/>
          <w:bCs/>
          <w:sz w:val="24"/>
          <w:szCs w:val="24"/>
        </w:rPr>
        <w:t>2</w:t>
      </w:r>
      <w:r w:rsidR="00CB31A3" w:rsidRPr="00C01B2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="00CB31A3" w:rsidRPr="00C01B28">
        <w:rPr>
          <w:rFonts w:ascii="Times New Roman" w:hAnsi="Times New Roman"/>
          <w:b/>
          <w:bCs/>
          <w:sz w:val="24"/>
          <w:szCs w:val="24"/>
        </w:rPr>
        <w:t>The</w:t>
      </w:r>
      <w:proofErr w:type="gramEnd"/>
      <w:r w:rsidR="00CB31A3" w:rsidRPr="00C01B28">
        <w:rPr>
          <w:rFonts w:ascii="Times New Roman" w:hAnsi="Times New Roman"/>
          <w:b/>
          <w:bCs/>
          <w:sz w:val="24"/>
          <w:szCs w:val="24"/>
        </w:rPr>
        <w:t xml:space="preserve"> levels of CRNDE and ATG4B in HCC cell lines. </w:t>
      </w:r>
      <w:r w:rsidR="00CB31A3">
        <w:rPr>
          <w:rFonts w:ascii="Times New Roman" w:hAnsi="Times New Roman"/>
          <w:sz w:val="24"/>
          <w:szCs w:val="24"/>
        </w:rPr>
        <w:t>The levels of CRNDE and ATG4B mRNA (</w:t>
      </w:r>
      <w:r w:rsidR="0038373A" w:rsidRPr="0038373A">
        <w:rPr>
          <w:rFonts w:ascii="Times New Roman" w:hAnsi="Times New Roman" w:hint="eastAsia"/>
          <w:b/>
          <w:bCs/>
          <w:sz w:val="24"/>
          <w:szCs w:val="24"/>
        </w:rPr>
        <w:t>a</w:t>
      </w:r>
      <w:r w:rsidR="00CB31A3">
        <w:rPr>
          <w:rFonts w:ascii="Times New Roman" w:hAnsi="Times New Roman"/>
          <w:sz w:val="24"/>
          <w:szCs w:val="24"/>
        </w:rPr>
        <w:t>) as well as ATG4B protein (</w:t>
      </w:r>
      <w:r w:rsidR="0038373A" w:rsidRPr="0038373A">
        <w:rPr>
          <w:rFonts w:ascii="Times New Roman" w:hAnsi="Times New Roman" w:hint="eastAsia"/>
          <w:b/>
          <w:bCs/>
          <w:sz w:val="24"/>
          <w:szCs w:val="24"/>
        </w:rPr>
        <w:t>b</w:t>
      </w:r>
      <w:r w:rsidR="00CB31A3">
        <w:rPr>
          <w:rFonts w:ascii="Times New Roman" w:hAnsi="Times New Roman"/>
          <w:sz w:val="24"/>
          <w:szCs w:val="24"/>
        </w:rPr>
        <w:t xml:space="preserve">) in 5 HCC cell lines (SMMC-7721, HepG2, Hep3B, Huh7 and PLC) and relatively normal hepatic cell line THLE-3 were measured by qPCR and Western blot, respectively. </w:t>
      </w:r>
    </w:p>
    <w:p w14:paraId="5912887C" w14:textId="3A46D84F" w:rsidR="0046791C" w:rsidRDefault="00274B0A" w:rsidP="00CB31A3">
      <w:pPr>
        <w:spacing w:beforeLines="100" w:before="240" w:afterLines="50" w:after="120" w:line="480" w:lineRule="auto"/>
        <w:jc w:val="both"/>
        <w:rPr>
          <w:rFonts w:ascii="Times New Roman" w:hAnsi="Times New Roman"/>
          <w:sz w:val="24"/>
          <w:szCs w:val="24"/>
        </w:rPr>
      </w:pPr>
      <w:r w:rsidRPr="00274B0A">
        <w:rPr>
          <w:rFonts w:ascii="Times New Roman" w:hAnsi="Times New Roman"/>
          <w:b/>
          <w:bCs/>
          <w:sz w:val="24"/>
          <w:szCs w:val="24"/>
        </w:rPr>
        <w:t>Supplementary</w:t>
      </w:r>
      <w:r w:rsidRPr="00274B0A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Fig. </w:t>
      </w:r>
      <w:r w:rsidR="0080646C">
        <w:rPr>
          <w:rFonts w:ascii="Times New Roman" w:hAnsi="Times New Roman"/>
          <w:b/>
          <w:bCs/>
          <w:sz w:val="24"/>
          <w:szCs w:val="24"/>
        </w:rPr>
        <w:t>S</w:t>
      </w:r>
      <w:r w:rsidR="00DE2B24" w:rsidRPr="00C01B28">
        <w:rPr>
          <w:rFonts w:ascii="Times New Roman" w:hAnsi="Times New Roman"/>
          <w:b/>
          <w:bCs/>
          <w:sz w:val="24"/>
          <w:szCs w:val="24"/>
        </w:rPr>
        <w:t>3</w:t>
      </w:r>
      <w:r w:rsidR="00CB31A3" w:rsidRPr="00C01B28">
        <w:rPr>
          <w:rFonts w:ascii="Times New Roman" w:hAnsi="Times New Roman"/>
          <w:b/>
          <w:bCs/>
          <w:sz w:val="24"/>
          <w:szCs w:val="24"/>
        </w:rPr>
        <w:t xml:space="preserve"> Overexpression and knockdown of CRNDE </w:t>
      </w:r>
      <w:r w:rsidR="000B5626">
        <w:rPr>
          <w:rFonts w:ascii="Times New Roman" w:hAnsi="Times New Roman" w:hint="eastAsia"/>
          <w:b/>
          <w:bCs/>
          <w:sz w:val="24"/>
          <w:szCs w:val="24"/>
        </w:rPr>
        <w:t>using</w:t>
      </w:r>
      <w:r w:rsidR="00CB31A3" w:rsidRPr="00C01B28">
        <w:rPr>
          <w:rFonts w:ascii="Times New Roman" w:hAnsi="Times New Roman"/>
          <w:b/>
          <w:bCs/>
          <w:sz w:val="24"/>
          <w:szCs w:val="24"/>
        </w:rPr>
        <w:t xml:space="preserve"> corresponding plasmid and siRNA.</w:t>
      </w:r>
      <w:r w:rsidR="00CB31A3">
        <w:rPr>
          <w:rFonts w:ascii="Times New Roman" w:hAnsi="Times New Roman"/>
          <w:sz w:val="24"/>
          <w:szCs w:val="24"/>
        </w:rPr>
        <w:t xml:space="preserve"> 24h after </w:t>
      </w:r>
      <w:r w:rsidR="00A84879">
        <w:rPr>
          <w:rFonts w:ascii="Times New Roman" w:hAnsi="Times New Roman"/>
          <w:sz w:val="24"/>
          <w:szCs w:val="24"/>
        </w:rPr>
        <w:t>transfecti</w:t>
      </w:r>
      <w:r w:rsidR="00A84879">
        <w:rPr>
          <w:rFonts w:ascii="Times New Roman" w:hAnsi="Times New Roman" w:hint="eastAsia"/>
          <w:sz w:val="24"/>
          <w:szCs w:val="24"/>
        </w:rPr>
        <w:t>ng</w:t>
      </w:r>
      <w:r w:rsidR="00A84879">
        <w:rPr>
          <w:rFonts w:ascii="Times New Roman" w:hAnsi="Times New Roman"/>
          <w:sz w:val="24"/>
          <w:szCs w:val="24"/>
        </w:rPr>
        <w:t xml:space="preserve"> HepG2 and Hep3B cells </w:t>
      </w:r>
      <w:r w:rsidR="00CB31A3">
        <w:rPr>
          <w:rFonts w:ascii="Times New Roman" w:hAnsi="Times New Roman"/>
          <w:sz w:val="24"/>
          <w:szCs w:val="24"/>
        </w:rPr>
        <w:t xml:space="preserve">with </w:t>
      </w:r>
      <w:proofErr w:type="spellStart"/>
      <w:r w:rsidR="00CB31A3">
        <w:rPr>
          <w:rFonts w:ascii="Times New Roman" w:hAnsi="Times New Roman"/>
          <w:sz w:val="24"/>
          <w:szCs w:val="24"/>
        </w:rPr>
        <w:t>pcDNA</w:t>
      </w:r>
      <w:proofErr w:type="spellEnd"/>
      <w:r w:rsidR="00CB31A3">
        <w:rPr>
          <w:rFonts w:ascii="Times New Roman" w:hAnsi="Times New Roman"/>
          <w:sz w:val="24"/>
          <w:szCs w:val="24"/>
        </w:rPr>
        <w:t>-CRNDE (or pcDNA3.1) (</w:t>
      </w:r>
      <w:r w:rsidR="0038373A" w:rsidRPr="0038373A">
        <w:rPr>
          <w:rFonts w:ascii="Times New Roman" w:hAnsi="Times New Roman" w:hint="eastAsia"/>
          <w:b/>
          <w:bCs/>
          <w:sz w:val="24"/>
          <w:szCs w:val="24"/>
        </w:rPr>
        <w:t>a</w:t>
      </w:r>
      <w:r w:rsidR="00CB31A3">
        <w:rPr>
          <w:rFonts w:ascii="Times New Roman" w:hAnsi="Times New Roman"/>
          <w:sz w:val="24"/>
          <w:szCs w:val="24"/>
        </w:rPr>
        <w:t xml:space="preserve">) or </w:t>
      </w:r>
      <w:proofErr w:type="spellStart"/>
      <w:r w:rsidR="00CB31A3">
        <w:rPr>
          <w:rFonts w:ascii="Times New Roman" w:hAnsi="Times New Roman"/>
          <w:sz w:val="24"/>
          <w:szCs w:val="24"/>
        </w:rPr>
        <w:t>si</w:t>
      </w:r>
      <w:proofErr w:type="spellEnd"/>
      <w:r w:rsidR="00CB31A3">
        <w:rPr>
          <w:rFonts w:ascii="Times New Roman" w:hAnsi="Times New Roman"/>
          <w:sz w:val="24"/>
          <w:szCs w:val="24"/>
        </w:rPr>
        <w:t xml:space="preserve">-CRNDE (or </w:t>
      </w:r>
      <w:proofErr w:type="spellStart"/>
      <w:r w:rsidR="00CB31A3">
        <w:rPr>
          <w:rFonts w:ascii="Times New Roman" w:hAnsi="Times New Roman"/>
          <w:sz w:val="24"/>
          <w:szCs w:val="24"/>
        </w:rPr>
        <w:t>si</w:t>
      </w:r>
      <w:proofErr w:type="spellEnd"/>
      <w:r w:rsidR="00CB31A3">
        <w:rPr>
          <w:rFonts w:ascii="Times New Roman" w:hAnsi="Times New Roman"/>
          <w:sz w:val="24"/>
          <w:szCs w:val="24"/>
        </w:rPr>
        <w:t>-NC) (</w:t>
      </w:r>
      <w:r w:rsidR="0038373A" w:rsidRPr="0038373A">
        <w:rPr>
          <w:rFonts w:ascii="Times New Roman" w:hAnsi="Times New Roman" w:hint="eastAsia"/>
          <w:b/>
          <w:bCs/>
          <w:sz w:val="24"/>
          <w:szCs w:val="24"/>
        </w:rPr>
        <w:t>b</w:t>
      </w:r>
      <w:r w:rsidR="00CB31A3">
        <w:rPr>
          <w:rFonts w:ascii="Times New Roman" w:hAnsi="Times New Roman"/>
          <w:sz w:val="24"/>
          <w:szCs w:val="24"/>
        </w:rPr>
        <w:t>), the levels of CRNDE were determined by qPCR. *</w:t>
      </w:r>
      <w:r w:rsidR="00CB31A3">
        <w:rPr>
          <w:rFonts w:ascii="Times New Roman" w:hAnsi="Times New Roman"/>
          <w:i/>
          <w:sz w:val="24"/>
          <w:szCs w:val="24"/>
        </w:rPr>
        <w:t>P</w:t>
      </w:r>
      <w:r w:rsidR="00CB31A3">
        <w:rPr>
          <w:rFonts w:ascii="Times New Roman" w:hAnsi="Times New Roman"/>
          <w:sz w:val="24"/>
          <w:szCs w:val="24"/>
        </w:rPr>
        <w:t>&lt;0.05; **</w:t>
      </w:r>
      <w:r w:rsidR="00CB31A3">
        <w:rPr>
          <w:rFonts w:ascii="Times New Roman" w:hAnsi="Times New Roman"/>
          <w:i/>
          <w:sz w:val="24"/>
          <w:szCs w:val="24"/>
        </w:rPr>
        <w:t>P</w:t>
      </w:r>
      <w:r w:rsidR="00CB31A3">
        <w:rPr>
          <w:rFonts w:ascii="Times New Roman" w:hAnsi="Times New Roman"/>
          <w:sz w:val="24"/>
          <w:szCs w:val="24"/>
        </w:rPr>
        <w:t>&lt;0.01.</w:t>
      </w:r>
    </w:p>
    <w:p w14:paraId="370ADDA1" w14:textId="552F201C" w:rsidR="0046791C" w:rsidRDefault="00274B0A" w:rsidP="00CB31A3">
      <w:pPr>
        <w:spacing w:beforeLines="100" w:before="240" w:afterLines="50" w:after="120" w:line="480" w:lineRule="auto"/>
        <w:jc w:val="both"/>
        <w:rPr>
          <w:rFonts w:ascii="Times New Roman" w:hAnsi="Times New Roman"/>
          <w:sz w:val="24"/>
          <w:szCs w:val="24"/>
        </w:rPr>
      </w:pPr>
      <w:r w:rsidRPr="00274B0A">
        <w:rPr>
          <w:rFonts w:ascii="Times New Roman" w:hAnsi="Times New Roman"/>
          <w:b/>
          <w:bCs/>
          <w:sz w:val="24"/>
          <w:szCs w:val="24"/>
        </w:rPr>
        <w:t>Supplementary</w:t>
      </w:r>
      <w:r w:rsidRPr="00274B0A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Fig. </w:t>
      </w:r>
      <w:r w:rsidR="0080646C">
        <w:rPr>
          <w:rFonts w:ascii="Times New Roman" w:hAnsi="Times New Roman"/>
          <w:b/>
          <w:bCs/>
          <w:sz w:val="24"/>
          <w:szCs w:val="24"/>
        </w:rPr>
        <w:t>S</w:t>
      </w:r>
      <w:r w:rsidR="00DE2B24" w:rsidRPr="00C01B28">
        <w:rPr>
          <w:rFonts w:ascii="Times New Roman" w:hAnsi="Times New Roman"/>
          <w:b/>
          <w:bCs/>
          <w:sz w:val="24"/>
          <w:szCs w:val="24"/>
        </w:rPr>
        <w:t>4</w:t>
      </w:r>
      <w:r w:rsidR="00CB31A3" w:rsidRPr="00C01B28">
        <w:rPr>
          <w:rFonts w:ascii="Times New Roman" w:hAnsi="Times New Roman"/>
          <w:b/>
          <w:bCs/>
          <w:sz w:val="24"/>
          <w:szCs w:val="24"/>
        </w:rPr>
        <w:t xml:space="preserve"> Knockdown of ATG4B </w:t>
      </w:r>
      <w:r w:rsidR="000B5626">
        <w:rPr>
          <w:rFonts w:ascii="Times New Roman" w:hAnsi="Times New Roman" w:hint="eastAsia"/>
          <w:b/>
          <w:bCs/>
          <w:sz w:val="24"/>
          <w:szCs w:val="24"/>
        </w:rPr>
        <w:t>using</w:t>
      </w:r>
      <w:r w:rsidR="00CB31A3" w:rsidRPr="00C01B28">
        <w:rPr>
          <w:rFonts w:ascii="Times New Roman" w:hAnsi="Times New Roman"/>
          <w:b/>
          <w:bCs/>
          <w:sz w:val="24"/>
          <w:szCs w:val="24"/>
        </w:rPr>
        <w:t xml:space="preserve"> siRNAs.</w:t>
      </w:r>
      <w:r w:rsidR="00CB31A3">
        <w:rPr>
          <w:rFonts w:ascii="Times New Roman" w:hAnsi="Times New Roman"/>
          <w:sz w:val="24"/>
          <w:szCs w:val="24"/>
        </w:rPr>
        <w:t xml:space="preserve"> 24 h after </w:t>
      </w:r>
      <w:r w:rsidR="00E22A69">
        <w:rPr>
          <w:rFonts w:ascii="Times New Roman" w:hAnsi="Times New Roman"/>
          <w:sz w:val="24"/>
          <w:szCs w:val="24"/>
        </w:rPr>
        <w:t>transfecti</w:t>
      </w:r>
      <w:r w:rsidR="00E22A69">
        <w:rPr>
          <w:rFonts w:ascii="Times New Roman" w:hAnsi="Times New Roman" w:hint="eastAsia"/>
          <w:sz w:val="24"/>
          <w:szCs w:val="24"/>
        </w:rPr>
        <w:t>ng</w:t>
      </w:r>
      <w:r w:rsidR="00E22A69">
        <w:rPr>
          <w:rFonts w:ascii="Times New Roman" w:hAnsi="Times New Roman"/>
          <w:sz w:val="24"/>
          <w:szCs w:val="24"/>
        </w:rPr>
        <w:t xml:space="preserve"> HepG2 and Hep3B cells</w:t>
      </w:r>
      <w:r w:rsidR="00CB31A3">
        <w:rPr>
          <w:rFonts w:ascii="Times New Roman" w:hAnsi="Times New Roman"/>
          <w:sz w:val="24"/>
          <w:szCs w:val="24"/>
        </w:rPr>
        <w:t xml:space="preserve"> with ATG4B siRNA (si-ATG4B-1, si-ATG4B-2 or si-ATG4B-3), the </w:t>
      </w:r>
      <w:r w:rsidR="00F0502A">
        <w:rPr>
          <w:rFonts w:ascii="Times New Roman" w:hAnsi="Times New Roman"/>
          <w:sz w:val="24"/>
          <w:szCs w:val="24"/>
        </w:rPr>
        <w:t xml:space="preserve">level </w:t>
      </w:r>
      <w:r w:rsidR="00CB31A3">
        <w:rPr>
          <w:rFonts w:ascii="Times New Roman" w:hAnsi="Times New Roman"/>
          <w:sz w:val="24"/>
          <w:szCs w:val="24"/>
        </w:rPr>
        <w:t>of ATG4B w</w:t>
      </w:r>
      <w:r w:rsidR="00F0502A">
        <w:rPr>
          <w:rFonts w:ascii="Times New Roman" w:hAnsi="Times New Roman"/>
          <w:sz w:val="24"/>
          <w:szCs w:val="24"/>
        </w:rPr>
        <w:t>as</w:t>
      </w:r>
      <w:r w:rsidR="00CB31A3">
        <w:rPr>
          <w:rFonts w:ascii="Times New Roman" w:hAnsi="Times New Roman"/>
          <w:sz w:val="24"/>
          <w:szCs w:val="24"/>
        </w:rPr>
        <w:t xml:space="preserve"> assayed by Western blot.</w:t>
      </w:r>
    </w:p>
    <w:p w14:paraId="36E54880" w14:textId="2AAD742F" w:rsidR="0046791C" w:rsidRDefault="00274B0A" w:rsidP="00CB31A3">
      <w:pPr>
        <w:spacing w:beforeLines="100" w:before="240" w:afterLines="50" w:after="120" w:line="480" w:lineRule="auto"/>
        <w:jc w:val="both"/>
        <w:rPr>
          <w:rFonts w:ascii="Times New Roman" w:hAnsi="Times New Roman"/>
          <w:sz w:val="24"/>
          <w:szCs w:val="24"/>
        </w:rPr>
      </w:pPr>
      <w:r w:rsidRPr="00274B0A">
        <w:rPr>
          <w:rFonts w:ascii="Times New Roman" w:hAnsi="Times New Roman"/>
          <w:b/>
          <w:bCs/>
          <w:sz w:val="24"/>
          <w:szCs w:val="24"/>
        </w:rPr>
        <w:t>Supplementary</w:t>
      </w:r>
      <w:r w:rsidRPr="00274B0A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Fig. </w:t>
      </w:r>
      <w:r w:rsidR="0080646C">
        <w:rPr>
          <w:rFonts w:ascii="Times New Roman" w:hAnsi="Times New Roman"/>
          <w:b/>
          <w:bCs/>
          <w:sz w:val="24"/>
          <w:szCs w:val="24"/>
        </w:rPr>
        <w:t>S</w:t>
      </w:r>
      <w:r w:rsidR="00DE2B24" w:rsidRPr="00C01B28">
        <w:rPr>
          <w:rFonts w:ascii="Times New Roman" w:hAnsi="Times New Roman"/>
          <w:b/>
          <w:bCs/>
          <w:sz w:val="24"/>
          <w:szCs w:val="24"/>
        </w:rPr>
        <w:t>5</w:t>
      </w:r>
      <w:r w:rsidR="00CB31A3" w:rsidRPr="00C01B28">
        <w:rPr>
          <w:rFonts w:ascii="Times New Roman" w:hAnsi="Times New Roman"/>
          <w:b/>
          <w:bCs/>
          <w:sz w:val="24"/>
          <w:szCs w:val="24"/>
        </w:rPr>
        <w:t xml:space="preserve"> CRNDE promotes autophagy via upregulating ATG4B.</w:t>
      </w:r>
      <w:r w:rsidR="0064733D"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="0038373A" w:rsidRPr="0038373A">
        <w:rPr>
          <w:rFonts w:ascii="Times New Roman" w:hAnsi="Times New Roman" w:hint="eastAsia"/>
          <w:b/>
          <w:sz w:val="24"/>
          <w:szCs w:val="24"/>
          <w:lang w:val="en-GB"/>
        </w:rPr>
        <w:t>a</w:t>
      </w:r>
      <w:r w:rsidR="00CB31A3"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="00CB31A3">
        <w:rPr>
          <w:rFonts w:ascii="Times New Roman" w:hAnsi="Times New Roman"/>
          <w:sz w:val="24"/>
          <w:szCs w:val="24"/>
        </w:rPr>
        <w:t xml:space="preserve">HepG2 and Hep3B cells were transfected with </w:t>
      </w:r>
      <w:proofErr w:type="spellStart"/>
      <w:r w:rsidR="00CB31A3">
        <w:rPr>
          <w:rFonts w:ascii="Times New Roman" w:hAnsi="Times New Roman"/>
          <w:sz w:val="24"/>
          <w:szCs w:val="24"/>
        </w:rPr>
        <w:t>si</w:t>
      </w:r>
      <w:proofErr w:type="spellEnd"/>
      <w:r w:rsidR="00CB31A3">
        <w:rPr>
          <w:rFonts w:ascii="Times New Roman" w:hAnsi="Times New Roman"/>
          <w:sz w:val="24"/>
          <w:szCs w:val="24"/>
        </w:rPr>
        <w:t xml:space="preserve">-CRNDE or </w:t>
      </w:r>
      <w:proofErr w:type="spellStart"/>
      <w:r w:rsidR="00CB31A3">
        <w:rPr>
          <w:rFonts w:ascii="Times New Roman" w:hAnsi="Times New Roman"/>
          <w:sz w:val="24"/>
          <w:szCs w:val="24"/>
        </w:rPr>
        <w:t>si</w:t>
      </w:r>
      <w:proofErr w:type="spellEnd"/>
      <w:r w:rsidR="00CB31A3">
        <w:rPr>
          <w:rFonts w:ascii="Times New Roman" w:hAnsi="Times New Roman"/>
          <w:sz w:val="24"/>
          <w:szCs w:val="24"/>
        </w:rPr>
        <w:t>-NC</w:t>
      </w:r>
      <w:r w:rsidR="00E22A69">
        <w:rPr>
          <w:rFonts w:ascii="Times New Roman" w:hAnsi="Times New Roman" w:hint="eastAsia"/>
          <w:sz w:val="24"/>
          <w:szCs w:val="24"/>
        </w:rPr>
        <w:t>.</w:t>
      </w:r>
      <w:r w:rsidR="00CB31A3">
        <w:rPr>
          <w:rFonts w:ascii="Times New Roman" w:hAnsi="Times New Roman"/>
          <w:sz w:val="24"/>
          <w:szCs w:val="24"/>
        </w:rPr>
        <w:t xml:space="preserve"> 24 h</w:t>
      </w:r>
      <w:r w:rsidR="00E22A69">
        <w:rPr>
          <w:rFonts w:ascii="Times New Roman" w:hAnsi="Times New Roman" w:hint="eastAsia"/>
          <w:sz w:val="24"/>
          <w:szCs w:val="24"/>
        </w:rPr>
        <w:t xml:space="preserve"> </w:t>
      </w:r>
      <w:r w:rsidR="00E22A69">
        <w:rPr>
          <w:rFonts w:ascii="Times New Roman" w:hAnsi="Times New Roman"/>
          <w:sz w:val="24"/>
          <w:szCs w:val="24"/>
        </w:rPr>
        <w:t>after transfect</w:t>
      </w:r>
      <w:r w:rsidR="00E22A69">
        <w:rPr>
          <w:rFonts w:ascii="Times New Roman" w:hAnsi="Times New Roman" w:hint="eastAsia"/>
          <w:sz w:val="24"/>
          <w:szCs w:val="24"/>
        </w:rPr>
        <w:t>ion</w:t>
      </w:r>
      <w:r w:rsidR="00CB31A3">
        <w:rPr>
          <w:rFonts w:ascii="Times New Roman" w:hAnsi="Times New Roman"/>
          <w:sz w:val="24"/>
          <w:szCs w:val="24"/>
        </w:rPr>
        <w:t xml:space="preserve">, the levels of SQSTM1/p62 and LC3 </w:t>
      </w:r>
      <w:r w:rsidR="0064733D">
        <w:rPr>
          <w:rFonts w:ascii="Times New Roman" w:hAnsi="Times New Roman"/>
          <w:sz w:val="24"/>
          <w:szCs w:val="24"/>
        </w:rPr>
        <w:t xml:space="preserve">were examined by Western blot. </w:t>
      </w:r>
      <w:r w:rsidR="0038373A" w:rsidRPr="0038373A">
        <w:rPr>
          <w:rFonts w:ascii="Times New Roman" w:hAnsi="Times New Roman" w:hint="eastAsia"/>
          <w:b/>
          <w:bCs/>
          <w:sz w:val="24"/>
          <w:szCs w:val="24"/>
        </w:rPr>
        <w:t>b</w:t>
      </w:r>
      <w:r w:rsidR="00CB31A3">
        <w:rPr>
          <w:rFonts w:ascii="Times New Roman" w:hAnsi="Times New Roman"/>
          <w:sz w:val="24"/>
          <w:szCs w:val="24"/>
        </w:rPr>
        <w:t xml:space="preserve"> </w:t>
      </w:r>
      <w:r w:rsidR="00E22A69">
        <w:rPr>
          <w:rFonts w:ascii="Times New Roman" w:hAnsi="Times New Roman"/>
          <w:sz w:val="24"/>
          <w:szCs w:val="24"/>
        </w:rPr>
        <w:t xml:space="preserve">24 h </w:t>
      </w:r>
      <w:r w:rsidR="00E22A69">
        <w:rPr>
          <w:rFonts w:ascii="Times New Roman" w:hAnsi="Times New Roman" w:hint="eastAsia"/>
          <w:sz w:val="24"/>
          <w:szCs w:val="24"/>
        </w:rPr>
        <w:t>a</w:t>
      </w:r>
      <w:r w:rsidR="00CB31A3">
        <w:rPr>
          <w:rFonts w:ascii="Times New Roman" w:hAnsi="Times New Roman"/>
          <w:sz w:val="24"/>
          <w:szCs w:val="24"/>
        </w:rPr>
        <w:t>fter co-transfect</w:t>
      </w:r>
      <w:r w:rsidR="00E22A69">
        <w:rPr>
          <w:rFonts w:ascii="Times New Roman" w:hAnsi="Times New Roman" w:hint="eastAsia"/>
          <w:sz w:val="24"/>
          <w:szCs w:val="24"/>
        </w:rPr>
        <w:t>ing</w:t>
      </w:r>
      <w:r w:rsidR="00CB31A3">
        <w:rPr>
          <w:rFonts w:ascii="Times New Roman" w:hAnsi="Times New Roman"/>
          <w:sz w:val="24"/>
          <w:szCs w:val="24"/>
        </w:rPr>
        <w:t xml:space="preserve"> </w:t>
      </w:r>
      <w:r w:rsidR="00E22A69">
        <w:rPr>
          <w:rFonts w:ascii="Times New Roman" w:hAnsi="Times New Roman"/>
          <w:sz w:val="24"/>
          <w:szCs w:val="24"/>
        </w:rPr>
        <w:t xml:space="preserve">HepG2 and Hep3B cells </w:t>
      </w:r>
      <w:r w:rsidR="00CB31A3">
        <w:rPr>
          <w:rFonts w:ascii="Times New Roman" w:hAnsi="Times New Roman"/>
          <w:sz w:val="24"/>
          <w:szCs w:val="24"/>
        </w:rPr>
        <w:t xml:space="preserve">with </w:t>
      </w:r>
      <w:proofErr w:type="spellStart"/>
      <w:r w:rsidR="00CB31A3">
        <w:rPr>
          <w:rFonts w:ascii="Times New Roman" w:hAnsi="Times New Roman"/>
          <w:sz w:val="24"/>
          <w:szCs w:val="24"/>
        </w:rPr>
        <w:t>si</w:t>
      </w:r>
      <w:proofErr w:type="spellEnd"/>
      <w:r w:rsidR="00CB31A3">
        <w:rPr>
          <w:rFonts w:ascii="Times New Roman" w:hAnsi="Times New Roman"/>
          <w:sz w:val="24"/>
          <w:szCs w:val="24"/>
        </w:rPr>
        <w:t xml:space="preserve">-CRNDE (or </w:t>
      </w:r>
      <w:proofErr w:type="spellStart"/>
      <w:r w:rsidR="00CB31A3">
        <w:rPr>
          <w:rFonts w:ascii="Times New Roman" w:hAnsi="Times New Roman"/>
          <w:sz w:val="24"/>
          <w:szCs w:val="24"/>
        </w:rPr>
        <w:t>si</w:t>
      </w:r>
      <w:proofErr w:type="spellEnd"/>
      <w:r w:rsidR="00CB31A3">
        <w:rPr>
          <w:rFonts w:ascii="Times New Roman" w:hAnsi="Times New Roman"/>
          <w:sz w:val="24"/>
          <w:szCs w:val="24"/>
        </w:rPr>
        <w:t xml:space="preserve">-NC) and pCMV-ATG4B (or </w:t>
      </w:r>
      <w:proofErr w:type="spellStart"/>
      <w:r w:rsidR="00CB31A3">
        <w:rPr>
          <w:rFonts w:ascii="Times New Roman" w:hAnsi="Times New Roman"/>
          <w:sz w:val="24"/>
          <w:szCs w:val="24"/>
        </w:rPr>
        <w:t>pCMV</w:t>
      </w:r>
      <w:proofErr w:type="spellEnd"/>
      <w:r w:rsidR="00CB31A3">
        <w:rPr>
          <w:rFonts w:ascii="Times New Roman" w:hAnsi="Times New Roman"/>
          <w:sz w:val="24"/>
          <w:szCs w:val="24"/>
        </w:rPr>
        <w:t>), the levels of SQSTM1/p62, LC3 and ATG4B were tested by Western blot.</w:t>
      </w:r>
    </w:p>
    <w:p w14:paraId="151B1644" w14:textId="5B4EF1C2" w:rsidR="0046791C" w:rsidRDefault="00274B0A" w:rsidP="00CB31A3">
      <w:pPr>
        <w:tabs>
          <w:tab w:val="left" w:pos="1676"/>
        </w:tabs>
        <w:spacing w:beforeLines="100" w:before="240" w:afterLines="50" w:after="120" w:line="480" w:lineRule="auto"/>
        <w:jc w:val="both"/>
        <w:rPr>
          <w:rFonts w:ascii="Times New Roman" w:hAnsi="Times New Roman"/>
          <w:sz w:val="24"/>
          <w:szCs w:val="24"/>
        </w:rPr>
      </w:pPr>
      <w:r w:rsidRPr="00274B0A">
        <w:rPr>
          <w:rFonts w:ascii="Times New Roman" w:hAnsi="Times New Roman"/>
          <w:b/>
          <w:bCs/>
          <w:sz w:val="24"/>
          <w:szCs w:val="24"/>
        </w:rPr>
        <w:lastRenderedPageBreak/>
        <w:t>Supplementary</w:t>
      </w:r>
      <w:r w:rsidRPr="00274B0A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Fig. </w:t>
      </w:r>
      <w:r w:rsidR="0080646C">
        <w:rPr>
          <w:rFonts w:ascii="Times New Roman" w:hAnsi="Times New Roman"/>
          <w:b/>
          <w:bCs/>
          <w:sz w:val="24"/>
          <w:szCs w:val="24"/>
        </w:rPr>
        <w:t>S</w:t>
      </w:r>
      <w:r w:rsidR="00DE2B24" w:rsidRPr="00C01B28">
        <w:rPr>
          <w:rFonts w:ascii="Times New Roman" w:hAnsi="Times New Roman"/>
          <w:b/>
          <w:bCs/>
          <w:sz w:val="24"/>
          <w:szCs w:val="24"/>
        </w:rPr>
        <w:t>6</w:t>
      </w:r>
      <w:r w:rsidR="00CB31A3" w:rsidRPr="00C01B28">
        <w:rPr>
          <w:rFonts w:ascii="Times New Roman" w:hAnsi="Times New Roman"/>
          <w:b/>
          <w:bCs/>
          <w:sz w:val="24"/>
          <w:szCs w:val="24"/>
        </w:rPr>
        <w:t xml:space="preserve"> CRNDE increases the viability of HCC cells.</w:t>
      </w:r>
      <w:r w:rsidR="00CB31A3">
        <w:rPr>
          <w:rFonts w:ascii="Times New Roman" w:hAnsi="Times New Roman"/>
          <w:bCs/>
          <w:sz w:val="24"/>
          <w:szCs w:val="24"/>
        </w:rPr>
        <w:t xml:space="preserve"> </w:t>
      </w:r>
      <w:r w:rsidR="008E5490">
        <w:rPr>
          <w:rFonts w:ascii="Times New Roman" w:hAnsi="Times New Roman"/>
          <w:sz w:val="24"/>
          <w:szCs w:val="24"/>
        </w:rPr>
        <w:t xml:space="preserve">HepG2 and Hep3B cells were transfected with </w:t>
      </w:r>
      <w:proofErr w:type="spellStart"/>
      <w:r w:rsidR="00CB31A3">
        <w:rPr>
          <w:rFonts w:ascii="Times New Roman" w:hAnsi="Times New Roman"/>
          <w:sz w:val="24"/>
          <w:szCs w:val="24"/>
        </w:rPr>
        <w:t>pcDNA</w:t>
      </w:r>
      <w:proofErr w:type="spellEnd"/>
      <w:r w:rsidR="00CB31A3">
        <w:rPr>
          <w:rFonts w:ascii="Times New Roman" w:hAnsi="Times New Roman"/>
          <w:sz w:val="24"/>
          <w:szCs w:val="24"/>
        </w:rPr>
        <w:t>-CRNDE (or pcDNA3.1) (</w:t>
      </w:r>
      <w:r w:rsidR="0038373A" w:rsidRPr="0038373A">
        <w:rPr>
          <w:rFonts w:ascii="Times New Roman" w:hAnsi="Times New Roman" w:hint="eastAsia"/>
          <w:b/>
          <w:bCs/>
          <w:sz w:val="24"/>
          <w:szCs w:val="24"/>
        </w:rPr>
        <w:t>a</w:t>
      </w:r>
      <w:r w:rsidR="00CB31A3">
        <w:rPr>
          <w:rFonts w:ascii="Times New Roman" w:hAnsi="Times New Roman"/>
          <w:sz w:val="24"/>
          <w:szCs w:val="24"/>
        </w:rPr>
        <w:t xml:space="preserve">) or </w:t>
      </w:r>
      <w:proofErr w:type="spellStart"/>
      <w:r w:rsidR="00CB31A3">
        <w:rPr>
          <w:rFonts w:ascii="Times New Roman" w:hAnsi="Times New Roman"/>
          <w:sz w:val="24"/>
          <w:szCs w:val="24"/>
        </w:rPr>
        <w:t>si</w:t>
      </w:r>
      <w:proofErr w:type="spellEnd"/>
      <w:r w:rsidR="00CB31A3">
        <w:rPr>
          <w:rFonts w:ascii="Times New Roman" w:hAnsi="Times New Roman"/>
          <w:sz w:val="24"/>
          <w:szCs w:val="24"/>
        </w:rPr>
        <w:t xml:space="preserve">-CRNDE (or </w:t>
      </w:r>
      <w:proofErr w:type="spellStart"/>
      <w:r w:rsidR="00CB31A3">
        <w:rPr>
          <w:rFonts w:ascii="Times New Roman" w:hAnsi="Times New Roman"/>
          <w:sz w:val="24"/>
          <w:szCs w:val="24"/>
        </w:rPr>
        <w:t>si</w:t>
      </w:r>
      <w:proofErr w:type="spellEnd"/>
      <w:r w:rsidR="00CB31A3">
        <w:rPr>
          <w:rFonts w:ascii="Times New Roman" w:hAnsi="Times New Roman"/>
          <w:sz w:val="24"/>
          <w:szCs w:val="24"/>
        </w:rPr>
        <w:t>-NC) (</w:t>
      </w:r>
      <w:r w:rsidR="0038373A" w:rsidRPr="0038373A">
        <w:rPr>
          <w:rFonts w:ascii="Times New Roman" w:hAnsi="Times New Roman" w:hint="eastAsia"/>
          <w:b/>
          <w:bCs/>
          <w:sz w:val="24"/>
          <w:szCs w:val="24"/>
        </w:rPr>
        <w:t>b</w:t>
      </w:r>
      <w:r w:rsidR="00CB31A3">
        <w:rPr>
          <w:rFonts w:ascii="Times New Roman" w:hAnsi="Times New Roman"/>
          <w:sz w:val="24"/>
          <w:szCs w:val="24"/>
        </w:rPr>
        <w:t xml:space="preserve">). </w:t>
      </w:r>
      <w:r w:rsidR="008E5490">
        <w:rPr>
          <w:rFonts w:ascii="Times New Roman" w:hAnsi="Times New Roman"/>
          <w:sz w:val="24"/>
          <w:szCs w:val="24"/>
        </w:rPr>
        <w:t>24 h</w:t>
      </w:r>
      <w:r w:rsidR="008E5490">
        <w:rPr>
          <w:rFonts w:ascii="Times New Roman" w:hAnsi="Times New Roman" w:hint="eastAsia"/>
          <w:sz w:val="24"/>
          <w:szCs w:val="24"/>
        </w:rPr>
        <w:t xml:space="preserve"> </w:t>
      </w:r>
      <w:r w:rsidR="008E5490">
        <w:rPr>
          <w:rFonts w:ascii="Times New Roman" w:hAnsi="Times New Roman"/>
          <w:sz w:val="24"/>
          <w:szCs w:val="24"/>
        </w:rPr>
        <w:t>after transfect</w:t>
      </w:r>
      <w:r w:rsidR="008E5490">
        <w:rPr>
          <w:rFonts w:ascii="Times New Roman" w:hAnsi="Times New Roman" w:hint="eastAsia"/>
          <w:sz w:val="24"/>
          <w:szCs w:val="24"/>
        </w:rPr>
        <w:t>ion</w:t>
      </w:r>
      <w:r w:rsidR="00CB31A3">
        <w:rPr>
          <w:rFonts w:ascii="Times New Roman" w:hAnsi="Times New Roman"/>
          <w:sz w:val="24"/>
          <w:szCs w:val="24"/>
        </w:rPr>
        <w:t>, the cell viability was examined by CCK-8 assay. *</w:t>
      </w:r>
      <w:r w:rsidR="00CB31A3">
        <w:rPr>
          <w:rFonts w:ascii="Times New Roman" w:hAnsi="Times New Roman"/>
          <w:i/>
          <w:sz w:val="24"/>
          <w:szCs w:val="24"/>
        </w:rPr>
        <w:t>P</w:t>
      </w:r>
      <w:r w:rsidR="00CB31A3">
        <w:rPr>
          <w:rFonts w:ascii="Times New Roman" w:hAnsi="Times New Roman"/>
          <w:sz w:val="24"/>
          <w:szCs w:val="24"/>
        </w:rPr>
        <w:t>&lt;0.05.</w:t>
      </w:r>
    </w:p>
    <w:p w14:paraId="4B31F848" w14:textId="7E9D92A3" w:rsidR="0046791C" w:rsidRDefault="00274B0A" w:rsidP="00CB31A3">
      <w:pPr>
        <w:widowControl w:val="0"/>
        <w:autoSpaceDE w:val="0"/>
        <w:autoSpaceDN w:val="0"/>
        <w:snapToGrid/>
        <w:spacing w:beforeLines="100" w:before="240" w:afterLines="50" w:after="120" w:line="480" w:lineRule="auto"/>
        <w:jc w:val="both"/>
        <w:rPr>
          <w:rFonts w:ascii="Times New Roman" w:hAnsi="Times New Roman"/>
          <w:sz w:val="24"/>
          <w:szCs w:val="24"/>
        </w:rPr>
      </w:pPr>
      <w:r w:rsidRPr="00274B0A">
        <w:rPr>
          <w:rFonts w:ascii="Times New Roman" w:hAnsi="Times New Roman"/>
          <w:b/>
          <w:bCs/>
          <w:sz w:val="24"/>
          <w:szCs w:val="24"/>
        </w:rPr>
        <w:t>Supplementary</w:t>
      </w:r>
      <w:r w:rsidRPr="00274B0A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Fig </w:t>
      </w:r>
      <w:r w:rsidR="0080646C">
        <w:rPr>
          <w:rFonts w:ascii="Times New Roman" w:hAnsi="Times New Roman"/>
          <w:b/>
          <w:bCs/>
          <w:sz w:val="24"/>
          <w:szCs w:val="24"/>
        </w:rPr>
        <w:t>S</w:t>
      </w:r>
      <w:r w:rsidR="00CB31A3" w:rsidRPr="00C01B28">
        <w:rPr>
          <w:rFonts w:ascii="Times New Roman" w:hAnsi="Times New Roman"/>
          <w:b/>
          <w:bCs/>
          <w:sz w:val="24"/>
          <w:szCs w:val="24"/>
        </w:rPr>
        <w:t>7 Stable knockdown of CRNDE in HepG2 cells.</w:t>
      </w:r>
      <w:r w:rsidR="00CB31A3">
        <w:rPr>
          <w:rFonts w:ascii="Times New Roman" w:hAnsi="Times New Roman"/>
          <w:bCs/>
          <w:sz w:val="24"/>
          <w:szCs w:val="24"/>
        </w:rPr>
        <w:t xml:space="preserve"> </w:t>
      </w:r>
      <w:r w:rsidR="00CB31A3">
        <w:rPr>
          <w:rFonts w:ascii="Times New Roman" w:hAnsi="Times New Roman"/>
          <w:sz w:val="24"/>
          <w:szCs w:val="24"/>
        </w:rPr>
        <w:t xml:space="preserve">HepG2 cells were infected with the packaged viral particles of </w:t>
      </w:r>
      <w:proofErr w:type="spellStart"/>
      <w:r w:rsidR="00CB31A3">
        <w:rPr>
          <w:rFonts w:ascii="Times New Roman" w:eastAsia="宋体" w:hAnsi="Times New Roman"/>
          <w:sz w:val="24"/>
          <w:szCs w:val="24"/>
        </w:rPr>
        <w:t>shCRNDE</w:t>
      </w:r>
      <w:proofErr w:type="spellEnd"/>
      <w:r w:rsidR="00CB31A3">
        <w:rPr>
          <w:rFonts w:ascii="Times New Roman" w:hAnsi="Times New Roman"/>
          <w:sz w:val="24"/>
          <w:szCs w:val="24"/>
        </w:rPr>
        <w:t xml:space="preserve"> (LV-</w:t>
      </w:r>
      <w:proofErr w:type="spellStart"/>
      <w:r w:rsidR="00CB31A3">
        <w:rPr>
          <w:rFonts w:ascii="Times New Roman" w:hAnsi="Times New Roman"/>
          <w:sz w:val="24"/>
          <w:szCs w:val="24"/>
        </w:rPr>
        <w:t>shC</w:t>
      </w:r>
      <w:r w:rsidR="00CB31A3">
        <w:rPr>
          <w:rFonts w:ascii="Times New Roman" w:eastAsia="宋体" w:hAnsi="Times New Roman"/>
          <w:sz w:val="24"/>
          <w:szCs w:val="24"/>
        </w:rPr>
        <w:t>RNDE</w:t>
      </w:r>
      <w:proofErr w:type="spellEnd"/>
      <w:r w:rsidR="00CB31A3">
        <w:rPr>
          <w:rFonts w:ascii="Times New Roman" w:hAnsi="Times New Roman"/>
          <w:sz w:val="24"/>
          <w:szCs w:val="24"/>
        </w:rPr>
        <w:t>) or shRNA control (LV-NC) and selected by puromycin. Subsequently, the screened cells with stable knockdown of CRNDE were photographed under a fluorescence microscope (</w:t>
      </w:r>
      <w:r w:rsidR="0038373A" w:rsidRPr="0038373A">
        <w:rPr>
          <w:rFonts w:ascii="Times New Roman" w:hAnsi="Times New Roman" w:hint="eastAsia"/>
          <w:b/>
          <w:bCs/>
          <w:sz w:val="24"/>
          <w:szCs w:val="24"/>
        </w:rPr>
        <w:t>a</w:t>
      </w:r>
      <w:r w:rsidR="00CB31A3">
        <w:rPr>
          <w:rFonts w:ascii="Times New Roman" w:hAnsi="Times New Roman"/>
          <w:sz w:val="24"/>
          <w:szCs w:val="24"/>
        </w:rPr>
        <w:t>), and the level of CRNDE was assayed by qPCR (</w:t>
      </w:r>
      <w:r w:rsidR="0038373A" w:rsidRPr="0038373A">
        <w:rPr>
          <w:rFonts w:ascii="Times New Roman" w:hAnsi="Times New Roman" w:hint="eastAsia"/>
          <w:b/>
          <w:bCs/>
          <w:sz w:val="24"/>
          <w:szCs w:val="24"/>
        </w:rPr>
        <w:t>b</w:t>
      </w:r>
      <w:r w:rsidR="00CB31A3">
        <w:rPr>
          <w:rFonts w:ascii="Times New Roman" w:hAnsi="Times New Roman"/>
          <w:sz w:val="24"/>
          <w:szCs w:val="24"/>
        </w:rPr>
        <w:t>). ***</w:t>
      </w:r>
      <w:r w:rsidR="00CB31A3">
        <w:rPr>
          <w:rFonts w:ascii="Times New Roman" w:hAnsi="Times New Roman"/>
          <w:i/>
          <w:sz w:val="24"/>
          <w:szCs w:val="24"/>
        </w:rPr>
        <w:t>P</w:t>
      </w:r>
      <w:r w:rsidR="00CB31A3">
        <w:rPr>
          <w:rFonts w:ascii="Times New Roman" w:hAnsi="Times New Roman"/>
          <w:sz w:val="24"/>
          <w:szCs w:val="24"/>
        </w:rPr>
        <w:t>&lt;0.001</w:t>
      </w:r>
      <w:r w:rsidR="00CB31A3">
        <w:rPr>
          <w:rFonts w:ascii="Times New Roman" w:hAnsi="Times New Roman" w:hint="eastAsia"/>
          <w:sz w:val="24"/>
          <w:szCs w:val="24"/>
        </w:rPr>
        <w:t>.</w:t>
      </w:r>
    </w:p>
    <w:sectPr w:rsidR="0046791C">
      <w:footerReference w:type="default" r:id="rId7"/>
      <w:pgSz w:w="11906" w:h="16838"/>
      <w:pgMar w:top="1440" w:right="1800" w:bottom="1440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830B6F" w14:textId="77777777" w:rsidR="006A73FC" w:rsidRDefault="006A73FC" w:rsidP="00871ED8">
      <w:pPr>
        <w:spacing w:after="0"/>
      </w:pPr>
      <w:r>
        <w:separator/>
      </w:r>
    </w:p>
  </w:endnote>
  <w:endnote w:type="continuationSeparator" w:id="0">
    <w:p w14:paraId="29181249" w14:textId="77777777" w:rsidR="006A73FC" w:rsidRDefault="006A73FC" w:rsidP="00871ED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OTa9103878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53165629"/>
      <w:docPartObj>
        <w:docPartGallery w:val="Page Numbers (Bottom of Page)"/>
        <w:docPartUnique/>
      </w:docPartObj>
    </w:sdtPr>
    <w:sdtEndPr/>
    <w:sdtContent>
      <w:p w14:paraId="2537420D" w14:textId="77777777" w:rsidR="007700AF" w:rsidRDefault="007700A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700AF">
          <w:rPr>
            <w:noProof/>
            <w:lang w:val="zh-CN"/>
          </w:rPr>
          <w:t>4</w:t>
        </w:r>
        <w:r>
          <w:fldChar w:fldCharType="end"/>
        </w:r>
      </w:p>
    </w:sdtContent>
  </w:sdt>
  <w:p w14:paraId="53EDC4C3" w14:textId="77777777" w:rsidR="007700AF" w:rsidRDefault="007700A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A7C88E" w14:textId="77777777" w:rsidR="006A73FC" w:rsidRDefault="006A73FC" w:rsidP="00871ED8">
      <w:pPr>
        <w:spacing w:after="0"/>
      </w:pPr>
      <w:r>
        <w:separator/>
      </w:r>
    </w:p>
  </w:footnote>
  <w:footnote w:type="continuationSeparator" w:id="0">
    <w:p w14:paraId="4C65B0ED" w14:textId="77777777" w:rsidR="006A73FC" w:rsidRDefault="006A73FC" w:rsidP="00871ED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1D50"/>
    <w:rsid w:val="AFEA96F1"/>
    <w:rsid w:val="B5F1A706"/>
    <w:rsid w:val="BCF640ED"/>
    <w:rsid w:val="BFB99446"/>
    <w:rsid w:val="D94FAD36"/>
    <w:rsid w:val="DE2C9791"/>
    <w:rsid w:val="F2EBB394"/>
    <w:rsid w:val="FBFE803E"/>
    <w:rsid w:val="00030801"/>
    <w:rsid w:val="00036665"/>
    <w:rsid w:val="00065650"/>
    <w:rsid w:val="00093755"/>
    <w:rsid w:val="000B5626"/>
    <w:rsid w:val="000B5654"/>
    <w:rsid w:val="000B6617"/>
    <w:rsid w:val="000F052C"/>
    <w:rsid w:val="00187C6D"/>
    <w:rsid w:val="001A28DE"/>
    <w:rsid w:val="001A5BC1"/>
    <w:rsid w:val="001E39D3"/>
    <w:rsid w:val="00203466"/>
    <w:rsid w:val="002315F5"/>
    <w:rsid w:val="00274B0A"/>
    <w:rsid w:val="00290F58"/>
    <w:rsid w:val="002E2C61"/>
    <w:rsid w:val="00323B43"/>
    <w:rsid w:val="003610F6"/>
    <w:rsid w:val="0038373A"/>
    <w:rsid w:val="00386A3C"/>
    <w:rsid w:val="003A2DAA"/>
    <w:rsid w:val="003A4143"/>
    <w:rsid w:val="003D0C91"/>
    <w:rsid w:val="003D37D8"/>
    <w:rsid w:val="003E7930"/>
    <w:rsid w:val="004109C3"/>
    <w:rsid w:val="00426133"/>
    <w:rsid w:val="004358AB"/>
    <w:rsid w:val="00446383"/>
    <w:rsid w:val="0045301F"/>
    <w:rsid w:val="0046791C"/>
    <w:rsid w:val="0047110A"/>
    <w:rsid w:val="00481A25"/>
    <w:rsid w:val="004D1CA3"/>
    <w:rsid w:val="00510B4D"/>
    <w:rsid w:val="005202AF"/>
    <w:rsid w:val="00565BBA"/>
    <w:rsid w:val="00580625"/>
    <w:rsid w:val="005A7B1A"/>
    <w:rsid w:val="005B49A7"/>
    <w:rsid w:val="00607B91"/>
    <w:rsid w:val="0062113B"/>
    <w:rsid w:val="0064733D"/>
    <w:rsid w:val="0066619B"/>
    <w:rsid w:val="00694350"/>
    <w:rsid w:val="006A73FC"/>
    <w:rsid w:val="006D5BF6"/>
    <w:rsid w:val="007700AF"/>
    <w:rsid w:val="007E2F1D"/>
    <w:rsid w:val="007F01CA"/>
    <w:rsid w:val="0080646C"/>
    <w:rsid w:val="00817A70"/>
    <w:rsid w:val="008229B5"/>
    <w:rsid w:val="00843C3F"/>
    <w:rsid w:val="008566F8"/>
    <w:rsid w:val="00870832"/>
    <w:rsid w:val="00871ED8"/>
    <w:rsid w:val="008B7650"/>
    <w:rsid w:val="008B7726"/>
    <w:rsid w:val="008E5490"/>
    <w:rsid w:val="008F63C8"/>
    <w:rsid w:val="00941392"/>
    <w:rsid w:val="00956293"/>
    <w:rsid w:val="009728AB"/>
    <w:rsid w:val="009A363D"/>
    <w:rsid w:val="009C0C4F"/>
    <w:rsid w:val="009C4A4D"/>
    <w:rsid w:val="009C669C"/>
    <w:rsid w:val="009D6F46"/>
    <w:rsid w:val="009F227E"/>
    <w:rsid w:val="00A06B84"/>
    <w:rsid w:val="00A84879"/>
    <w:rsid w:val="00AB76C5"/>
    <w:rsid w:val="00AC7678"/>
    <w:rsid w:val="00B011D4"/>
    <w:rsid w:val="00B46A1B"/>
    <w:rsid w:val="00BD0ECF"/>
    <w:rsid w:val="00BE2E96"/>
    <w:rsid w:val="00C01B28"/>
    <w:rsid w:val="00C1700A"/>
    <w:rsid w:val="00C371D7"/>
    <w:rsid w:val="00C46407"/>
    <w:rsid w:val="00C55F79"/>
    <w:rsid w:val="00C72D1E"/>
    <w:rsid w:val="00CA4F21"/>
    <w:rsid w:val="00CB31A3"/>
    <w:rsid w:val="00CC2A29"/>
    <w:rsid w:val="00CD08CD"/>
    <w:rsid w:val="00CF63A3"/>
    <w:rsid w:val="00D24356"/>
    <w:rsid w:val="00D31D50"/>
    <w:rsid w:val="00D96BA4"/>
    <w:rsid w:val="00D97A5A"/>
    <w:rsid w:val="00DC6DC8"/>
    <w:rsid w:val="00DE2B24"/>
    <w:rsid w:val="00E12449"/>
    <w:rsid w:val="00E1391E"/>
    <w:rsid w:val="00E22A69"/>
    <w:rsid w:val="00E35068"/>
    <w:rsid w:val="00E44C44"/>
    <w:rsid w:val="00E56017"/>
    <w:rsid w:val="00EB1981"/>
    <w:rsid w:val="00EE3FAA"/>
    <w:rsid w:val="00F0502A"/>
    <w:rsid w:val="00F9697A"/>
    <w:rsid w:val="00FB790D"/>
    <w:rsid w:val="326F9C0D"/>
    <w:rsid w:val="4BFD3DF2"/>
    <w:rsid w:val="777FFECD"/>
    <w:rsid w:val="77DF9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32967"/>
  <w15:docId w15:val="{DF7B0D14-316B-47C7-AE21-6BA37BE7B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uiPriority w:val="99"/>
    <w:qFormat/>
    <w:rPr>
      <w:rFonts w:ascii="Tahoma" w:hAnsi="Tahoma"/>
      <w:sz w:val="18"/>
      <w:szCs w:val="18"/>
    </w:rPr>
  </w:style>
  <w:style w:type="character" w:customStyle="1" w:styleId="a6">
    <w:name w:val="页脚 字符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批注框文本 字符"/>
    <w:link w:val="a3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5</Pages>
  <Words>497</Words>
  <Characters>2836</Characters>
  <Application>Microsoft Office Word</Application>
  <DocSecurity>0</DocSecurity>
  <Lines>23</Lines>
  <Paragraphs>6</Paragraphs>
  <ScaleCrop>false</ScaleCrop>
  <Company>微软中国</Company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xian zhiqiang</cp:lastModifiedBy>
  <cp:revision>20</cp:revision>
  <cp:lastPrinted>2020-10-12T16:49:00Z</cp:lastPrinted>
  <dcterms:created xsi:type="dcterms:W3CDTF">2020-11-26T14:57:00Z</dcterms:created>
  <dcterms:modified xsi:type="dcterms:W3CDTF">2021-02-13T14:10:00Z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