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55D01" w14:textId="77777777" w:rsidR="00BC4D68" w:rsidRDefault="00BC4D68" w:rsidP="00BC4D68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How was a sedentary lifestyle associated with the prevalence of thyroid nodules among government staff?</w:t>
      </w:r>
    </w:p>
    <w:p w14:paraId="518EA483" w14:textId="77777777" w:rsidR="00BC4D68" w:rsidRPr="00BC4D68" w:rsidRDefault="00BC4D68">
      <w:pPr>
        <w:rPr>
          <w:rFonts w:ascii="Times New Roman" w:hAnsi="Times New Roman" w:cs="Times New Roman"/>
          <w:sz w:val="24"/>
        </w:rPr>
      </w:pPr>
    </w:p>
    <w:p w14:paraId="7E91DCDD" w14:textId="15E88A20" w:rsidR="00BC4D68" w:rsidRDefault="00BC4D68">
      <w:pPr>
        <w:rPr>
          <w:rFonts w:ascii="Times New Roman" w:hAnsi="Times New Roman" w:cs="Times New Roman"/>
          <w:sz w:val="24"/>
        </w:rPr>
      </w:pPr>
    </w:p>
    <w:p w14:paraId="1507A6A6" w14:textId="6190EA8C" w:rsidR="006B395B" w:rsidRDefault="006B395B">
      <w:pPr>
        <w:rPr>
          <w:rFonts w:ascii="Times New Roman" w:hAnsi="Times New Roman" w:cs="Times New Roman"/>
          <w:sz w:val="24"/>
        </w:rPr>
      </w:pPr>
    </w:p>
    <w:p w14:paraId="0F82D833" w14:textId="29ACE01D" w:rsidR="006B395B" w:rsidRDefault="006B395B">
      <w:pPr>
        <w:rPr>
          <w:rFonts w:ascii="Times New Roman" w:hAnsi="Times New Roman" w:cs="Times New Roman"/>
          <w:sz w:val="24"/>
        </w:rPr>
      </w:pPr>
    </w:p>
    <w:p w14:paraId="681E8C3A" w14:textId="76F68926" w:rsidR="006B395B" w:rsidRDefault="006B395B">
      <w:pPr>
        <w:rPr>
          <w:rFonts w:ascii="Times New Roman" w:hAnsi="Times New Roman" w:cs="Times New Roman"/>
          <w:sz w:val="24"/>
        </w:rPr>
      </w:pPr>
    </w:p>
    <w:p w14:paraId="6AF86F36" w14:textId="57CF66EC" w:rsidR="006B395B" w:rsidRDefault="006B395B">
      <w:pPr>
        <w:rPr>
          <w:rFonts w:ascii="Times New Roman" w:hAnsi="Times New Roman" w:cs="Times New Roman"/>
          <w:sz w:val="24"/>
        </w:rPr>
      </w:pPr>
    </w:p>
    <w:p w14:paraId="4FEFD350" w14:textId="77777777" w:rsidR="006B395B" w:rsidRDefault="006B395B" w:rsidP="006B395B">
      <w:pPr>
        <w:spacing w:line="480" w:lineRule="auto"/>
        <w:rPr>
          <w:rFonts w:ascii="Times New Roman" w:hAnsi="Times New Roman" w:cs="Times New Roman"/>
          <w:sz w:val="24"/>
        </w:rPr>
      </w:pPr>
      <w:r w:rsidRPr="006B395B">
        <w:rPr>
          <w:rFonts w:ascii="Times New Roman" w:hAnsi="Times New Roman" w:cs="Times New Roman" w:hint="eastAsia"/>
          <w:b/>
          <w:bCs/>
          <w:sz w:val="24"/>
        </w:rPr>
        <w:t>T</w:t>
      </w:r>
      <w:r w:rsidRPr="006B395B">
        <w:rPr>
          <w:rFonts w:ascii="Times New Roman" w:hAnsi="Times New Roman" w:cs="Times New Roman"/>
          <w:b/>
          <w:bCs/>
          <w:sz w:val="24"/>
        </w:rPr>
        <w:t xml:space="preserve">able S1. </w:t>
      </w:r>
      <w:r w:rsidRPr="00E479FC">
        <w:rPr>
          <w:rFonts w:ascii="Times New Roman" w:hAnsi="Times New Roman" w:cs="Times New Roman"/>
          <w:sz w:val="24"/>
        </w:rPr>
        <w:t xml:space="preserve">Diagnostic criteria for </w:t>
      </w:r>
      <w:r w:rsidRPr="00606589">
        <w:rPr>
          <w:rFonts w:ascii="Times New Roman" w:hAnsi="Times New Roman" w:cs="Times New Roman"/>
          <w:sz w:val="24"/>
        </w:rPr>
        <w:t xml:space="preserve">diabetes, hyperuricemia, </w:t>
      </w:r>
      <w:proofErr w:type="gramStart"/>
      <w:r w:rsidRPr="00606589">
        <w:rPr>
          <w:rFonts w:ascii="Times New Roman" w:hAnsi="Times New Roman" w:cs="Times New Roman"/>
          <w:sz w:val="24"/>
        </w:rPr>
        <w:t>hypertension</w:t>
      </w:r>
      <w:proofErr w:type="gramEnd"/>
      <w:r w:rsidRPr="00606589">
        <w:rPr>
          <w:rFonts w:ascii="Times New Roman" w:hAnsi="Times New Roman" w:cs="Times New Roman"/>
          <w:sz w:val="24"/>
        </w:rPr>
        <w:t xml:space="preserve"> and dyslipidemia</w:t>
      </w:r>
    </w:p>
    <w:p w14:paraId="56D05EC9" w14:textId="77777777" w:rsidR="006B395B" w:rsidRDefault="006B395B" w:rsidP="006B395B">
      <w:pPr>
        <w:spacing w:line="480" w:lineRule="auto"/>
        <w:rPr>
          <w:rFonts w:ascii="Times New Roman" w:hAnsi="Times New Roman" w:cs="Times New Roman"/>
          <w:sz w:val="24"/>
        </w:rPr>
      </w:pPr>
      <w:r w:rsidRPr="006B395B">
        <w:rPr>
          <w:rFonts w:ascii="Times New Roman" w:hAnsi="Times New Roman" w:cs="Times New Roman" w:hint="eastAsia"/>
          <w:b/>
          <w:bCs/>
          <w:sz w:val="24"/>
        </w:rPr>
        <w:t>T</w:t>
      </w:r>
      <w:r w:rsidRPr="006B395B">
        <w:rPr>
          <w:rFonts w:ascii="Times New Roman" w:hAnsi="Times New Roman" w:cs="Times New Roman"/>
          <w:b/>
          <w:bCs/>
          <w:sz w:val="24"/>
        </w:rPr>
        <w:t xml:space="preserve">able S2. </w:t>
      </w:r>
      <w:r>
        <w:rPr>
          <w:rFonts w:ascii="Times New Roman" w:hAnsi="Times New Roman" w:cs="Times New Roman"/>
          <w:sz w:val="24"/>
        </w:rPr>
        <w:t>Association between sedentary and thyroid nodules after excluding participants with medication use.</w:t>
      </w:r>
    </w:p>
    <w:p w14:paraId="7C0F8A4A" w14:textId="77777777" w:rsidR="006B395B" w:rsidRDefault="006B395B" w:rsidP="006B395B">
      <w:pPr>
        <w:spacing w:line="480" w:lineRule="auto"/>
        <w:rPr>
          <w:rFonts w:ascii="Times New Roman" w:hAnsi="Times New Roman" w:cs="Times New Roman"/>
          <w:sz w:val="24"/>
        </w:rPr>
      </w:pPr>
      <w:r w:rsidRPr="006B395B">
        <w:rPr>
          <w:rFonts w:ascii="Times New Roman" w:hAnsi="Times New Roman" w:cs="Times New Roman" w:hint="eastAsia"/>
          <w:b/>
          <w:bCs/>
          <w:sz w:val="24"/>
        </w:rPr>
        <w:t>F</w:t>
      </w:r>
      <w:r w:rsidRPr="006B395B">
        <w:rPr>
          <w:rFonts w:ascii="Times New Roman" w:hAnsi="Times New Roman" w:cs="Times New Roman"/>
          <w:b/>
          <w:bCs/>
          <w:sz w:val="24"/>
        </w:rPr>
        <w:t xml:space="preserve">igure S1. </w:t>
      </w:r>
      <w:r>
        <w:rPr>
          <w:rFonts w:ascii="Times New Roman" w:hAnsi="Times New Roman" w:cs="Times New Roman"/>
          <w:sz w:val="24"/>
        </w:rPr>
        <w:t>Association between sedentary and TNs (sequential analysis)</w:t>
      </w:r>
    </w:p>
    <w:p w14:paraId="047D4F3C" w14:textId="77777777" w:rsidR="00BC4D68" w:rsidRDefault="00BC4D68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1FE328E" w14:textId="3CD2F7E8" w:rsidR="00E479FC" w:rsidRDefault="00E479FC">
      <w:pPr>
        <w:rPr>
          <w:rFonts w:ascii="Times New Roman" w:hAnsi="Times New Roman" w:cs="Times New Roman"/>
          <w:sz w:val="24"/>
        </w:rPr>
      </w:pPr>
      <w:r w:rsidRPr="00E479FC">
        <w:rPr>
          <w:rFonts w:ascii="Times New Roman" w:hAnsi="Times New Roman" w:cs="Times New Roman" w:hint="eastAsia"/>
          <w:sz w:val="24"/>
        </w:rPr>
        <w:lastRenderedPageBreak/>
        <w:t>T</w:t>
      </w:r>
      <w:r w:rsidRPr="00E479FC">
        <w:rPr>
          <w:rFonts w:ascii="Times New Roman" w:hAnsi="Times New Roman" w:cs="Times New Roman"/>
          <w:sz w:val="24"/>
        </w:rPr>
        <w:t xml:space="preserve">able S1. Diagnostic criteria for </w:t>
      </w:r>
      <w:r w:rsidRPr="00606589">
        <w:rPr>
          <w:rFonts w:ascii="Times New Roman" w:hAnsi="Times New Roman" w:cs="Times New Roman"/>
          <w:sz w:val="24"/>
        </w:rPr>
        <w:t xml:space="preserve">diabetes, hyperuricemia, </w:t>
      </w:r>
      <w:proofErr w:type="gramStart"/>
      <w:r w:rsidRPr="00606589">
        <w:rPr>
          <w:rFonts w:ascii="Times New Roman" w:hAnsi="Times New Roman" w:cs="Times New Roman"/>
          <w:sz w:val="24"/>
        </w:rPr>
        <w:t>hypertension</w:t>
      </w:r>
      <w:proofErr w:type="gramEnd"/>
      <w:r w:rsidRPr="00606589">
        <w:rPr>
          <w:rFonts w:ascii="Times New Roman" w:hAnsi="Times New Roman" w:cs="Times New Roman"/>
          <w:sz w:val="24"/>
        </w:rPr>
        <w:t xml:space="preserve"> and dyslipidemia</w:t>
      </w:r>
    </w:p>
    <w:tbl>
      <w:tblPr>
        <w:tblStyle w:val="TableGrid"/>
        <w:tblW w:w="7650" w:type="dxa"/>
        <w:tblLook w:val="04A0" w:firstRow="1" w:lastRow="0" w:firstColumn="1" w:lastColumn="0" w:noHBand="0" w:noVBand="1"/>
      </w:tblPr>
      <w:tblGrid>
        <w:gridCol w:w="1819"/>
        <w:gridCol w:w="2996"/>
        <w:gridCol w:w="567"/>
        <w:gridCol w:w="2268"/>
      </w:tblGrid>
      <w:tr w:rsidR="00E7690F" w14:paraId="485D6480" w14:textId="77777777" w:rsidTr="00C4043F">
        <w:tc>
          <w:tcPr>
            <w:tcW w:w="1819" w:type="dxa"/>
            <w:vMerge w:val="restart"/>
          </w:tcPr>
          <w:p w14:paraId="100F3D72" w14:textId="0053C518" w:rsidR="00E7690F" w:rsidRPr="00C2287F" w:rsidRDefault="00E7690F" w:rsidP="00D75CCE">
            <w:pPr>
              <w:rPr>
                <w:rFonts w:ascii="Times New Roman" w:hAnsi="Times New Roman" w:cs="Times New Roman"/>
                <w:sz w:val="24"/>
              </w:rPr>
            </w:pPr>
            <w:r w:rsidRPr="00C2287F">
              <w:rPr>
                <w:rFonts w:ascii="Times New Roman" w:hAnsi="Times New Roman" w:cs="Times New Roman"/>
                <w:sz w:val="24"/>
              </w:rPr>
              <w:t>Diseases</w:t>
            </w:r>
          </w:p>
        </w:tc>
        <w:tc>
          <w:tcPr>
            <w:tcW w:w="5831" w:type="dxa"/>
            <w:gridSpan w:val="3"/>
          </w:tcPr>
          <w:p w14:paraId="3EF4974E" w14:textId="13FA3186" w:rsidR="00E7690F" w:rsidRPr="00F0415A" w:rsidRDefault="00E7690F">
            <w:pPr>
              <w:rPr>
                <w:rFonts w:ascii="Times New Roman" w:hAnsi="Times New Roman" w:cs="Times New Roman"/>
                <w:sz w:val="24"/>
              </w:rPr>
            </w:pPr>
            <w:r w:rsidRPr="00C2287F">
              <w:rPr>
                <w:rFonts w:ascii="Times New Roman" w:hAnsi="Times New Roman" w:cs="Times New Roman" w:hint="eastAsia"/>
                <w:sz w:val="24"/>
              </w:rPr>
              <w:t>C</w:t>
            </w:r>
            <w:r w:rsidRPr="00C2287F">
              <w:rPr>
                <w:rFonts w:ascii="Times New Roman" w:hAnsi="Times New Roman" w:cs="Times New Roman"/>
                <w:sz w:val="24"/>
              </w:rPr>
              <w:t>riteria</w:t>
            </w:r>
          </w:p>
        </w:tc>
      </w:tr>
      <w:tr w:rsidR="00E7690F" w14:paraId="713CC683" w14:textId="3D90BA7E" w:rsidTr="00F0415A">
        <w:tc>
          <w:tcPr>
            <w:tcW w:w="1819" w:type="dxa"/>
            <w:vMerge/>
          </w:tcPr>
          <w:p w14:paraId="2455151B" w14:textId="32123A4F" w:rsidR="00E7690F" w:rsidRPr="00C2287F" w:rsidRDefault="00E7690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6" w:type="dxa"/>
          </w:tcPr>
          <w:p w14:paraId="6F177051" w14:textId="48521644" w:rsidR="00E7690F" w:rsidRPr="00C2287F" w:rsidRDefault="00E7690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</w:t>
            </w:r>
            <w:r w:rsidRPr="00814D68">
              <w:rPr>
                <w:rFonts w:ascii="Times New Roman" w:hAnsi="Times New Roman" w:cs="Times New Roman"/>
                <w:sz w:val="24"/>
              </w:rPr>
              <w:t>xamination standards</w:t>
            </w:r>
          </w:p>
        </w:tc>
        <w:tc>
          <w:tcPr>
            <w:tcW w:w="567" w:type="dxa"/>
            <w:vMerge w:val="restart"/>
            <w:vAlign w:val="center"/>
          </w:tcPr>
          <w:p w14:paraId="5CE1AFAD" w14:textId="1EC5D90D" w:rsidR="00E7690F" w:rsidRPr="00F0415A" w:rsidRDefault="00E7690F" w:rsidP="00F041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o</w:t>
            </w:r>
            <w:r>
              <w:rPr>
                <w:rFonts w:ascii="Times New Roman" w:hAnsi="Times New Roman" w:cs="Times New Roman"/>
                <w:sz w:val="24"/>
              </w:rPr>
              <w:t>r</w:t>
            </w:r>
          </w:p>
        </w:tc>
        <w:tc>
          <w:tcPr>
            <w:tcW w:w="2268" w:type="dxa"/>
          </w:tcPr>
          <w:p w14:paraId="744F3EB3" w14:textId="24D58CFD" w:rsidR="00E7690F" w:rsidRPr="00C2287F" w:rsidRDefault="00E7690F">
            <w:pPr>
              <w:rPr>
                <w:rFonts w:ascii="Times New Roman" w:hAnsi="Times New Roman" w:cs="Times New Roman"/>
                <w:sz w:val="24"/>
              </w:rPr>
            </w:pPr>
            <w:r w:rsidRPr="00F0415A">
              <w:rPr>
                <w:rFonts w:ascii="Times New Roman" w:hAnsi="Times New Roman" w:cs="Times New Roman"/>
                <w:sz w:val="24"/>
              </w:rPr>
              <w:t>Medical history</w:t>
            </w:r>
          </w:p>
        </w:tc>
      </w:tr>
      <w:tr w:rsidR="00F0415A" w14:paraId="4A3E3222" w14:textId="1F254B72" w:rsidTr="00F0415A">
        <w:tc>
          <w:tcPr>
            <w:tcW w:w="1819" w:type="dxa"/>
          </w:tcPr>
          <w:p w14:paraId="43988FCB" w14:textId="4AF7DBCF" w:rsidR="00F0415A" w:rsidRPr="00C2287F" w:rsidRDefault="00F04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</w:t>
            </w:r>
            <w:r w:rsidRPr="00606589">
              <w:rPr>
                <w:rFonts w:ascii="Times New Roman" w:hAnsi="Times New Roman" w:cs="Times New Roman"/>
                <w:sz w:val="24"/>
              </w:rPr>
              <w:t>iabetes</w:t>
            </w:r>
          </w:p>
        </w:tc>
        <w:tc>
          <w:tcPr>
            <w:tcW w:w="2996" w:type="dxa"/>
          </w:tcPr>
          <w:p w14:paraId="4ED1307E" w14:textId="348E8BE9" w:rsidR="00144CC3" w:rsidRPr="00C2287F" w:rsidRDefault="00F0415A" w:rsidP="00E72453">
            <w:pPr>
              <w:rPr>
                <w:rFonts w:ascii="Times New Roman" w:hAnsi="Times New Roman" w:cs="Times New Roman"/>
                <w:sz w:val="24"/>
              </w:rPr>
            </w:pPr>
            <w:r w:rsidRPr="008B0ABD">
              <w:rPr>
                <w:rFonts w:ascii="Times New Roman" w:hAnsi="Times New Roman" w:cs="Times New Roman" w:hint="eastAsia"/>
                <w:sz w:val="24"/>
              </w:rPr>
              <w:t>F</w:t>
            </w:r>
            <w:r w:rsidR="00D856B5">
              <w:rPr>
                <w:rFonts w:ascii="Times New Roman" w:hAnsi="Times New Roman" w:cs="Times New Roman"/>
                <w:sz w:val="24"/>
              </w:rPr>
              <w:t>B</w:t>
            </w:r>
            <w:r w:rsidRPr="008B0ABD">
              <w:rPr>
                <w:rFonts w:ascii="Times New Roman" w:hAnsi="Times New Roman" w:cs="Times New Roman"/>
                <w:sz w:val="24"/>
              </w:rPr>
              <w:t>G</w:t>
            </w:r>
            <w:r w:rsidRPr="008B0ABD">
              <w:rPr>
                <w:rFonts w:ascii="Times New Roman" w:hAnsi="Times New Roman" w:cs="Times New Roman" w:hint="eastAsia"/>
                <w:sz w:val="24"/>
              </w:rPr>
              <w:t>≧</w:t>
            </w:r>
            <w:r w:rsidRPr="008B0ABD">
              <w:rPr>
                <w:rFonts w:ascii="Times New Roman" w:hAnsi="Times New Roman" w:cs="Times New Roman" w:hint="eastAsia"/>
                <w:sz w:val="24"/>
              </w:rPr>
              <w:t>7.0mmol/L</w:t>
            </w:r>
            <w:r w:rsidR="00144CC3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A1124">
              <w:rPr>
                <w:rFonts w:ascii="Times New Roman" w:hAnsi="Times New Roman" w:cs="Times New Roman"/>
                <w:sz w:val="24"/>
              </w:rPr>
              <w:t xml:space="preserve">in previous examination </w:t>
            </w:r>
            <w:r w:rsidR="00144CC3">
              <w:rPr>
                <w:rFonts w:ascii="Times New Roman" w:hAnsi="Times New Roman" w:cs="Times New Roman"/>
                <w:sz w:val="24"/>
              </w:rPr>
              <w:t xml:space="preserve">and </w:t>
            </w:r>
            <w:r w:rsidR="006601D5">
              <w:rPr>
                <w:rFonts w:ascii="Times New Roman" w:hAnsi="Times New Roman" w:cs="Times New Roman"/>
                <w:sz w:val="24"/>
              </w:rPr>
              <w:t xml:space="preserve">this time </w:t>
            </w:r>
            <w:r w:rsidR="00144CC3">
              <w:rPr>
                <w:rFonts w:ascii="Times New Roman" w:hAnsi="Times New Roman" w:cs="Times New Roman"/>
                <w:sz w:val="24"/>
              </w:rPr>
              <w:t>F</w:t>
            </w:r>
            <w:r w:rsidR="00D856B5">
              <w:rPr>
                <w:rFonts w:ascii="Times New Roman" w:hAnsi="Times New Roman" w:cs="Times New Roman"/>
                <w:sz w:val="24"/>
              </w:rPr>
              <w:t>B</w:t>
            </w:r>
            <w:r w:rsidR="00144CC3">
              <w:rPr>
                <w:rFonts w:ascii="Times New Roman" w:hAnsi="Times New Roman" w:cs="Times New Roman"/>
                <w:sz w:val="24"/>
              </w:rPr>
              <w:t>G</w:t>
            </w:r>
            <w:r w:rsidR="00144CC3" w:rsidRPr="008B0ABD">
              <w:rPr>
                <w:rFonts w:ascii="Times New Roman" w:hAnsi="Times New Roman" w:cs="Times New Roman" w:hint="eastAsia"/>
                <w:sz w:val="24"/>
              </w:rPr>
              <w:t>≧</w:t>
            </w:r>
            <w:r w:rsidR="00144CC3" w:rsidRPr="008B0ABD">
              <w:rPr>
                <w:rFonts w:ascii="Times New Roman" w:hAnsi="Times New Roman" w:cs="Times New Roman" w:hint="eastAsia"/>
                <w:sz w:val="24"/>
              </w:rPr>
              <w:t>7.0mmol/L</w:t>
            </w:r>
            <w:r w:rsidR="00E72453">
              <w:rPr>
                <w:rFonts w:ascii="Times New Roman" w:hAnsi="Times New Roman" w:cs="Times New Roman"/>
                <w:sz w:val="24"/>
              </w:rPr>
              <w:t xml:space="preserve">; </w:t>
            </w:r>
            <w:r w:rsidR="00E33B87">
              <w:rPr>
                <w:rFonts w:ascii="Times New Roman" w:hAnsi="Times New Roman" w:cs="Times New Roman" w:hint="eastAsia"/>
                <w:sz w:val="24"/>
              </w:rPr>
              <w:t>o</w:t>
            </w:r>
            <w:r w:rsidR="00E33B87">
              <w:rPr>
                <w:rFonts w:ascii="Times New Roman" w:hAnsi="Times New Roman" w:cs="Times New Roman"/>
                <w:sz w:val="24"/>
              </w:rPr>
              <w:t>r</w:t>
            </w:r>
            <w:r w:rsidR="00E72453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44CC3">
              <w:rPr>
                <w:rFonts w:ascii="Times New Roman" w:hAnsi="Times New Roman" w:cs="Times New Roman"/>
                <w:sz w:val="24"/>
              </w:rPr>
              <w:t>F</w:t>
            </w:r>
            <w:r w:rsidR="00D856B5">
              <w:rPr>
                <w:rFonts w:ascii="Times New Roman" w:hAnsi="Times New Roman" w:cs="Times New Roman"/>
                <w:sz w:val="24"/>
              </w:rPr>
              <w:t>B</w:t>
            </w:r>
            <w:r w:rsidR="00144CC3">
              <w:rPr>
                <w:rFonts w:ascii="Times New Roman" w:hAnsi="Times New Roman" w:cs="Times New Roman"/>
                <w:sz w:val="24"/>
              </w:rPr>
              <w:t>G</w:t>
            </w:r>
            <w:r w:rsidR="00144CC3" w:rsidRPr="008B0ABD">
              <w:rPr>
                <w:rFonts w:ascii="Times New Roman" w:hAnsi="Times New Roman" w:cs="Times New Roman" w:hint="eastAsia"/>
                <w:sz w:val="24"/>
              </w:rPr>
              <w:t>≧</w:t>
            </w:r>
            <w:r w:rsidR="00144CC3" w:rsidRPr="008B0ABD">
              <w:rPr>
                <w:rFonts w:ascii="Times New Roman" w:hAnsi="Times New Roman" w:cs="Times New Roman" w:hint="eastAsia"/>
                <w:sz w:val="24"/>
              </w:rPr>
              <w:t>7.0mmol/L</w:t>
            </w:r>
            <w:r w:rsidR="00144CC3">
              <w:rPr>
                <w:rFonts w:ascii="Times New Roman" w:hAnsi="Times New Roman" w:cs="Times New Roman"/>
                <w:sz w:val="24"/>
              </w:rPr>
              <w:t xml:space="preserve"> and OGTT</w:t>
            </w:r>
            <w:r w:rsidR="00144CC3" w:rsidRPr="008B0ABD">
              <w:rPr>
                <w:rFonts w:ascii="Times New Roman" w:hAnsi="Times New Roman" w:cs="Times New Roman" w:hint="eastAsia"/>
                <w:sz w:val="24"/>
              </w:rPr>
              <w:t>≧</w:t>
            </w:r>
            <w:r w:rsidR="00144CC3">
              <w:rPr>
                <w:rFonts w:ascii="Times New Roman" w:hAnsi="Times New Roman" w:cs="Times New Roman" w:hint="eastAsia"/>
                <w:sz w:val="24"/>
              </w:rPr>
              <w:t>1</w:t>
            </w:r>
            <w:r w:rsidR="00144CC3">
              <w:rPr>
                <w:rFonts w:ascii="Times New Roman" w:hAnsi="Times New Roman" w:cs="Times New Roman"/>
                <w:sz w:val="24"/>
              </w:rPr>
              <w:t>1</w:t>
            </w:r>
            <w:r w:rsidR="00144CC3" w:rsidRPr="008B0ABD">
              <w:rPr>
                <w:rFonts w:ascii="Times New Roman" w:hAnsi="Times New Roman" w:cs="Times New Roman" w:hint="eastAsia"/>
                <w:sz w:val="24"/>
              </w:rPr>
              <w:t>.</w:t>
            </w:r>
            <w:r w:rsidR="00144CC3">
              <w:rPr>
                <w:rFonts w:ascii="Times New Roman" w:hAnsi="Times New Roman" w:cs="Times New Roman"/>
                <w:sz w:val="24"/>
              </w:rPr>
              <w:t>1</w:t>
            </w:r>
            <w:r w:rsidR="00144CC3" w:rsidRPr="008B0ABD">
              <w:rPr>
                <w:rFonts w:ascii="Times New Roman" w:hAnsi="Times New Roman" w:cs="Times New Roman" w:hint="eastAsia"/>
                <w:sz w:val="24"/>
              </w:rPr>
              <w:t>mmol/L</w:t>
            </w:r>
          </w:p>
        </w:tc>
        <w:tc>
          <w:tcPr>
            <w:tcW w:w="567" w:type="dxa"/>
            <w:vMerge/>
          </w:tcPr>
          <w:p w14:paraId="5AFA2D93" w14:textId="77777777" w:rsidR="00F0415A" w:rsidRPr="008B0ABD" w:rsidRDefault="00F0415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14:paraId="74CC15F9" w14:textId="301BE10F" w:rsidR="00F0415A" w:rsidRPr="008B0ABD" w:rsidRDefault="008B0AB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 w:rsidR="00F0415A" w:rsidRPr="008B0ABD">
              <w:rPr>
                <w:rFonts w:ascii="Times New Roman" w:hAnsi="Times New Roman" w:cs="Times New Roman"/>
                <w:sz w:val="24"/>
              </w:rPr>
              <w:t>reviously diagnosed diabetes or history of taking diabetes medication</w:t>
            </w:r>
          </w:p>
        </w:tc>
      </w:tr>
      <w:tr w:rsidR="00F0415A" w14:paraId="48CCFF4F" w14:textId="5473EF30" w:rsidTr="00F0415A">
        <w:tc>
          <w:tcPr>
            <w:tcW w:w="1819" w:type="dxa"/>
          </w:tcPr>
          <w:p w14:paraId="4F160C74" w14:textId="2D7F0D6C" w:rsidR="00F0415A" w:rsidRPr="00C2287F" w:rsidRDefault="00F04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</w:t>
            </w:r>
            <w:r w:rsidRPr="00606589">
              <w:rPr>
                <w:rFonts w:ascii="Times New Roman" w:hAnsi="Times New Roman" w:cs="Times New Roman"/>
                <w:sz w:val="24"/>
              </w:rPr>
              <w:t>yperuricemia</w:t>
            </w:r>
          </w:p>
        </w:tc>
        <w:tc>
          <w:tcPr>
            <w:tcW w:w="2996" w:type="dxa"/>
          </w:tcPr>
          <w:p w14:paraId="1BE8B0A2" w14:textId="693F32D5" w:rsidR="00F0415A" w:rsidRPr="00C2287F" w:rsidRDefault="004B6169">
            <w:pPr>
              <w:rPr>
                <w:rFonts w:ascii="Times New Roman" w:hAnsi="Times New Roman" w:cs="Times New Roman"/>
                <w:sz w:val="24"/>
              </w:rPr>
            </w:pPr>
            <w:r w:rsidRPr="008B0ABD">
              <w:rPr>
                <w:rFonts w:ascii="Times New Roman" w:hAnsi="Times New Roman" w:cs="Times New Roman"/>
                <w:sz w:val="24"/>
              </w:rPr>
              <w:t>UA</w:t>
            </w:r>
            <w:r w:rsidRPr="008B0ABD">
              <w:rPr>
                <w:rFonts w:ascii="Times New Roman" w:hAnsi="Times New Roman" w:cs="Times New Roman" w:hint="eastAsia"/>
                <w:sz w:val="24"/>
              </w:rPr>
              <w:t>&gt;420</w:t>
            </w:r>
            <w:r w:rsidRPr="00BA1124">
              <w:rPr>
                <w:rFonts w:ascii="Times New Roman" w:hAnsi="Times New Roman" w:cs="Times New Roman"/>
                <w:sz w:val="24"/>
              </w:rPr>
              <w:t>μ</w:t>
            </w:r>
            <w:r w:rsidRPr="008B0ABD">
              <w:rPr>
                <w:rFonts w:ascii="Times New Roman" w:hAnsi="Times New Roman" w:cs="Times New Roman" w:hint="eastAsia"/>
                <w:sz w:val="24"/>
              </w:rPr>
              <w:t>mol/L</w:t>
            </w:r>
          </w:p>
        </w:tc>
        <w:tc>
          <w:tcPr>
            <w:tcW w:w="567" w:type="dxa"/>
            <w:vMerge/>
          </w:tcPr>
          <w:p w14:paraId="5C57A575" w14:textId="77777777" w:rsidR="00F0415A" w:rsidRPr="00C2287F" w:rsidRDefault="00F0415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14:paraId="7EABD67B" w14:textId="31B70ABA" w:rsidR="00F0415A" w:rsidRPr="00C2287F" w:rsidRDefault="008B0AB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 w:rsidRPr="008B0ABD">
              <w:rPr>
                <w:rFonts w:ascii="Times New Roman" w:hAnsi="Times New Roman" w:cs="Times New Roman"/>
                <w:sz w:val="24"/>
              </w:rPr>
              <w:t xml:space="preserve">reviously diagnosed </w:t>
            </w:r>
            <w:r>
              <w:rPr>
                <w:rFonts w:ascii="Times New Roman" w:hAnsi="Times New Roman" w:cs="Times New Roman"/>
                <w:sz w:val="24"/>
              </w:rPr>
              <w:t>hyperuricemia</w:t>
            </w:r>
            <w:r w:rsidRPr="008B0ABD">
              <w:rPr>
                <w:rFonts w:ascii="Times New Roman" w:hAnsi="Times New Roman" w:cs="Times New Roman"/>
                <w:sz w:val="24"/>
              </w:rPr>
              <w:t xml:space="preserve"> or history of taking </w:t>
            </w:r>
            <w:r>
              <w:rPr>
                <w:rFonts w:ascii="Times New Roman" w:hAnsi="Times New Roman" w:cs="Times New Roman"/>
                <w:sz w:val="24"/>
              </w:rPr>
              <w:t>h</w:t>
            </w:r>
            <w:r w:rsidRPr="00606589">
              <w:rPr>
                <w:rFonts w:ascii="Times New Roman" w:hAnsi="Times New Roman" w:cs="Times New Roman"/>
                <w:sz w:val="24"/>
              </w:rPr>
              <w:t>yperuricemia</w:t>
            </w:r>
            <w:r w:rsidRPr="008B0ABD">
              <w:rPr>
                <w:rFonts w:ascii="Times New Roman" w:hAnsi="Times New Roman" w:cs="Times New Roman"/>
                <w:sz w:val="24"/>
              </w:rPr>
              <w:t xml:space="preserve"> medication</w:t>
            </w:r>
          </w:p>
        </w:tc>
      </w:tr>
      <w:tr w:rsidR="00F0415A" w14:paraId="07F32818" w14:textId="215028EB" w:rsidTr="00F0415A">
        <w:tc>
          <w:tcPr>
            <w:tcW w:w="1819" w:type="dxa"/>
          </w:tcPr>
          <w:p w14:paraId="7B6B45F9" w14:textId="3EF72872" w:rsidR="00F0415A" w:rsidRPr="00C2287F" w:rsidRDefault="00F04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</w:t>
            </w:r>
            <w:r w:rsidRPr="00606589">
              <w:rPr>
                <w:rFonts w:ascii="Times New Roman" w:hAnsi="Times New Roman" w:cs="Times New Roman"/>
                <w:sz w:val="24"/>
              </w:rPr>
              <w:t>ypertension</w:t>
            </w:r>
          </w:p>
        </w:tc>
        <w:tc>
          <w:tcPr>
            <w:tcW w:w="2996" w:type="dxa"/>
          </w:tcPr>
          <w:p w14:paraId="5D685E36" w14:textId="54D869EF" w:rsidR="00F0415A" w:rsidRPr="00C2287F" w:rsidRDefault="008112D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BP</w:t>
            </w:r>
            <w:r w:rsidR="006E362E" w:rsidRPr="008B0ABD">
              <w:rPr>
                <w:rFonts w:ascii="Times New Roman" w:hAnsi="Times New Roman" w:cs="Times New Roman" w:hint="eastAsia"/>
                <w:sz w:val="24"/>
              </w:rPr>
              <w:t>≧</w:t>
            </w:r>
            <w:r>
              <w:rPr>
                <w:rFonts w:ascii="Times New Roman" w:hAnsi="Times New Roman" w:cs="Times New Roman"/>
                <w:sz w:val="24"/>
              </w:rPr>
              <w:t>140</w:t>
            </w:r>
            <w:r w:rsidR="002337BB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2337BB" w:rsidRPr="002337BB">
              <w:rPr>
                <w:rFonts w:ascii="Times New Roman" w:hAnsi="Times New Roman" w:cs="Times New Roman"/>
                <w:sz w:val="24"/>
              </w:rPr>
              <w:t>still</w:t>
            </w:r>
            <w:r w:rsidR="008A6ADF" w:rsidRPr="008B0ABD">
              <w:rPr>
                <w:rFonts w:ascii="Times New Roman" w:hAnsi="Times New Roman" w:cs="Times New Roman" w:hint="eastAsia"/>
                <w:sz w:val="24"/>
              </w:rPr>
              <w:t>≧</w:t>
            </w:r>
            <w:r w:rsidR="002337BB" w:rsidRPr="002337BB">
              <w:rPr>
                <w:rFonts w:ascii="Times New Roman" w:hAnsi="Times New Roman" w:cs="Times New Roman"/>
                <w:sz w:val="24"/>
              </w:rPr>
              <w:t>140 on the next day</w:t>
            </w:r>
          </w:p>
        </w:tc>
        <w:tc>
          <w:tcPr>
            <w:tcW w:w="567" w:type="dxa"/>
            <w:vMerge/>
          </w:tcPr>
          <w:p w14:paraId="492E7EAF" w14:textId="77777777" w:rsidR="00F0415A" w:rsidRPr="00C2287F" w:rsidRDefault="00F0415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14:paraId="1B3E7925" w14:textId="34CE593A" w:rsidR="00F0415A" w:rsidRPr="00C2287F" w:rsidRDefault="008F111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 w:rsidRPr="008B0ABD">
              <w:rPr>
                <w:rFonts w:ascii="Times New Roman" w:hAnsi="Times New Roman" w:cs="Times New Roman"/>
                <w:sz w:val="24"/>
              </w:rPr>
              <w:t xml:space="preserve">reviously diagnosed </w:t>
            </w:r>
            <w:r>
              <w:rPr>
                <w:rFonts w:ascii="Times New Roman" w:hAnsi="Times New Roman" w:cs="Times New Roman"/>
                <w:sz w:val="24"/>
              </w:rPr>
              <w:t>hypertension</w:t>
            </w:r>
            <w:r w:rsidRPr="008B0ABD">
              <w:rPr>
                <w:rFonts w:ascii="Times New Roman" w:hAnsi="Times New Roman" w:cs="Times New Roman"/>
                <w:sz w:val="24"/>
              </w:rPr>
              <w:t xml:space="preserve"> or history of taking </w:t>
            </w:r>
            <w:r>
              <w:rPr>
                <w:rFonts w:ascii="Times New Roman" w:hAnsi="Times New Roman" w:cs="Times New Roman"/>
                <w:sz w:val="24"/>
              </w:rPr>
              <w:t>hypertension</w:t>
            </w:r>
            <w:r w:rsidRPr="008B0ABD">
              <w:rPr>
                <w:rFonts w:ascii="Times New Roman" w:hAnsi="Times New Roman" w:cs="Times New Roman"/>
                <w:sz w:val="24"/>
              </w:rPr>
              <w:t xml:space="preserve"> medication</w:t>
            </w:r>
          </w:p>
        </w:tc>
      </w:tr>
      <w:tr w:rsidR="00F0415A" w14:paraId="15DCA5E7" w14:textId="46BA35A4" w:rsidTr="00F0415A">
        <w:tc>
          <w:tcPr>
            <w:tcW w:w="1819" w:type="dxa"/>
          </w:tcPr>
          <w:p w14:paraId="1655D878" w14:textId="0CFC06B0" w:rsidR="00F0415A" w:rsidRPr="00C2287F" w:rsidRDefault="00F04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</w:t>
            </w:r>
            <w:r w:rsidRPr="00606589">
              <w:rPr>
                <w:rFonts w:ascii="Times New Roman" w:hAnsi="Times New Roman" w:cs="Times New Roman"/>
                <w:sz w:val="24"/>
              </w:rPr>
              <w:t>yslipidemia</w:t>
            </w:r>
          </w:p>
        </w:tc>
        <w:tc>
          <w:tcPr>
            <w:tcW w:w="2996" w:type="dxa"/>
          </w:tcPr>
          <w:p w14:paraId="54E5E4E9" w14:textId="77777777" w:rsidR="008A6ADF" w:rsidRDefault="00BA112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TG</w:t>
            </w:r>
            <w:r w:rsidRPr="0024792C">
              <w:rPr>
                <w:rFonts w:ascii="Times New Roman" w:hAnsi="Times New Roman" w:cs="Times New Roman" w:hint="eastAsia"/>
                <w:sz w:val="24"/>
              </w:rPr>
              <w:t>≥</w:t>
            </w:r>
            <w:r w:rsidR="00144CC3" w:rsidRPr="00BA1124">
              <w:rPr>
                <w:rFonts w:ascii="Times New Roman" w:hAnsi="Times New Roman" w:cs="Times New Roman" w:hint="eastAsia"/>
                <w:sz w:val="24"/>
              </w:rPr>
              <w:t>1.7mmol/L</w:t>
            </w:r>
            <w:r>
              <w:rPr>
                <w:rFonts w:ascii="Times New Roman" w:hAnsi="Times New Roman" w:cs="Times New Roman"/>
                <w:sz w:val="24"/>
              </w:rPr>
              <w:t xml:space="preserve">; or </w:t>
            </w:r>
            <w:r w:rsidR="00144CC3" w:rsidRPr="00BA1124">
              <w:rPr>
                <w:rFonts w:ascii="Times New Roman" w:hAnsi="Times New Roman" w:cs="Times New Roman" w:hint="eastAsia"/>
                <w:sz w:val="24"/>
              </w:rPr>
              <w:t>HDL-C</w:t>
            </w:r>
            <w:r w:rsidR="00144CC3" w:rsidRPr="00BA1124">
              <w:rPr>
                <w:rFonts w:ascii="Times New Roman" w:hAnsi="Times New Roman" w:cs="Times New Roman" w:hint="eastAsia"/>
                <w:sz w:val="24"/>
              </w:rPr>
              <w:t>＜</w:t>
            </w:r>
            <w:r w:rsidR="00144CC3" w:rsidRPr="00BA1124">
              <w:rPr>
                <w:rFonts w:ascii="Times New Roman" w:hAnsi="Times New Roman" w:cs="Times New Roman" w:hint="eastAsia"/>
                <w:sz w:val="24"/>
              </w:rPr>
              <w:t>0.9mmol/L</w:t>
            </w:r>
            <w:r>
              <w:rPr>
                <w:rFonts w:ascii="Times New Roman" w:hAnsi="Times New Roman" w:cs="Times New Roman"/>
                <w:sz w:val="24"/>
              </w:rPr>
              <w:t xml:space="preserve"> (male), </w:t>
            </w:r>
            <w:r w:rsidR="00144CC3" w:rsidRPr="00BA1124">
              <w:rPr>
                <w:rFonts w:ascii="Times New Roman" w:hAnsi="Times New Roman" w:cs="Times New Roman" w:hint="eastAsia"/>
                <w:sz w:val="24"/>
              </w:rPr>
              <w:t>＜</w:t>
            </w:r>
            <w:r w:rsidR="00144CC3" w:rsidRPr="00BA1124">
              <w:rPr>
                <w:rFonts w:ascii="Times New Roman" w:hAnsi="Times New Roman" w:cs="Times New Roman" w:hint="eastAsia"/>
                <w:sz w:val="24"/>
              </w:rPr>
              <w:t>1.0mmol/L</w:t>
            </w:r>
            <w:r>
              <w:rPr>
                <w:rFonts w:ascii="Times New Roman" w:hAnsi="Times New Roman" w:cs="Times New Roman"/>
                <w:sz w:val="24"/>
              </w:rPr>
              <w:t xml:space="preserve"> (female)</w:t>
            </w:r>
            <w:r w:rsidR="0024792C">
              <w:rPr>
                <w:rFonts w:ascii="Times New Roman" w:hAnsi="Times New Roman" w:cs="Times New Roman" w:hint="eastAsia"/>
                <w:sz w:val="24"/>
              </w:rPr>
              <w:t>;</w:t>
            </w:r>
            <w:r w:rsidR="0024792C">
              <w:rPr>
                <w:rFonts w:ascii="Times New Roman" w:hAnsi="Times New Roman" w:cs="Times New Roman"/>
                <w:sz w:val="24"/>
              </w:rPr>
              <w:t xml:space="preserve"> or LDL-C</w:t>
            </w:r>
            <w:r w:rsidR="00144CC3" w:rsidRPr="00BA1124">
              <w:rPr>
                <w:rFonts w:ascii="Times New Roman" w:hAnsi="Times New Roman" w:cs="Times New Roman" w:hint="eastAsia"/>
                <w:sz w:val="24"/>
              </w:rPr>
              <w:t>&gt;3.37mmol/L</w:t>
            </w:r>
            <w:r w:rsidR="0024792C">
              <w:rPr>
                <w:rFonts w:ascii="Times New Roman" w:hAnsi="Times New Roman" w:cs="Times New Roman"/>
                <w:sz w:val="24"/>
              </w:rPr>
              <w:t>; or</w:t>
            </w:r>
            <w:r w:rsidR="0024792C" w:rsidRPr="00BA1124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="00144CC3" w:rsidRPr="00BA1124">
              <w:rPr>
                <w:rFonts w:ascii="Times New Roman" w:hAnsi="Times New Roman" w:cs="Times New Roman" w:hint="eastAsia"/>
                <w:sz w:val="24"/>
              </w:rPr>
              <w:t>CHOL&gt;5.17mmol/L</w:t>
            </w:r>
          </w:p>
          <w:p w14:paraId="765E2C76" w14:textId="043A8AA7" w:rsidR="00F0415A" w:rsidRPr="00C2287F" w:rsidRDefault="000E13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all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fasted)</w:t>
            </w:r>
          </w:p>
        </w:tc>
        <w:tc>
          <w:tcPr>
            <w:tcW w:w="567" w:type="dxa"/>
            <w:vMerge/>
          </w:tcPr>
          <w:p w14:paraId="0E06BBEF" w14:textId="77777777" w:rsidR="00F0415A" w:rsidRPr="00C2287F" w:rsidRDefault="00F0415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14:paraId="70A8AD11" w14:textId="27E1CFB3" w:rsidR="00F0415A" w:rsidRPr="00C2287F" w:rsidRDefault="00BB0AF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 w:rsidRPr="008B0ABD">
              <w:rPr>
                <w:rFonts w:ascii="Times New Roman" w:hAnsi="Times New Roman" w:cs="Times New Roman"/>
                <w:sz w:val="24"/>
              </w:rPr>
              <w:t xml:space="preserve">reviously diagnosed </w:t>
            </w:r>
            <w:r>
              <w:rPr>
                <w:rFonts w:ascii="Times New Roman" w:hAnsi="Times New Roman" w:cs="Times New Roman"/>
                <w:sz w:val="24"/>
              </w:rPr>
              <w:t>d</w:t>
            </w:r>
            <w:r w:rsidRPr="00606589">
              <w:rPr>
                <w:rFonts w:ascii="Times New Roman" w:hAnsi="Times New Roman" w:cs="Times New Roman"/>
                <w:sz w:val="24"/>
              </w:rPr>
              <w:t>yslipidemia</w:t>
            </w:r>
          </w:p>
        </w:tc>
      </w:tr>
    </w:tbl>
    <w:p w14:paraId="0471DDB0" w14:textId="0A425FC8" w:rsidR="00E479FC" w:rsidRDefault="00D856B5">
      <w:pPr>
        <w:rPr>
          <w:rFonts w:ascii="Times New Roman" w:hAnsi="Times New Roman" w:cs="Times New Roman"/>
          <w:sz w:val="24"/>
        </w:rPr>
      </w:pPr>
      <w:r w:rsidRPr="00D856B5">
        <w:rPr>
          <w:rFonts w:ascii="Times New Roman" w:hAnsi="Times New Roman" w:cs="Times New Roman"/>
          <w:sz w:val="24"/>
        </w:rPr>
        <w:t xml:space="preserve">Abbreviations: FPG, fasting blood glucose; OGTT, oral glucose tolerance test; UA, </w:t>
      </w:r>
      <w:r w:rsidR="00DF5EAC">
        <w:rPr>
          <w:rFonts w:ascii="Times New Roman" w:hAnsi="Times New Roman" w:cs="Times New Roman"/>
          <w:sz w:val="24"/>
        </w:rPr>
        <w:t>u</w:t>
      </w:r>
      <w:r w:rsidRPr="00D856B5">
        <w:rPr>
          <w:rFonts w:ascii="Times New Roman" w:hAnsi="Times New Roman" w:cs="Times New Roman"/>
          <w:sz w:val="24"/>
        </w:rPr>
        <w:t>ric acid; SBP, systolic blood pressure</w:t>
      </w:r>
      <w:r w:rsidR="004C22A2">
        <w:rPr>
          <w:rFonts w:ascii="Times New Roman" w:hAnsi="Times New Roman" w:cs="Times New Roman"/>
          <w:sz w:val="24"/>
        </w:rPr>
        <w:t>; TG, t</w:t>
      </w:r>
      <w:r w:rsidR="004C22A2" w:rsidRPr="004C22A2">
        <w:rPr>
          <w:rFonts w:ascii="Times New Roman" w:hAnsi="Times New Roman" w:cs="Times New Roman"/>
          <w:sz w:val="24"/>
        </w:rPr>
        <w:t>riglyceride</w:t>
      </w:r>
      <w:r w:rsidR="004C22A2">
        <w:rPr>
          <w:rFonts w:ascii="Times New Roman" w:hAnsi="Times New Roman" w:cs="Times New Roman"/>
          <w:sz w:val="24"/>
        </w:rPr>
        <w:t xml:space="preserve">; HDL-C, </w:t>
      </w:r>
      <w:r w:rsidR="004C22A2" w:rsidRPr="004C22A2">
        <w:rPr>
          <w:rFonts w:ascii="Times New Roman" w:hAnsi="Times New Roman" w:cs="Times New Roman"/>
          <w:sz w:val="24"/>
        </w:rPr>
        <w:t xml:space="preserve">high density lipoprotein cholesterol; LDL-C, low-density lipoprotein cholesterol; CHOL, </w:t>
      </w:r>
      <w:r w:rsidR="004C22A2" w:rsidRPr="004C22A2">
        <w:rPr>
          <w:rFonts w:ascii="Times New Roman" w:hAnsi="Times New Roman" w:cs="Times New Roman" w:hint="eastAsia"/>
          <w:sz w:val="24"/>
        </w:rPr>
        <w:t>cholesterol</w:t>
      </w:r>
      <w:r w:rsidR="004C22A2" w:rsidRPr="004C22A2">
        <w:rPr>
          <w:rFonts w:ascii="Times New Roman" w:hAnsi="Times New Roman" w:cs="Times New Roman"/>
          <w:sz w:val="24"/>
        </w:rPr>
        <w:t>.</w:t>
      </w:r>
    </w:p>
    <w:p w14:paraId="2F612505" w14:textId="3CD5EE7C" w:rsidR="00AE7DE8" w:rsidRDefault="00AE7DE8">
      <w:pPr>
        <w:rPr>
          <w:rFonts w:ascii="Times New Roman" w:hAnsi="Times New Roman" w:cs="Times New Roman"/>
          <w:sz w:val="24"/>
        </w:rPr>
      </w:pPr>
    </w:p>
    <w:p w14:paraId="762AD154" w14:textId="397812B2" w:rsidR="00FB365D" w:rsidRDefault="00FB365D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DB2CE03" w14:textId="77777777" w:rsidR="001A1E44" w:rsidRDefault="001A1E44" w:rsidP="001A1E4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</w:t>
      </w:r>
      <w:r>
        <w:rPr>
          <w:rFonts w:ascii="Times New Roman" w:hAnsi="Times New Roman" w:cs="Times New Roman"/>
          <w:sz w:val="24"/>
        </w:rPr>
        <w:t>able S2. Association between sedentary and thyroid nodules after excluding participants with medication use.</w:t>
      </w:r>
    </w:p>
    <w:tbl>
      <w:tblPr>
        <w:tblW w:w="7944" w:type="dxa"/>
        <w:tblInd w:w="-142" w:type="dxa"/>
        <w:tblLook w:val="04A0" w:firstRow="1" w:lastRow="0" w:firstColumn="1" w:lastColumn="0" w:noHBand="0" w:noVBand="1"/>
      </w:tblPr>
      <w:tblGrid>
        <w:gridCol w:w="1310"/>
        <w:gridCol w:w="1526"/>
        <w:gridCol w:w="1704"/>
        <w:gridCol w:w="865"/>
        <w:gridCol w:w="1674"/>
        <w:gridCol w:w="865"/>
      </w:tblGrid>
      <w:tr w:rsidR="001A1E44" w14:paraId="3FEA493D" w14:textId="77777777" w:rsidTr="004C2D77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60840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7842C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Sedentary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266ED1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Before exclusion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7611CF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95E96B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After exclusion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28A90D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57DFE213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088A32" w14:textId="77777777" w:rsidR="001A1E44" w:rsidRDefault="001A1E44" w:rsidP="004C2D7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AA5C41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A21D61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OR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(95% 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4DDE11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P-trend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4D0520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 (95%CI)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CA5305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P-trend</w:t>
            </w:r>
          </w:p>
        </w:tc>
      </w:tr>
      <w:tr w:rsidR="001A1E44" w14:paraId="1D0E16E5" w14:textId="77777777" w:rsidTr="004C2D77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0C506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TNs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35404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&lt;2 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AF951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B666E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540CF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1.00 (ref)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41D89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10D44612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10810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F227C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2~4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AAC43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1.23 (1.05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F6F8B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6DBDF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1.34 (1.11–1.63)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DD294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399BADF7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0CCE6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15B69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4~6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CAC68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1.69 (1.45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EBC6A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F15E9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1.78 (1.48–2.15)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85899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3111A5F7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DA20B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E3426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35976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1.74 (1.49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C04E6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496F0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1.78 (1.47–2.16)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F558B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1A1E44" w14:paraId="491A783D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8C0DC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TI-RADS2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B8062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&lt;2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8D585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3FF59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7BD5E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1.00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8964A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31B6A320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3909B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F58FC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2~4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58ABF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1.29 (0.99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89B00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F3222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1.63 (1.16–2.30)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301BD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4948F89B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CD8F1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B78FC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4~6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D1073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1.92 (1.48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CC864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0A283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2.32 (1.66–3.24)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72A92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25FBBA1E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63CC9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6A2C4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F1871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1.96 (1.51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9555A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C67A4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2.26 (1.62–3.17)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0C17D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1A1E44" w14:paraId="3E9833AD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FE558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TI-RADS3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E2FA4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&lt;2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69C23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0EAC5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B4B60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1.00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78A79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241EA80F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34704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8561E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2~4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CABDE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1.23 (1.03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A3DDD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41570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1.28 (1.02–1.60)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72E79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323BF16F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20198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3FC42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4~6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15A39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1.63 (1.37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F2C6D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824D8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1.62 (1.31–2.02)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A44BD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4E995476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A0305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2AC89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1D5D0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1.67 (1.40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488CB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0B3E1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1.62 (1.30–2.03)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19A4D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1A1E44" w14:paraId="15861639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A208F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TI-RADS≥4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00B28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&lt;2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8C516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DC8BE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ADC25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1.00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C36FC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28678FAB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F56C8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11AD5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2~4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F57F6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1.13 (0.59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E5880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60211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1.09 (0.47–2.55)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9F84E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04DF65F7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F69F7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0F037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4~6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C2C66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1.43 (0.76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0044A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196C7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1.56 (0.69–3.50)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20891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A1E44" w14:paraId="4DD96858" w14:textId="77777777" w:rsidTr="004C2D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576C8E" w14:textId="77777777" w:rsidR="001A1E44" w:rsidRDefault="001A1E44" w:rsidP="004C2D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EC436C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 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E37D24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2.00 (1.06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–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3.79)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44D878" w14:textId="77777777" w:rsidR="001A1E44" w:rsidRDefault="001A1E44" w:rsidP="004C2D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316052" w14:textId="77777777" w:rsidR="001A1E44" w:rsidRDefault="001A1E44" w:rsidP="004C2D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2.11 (0.93–4.78)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48CC7B" w14:textId="77777777" w:rsidR="001A1E44" w:rsidRDefault="001A1E44" w:rsidP="004C2D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</w:tr>
    </w:tbl>
    <w:p w14:paraId="2884D3C2" w14:textId="77777777" w:rsidR="001A1E44" w:rsidRDefault="001A1E44" w:rsidP="001A1E4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The adjustment of models </w:t>
      </w:r>
      <w:proofErr w:type="gramStart"/>
      <w:r>
        <w:rPr>
          <w:rFonts w:ascii="Times New Roman" w:hAnsi="Times New Roman" w:cs="Times New Roman"/>
          <w:sz w:val="18"/>
          <w:szCs w:val="18"/>
        </w:rPr>
        <w:t>were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the same as the main models.</w:t>
      </w:r>
    </w:p>
    <w:p w14:paraId="4E720D81" w14:textId="087CFBB6" w:rsidR="001A1E44" w:rsidRDefault="001A1E44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AB574A2" w14:textId="62FE9828" w:rsidR="00FB365D" w:rsidRDefault="00635CBA" w:rsidP="00FB365D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635CBA"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1649B96F" wp14:editId="12B0FA70">
            <wp:extent cx="5274310" cy="2929890"/>
            <wp:effectExtent l="0" t="0" r="2540" b="3810"/>
            <wp:docPr id="1" name="Picture 1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82D63" w14:textId="77777777" w:rsidR="00FB365D" w:rsidRDefault="00FB365D" w:rsidP="00FB365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S1. Association between sedentary and TNs (sequential analysis)</w:t>
      </w:r>
    </w:p>
    <w:p w14:paraId="62021431" w14:textId="77777777" w:rsidR="00FB365D" w:rsidRDefault="00FB365D" w:rsidP="00FB365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M</w:t>
      </w:r>
      <w:r>
        <w:rPr>
          <w:rFonts w:ascii="Times New Roman" w:hAnsi="Times New Roman" w:cs="Times New Roman"/>
          <w:sz w:val="18"/>
          <w:szCs w:val="18"/>
        </w:rPr>
        <w:t xml:space="preserve">odel 1: adjusting for sex and age. Model 2: additionally adjusting for overweight and physical activity. Model 3: additionally adjusting for sleep time, </w:t>
      </w:r>
      <w:proofErr w:type="gramStart"/>
      <w:r>
        <w:rPr>
          <w:rFonts w:ascii="Times New Roman" w:hAnsi="Times New Roman" w:cs="Times New Roman"/>
          <w:sz w:val="18"/>
          <w:szCs w:val="18"/>
        </w:rPr>
        <w:t>smoke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and alcohol consumption. Model 4: additionally adjusting for dyslipidemia, </w:t>
      </w:r>
      <w:proofErr w:type="gramStart"/>
      <w:r>
        <w:rPr>
          <w:rFonts w:ascii="Times New Roman" w:hAnsi="Times New Roman" w:cs="Times New Roman"/>
          <w:sz w:val="18"/>
          <w:szCs w:val="18"/>
        </w:rPr>
        <w:t>hyperuricemia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and perception of stress.</w:t>
      </w:r>
    </w:p>
    <w:p w14:paraId="085046B6" w14:textId="77777777" w:rsidR="00AE7DE8" w:rsidRPr="00FB365D" w:rsidRDefault="00AE7DE8">
      <w:pPr>
        <w:rPr>
          <w:rFonts w:ascii="Times New Roman" w:hAnsi="Times New Roman" w:cs="Times New Roman"/>
          <w:sz w:val="24"/>
        </w:rPr>
      </w:pPr>
    </w:p>
    <w:sectPr w:rsidR="00AE7DE8" w:rsidRPr="00FB3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BD0BE" w14:textId="77777777" w:rsidR="00DB535F" w:rsidRDefault="00DB535F" w:rsidP="005272EB">
      <w:r>
        <w:separator/>
      </w:r>
    </w:p>
  </w:endnote>
  <w:endnote w:type="continuationSeparator" w:id="0">
    <w:p w14:paraId="0C36F78B" w14:textId="77777777" w:rsidR="00DB535F" w:rsidRDefault="00DB535F" w:rsidP="00527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8AAF1" w14:textId="77777777" w:rsidR="00DB535F" w:rsidRDefault="00DB535F" w:rsidP="005272EB">
      <w:r>
        <w:separator/>
      </w:r>
    </w:p>
  </w:footnote>
  <w:footnote w:type="continuationSeparator" w:id="0">
    <w:p w14:paraId="4EE38384" w14:textId="77777777" w:rsidR="00DB535F" w:rsidRDefault="00DB535F" w:rsidP="005272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15F31CE"/>
    <w:multiLevelType w:val="singleLevel"/>
    <w:tmpl w:val="A15F31CE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2141622"/>
    <w:multiLevelType w:val="singleLevel"/>
    <w:tmpl w:val="52141622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65A9DE2B"/>
    <w:multiLevelType w:val="singleLevel"/>
    <w:tmpl w:val="65A9DE2B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70E565CF"/>
    <w:multiLevelType w:val="singleLevel"/>
    <w:tmpl w:val="70E565C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019843831">
    <w:abstractNumId w:val="3"/>
  </w:num>
  <w:num w:numId="2" w16cid:durableId="1745643286">
    <w:abstractNumId w:val="2"/>
  </w:num>
  <w:num w:numId="3" w16cid:durableId="1905525797">
    <w:abstractNumId w:val="1"/>
  </w:num>
  <w:num w:numId="4" w16cid:durableId="649291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A0MTAyNTQ1MjMxMjFX0lEKTi0uzszPAykwqgUAH2lq1CwAAAA="/>
  </w:docVars>
  <w:rsids>
    <w:rsidRoot w:val="00FD31D9"/>
    <w:rsid w:val="000D22C4"/>
    <w:rsid w:val="000E0E6B"/>
    <w:rsid w:val="000E1319"/>
    <w:rsid w:val="0013258E"/>
    <w:rsid w:val="00144CC3"/>
    <w:rsid w:val="001474A3"/>
    <w:rsid w:val="00164AF0"/>
    <w:rsid w:val="001664F7"/>
    <w:rsid w:val="001A1E44"/>
    <w:rsid w:val="002337BB"/>
    <w:rsid w:val="0024792C"/>
    <w:rsid w:val="003A4AB2"/>
    <w:rsid w:val="0044079B"/>
    <w:rsid w:val="004B6169"/>
    <w:rsid w:val="004C22A2"/>
    <w:rsid w:val="00527284"/>
    <w:rsid w:val="005272EB"/>
    <w:rsid w:val="0056246B"/>
    <w:rsid w:val="00574AB4"/>
    <w:rsid w:val="005D183F"/>
    <w:rsid w:val="00635CBA"/>
    <w:rsid w:val="006601D5"/>
    <w:rsid w:val="006B395B"/>
    <w:rsid w:val="006E362E"/>
    <w:rsid w:val="007A480E"/>
    <w:rsid w:val="007B6855"/>
    <w:rsid w:val="008112D5"/>
    <w:rsid w:val="00814D68"/>
    <w:rsid w:val="0082076D"/>
    <w:rsid w:val="00872355"/>
    <w:rsid w:val="008A6ADF"/>
    <w:rsid w:val="008B0ABD"/>
    <w:rsid w:val="008F1115"/>
    <w:rsid w:val="00A64690"/>
    <w:rsid w:val="00A773E5"/>
    <w:rsid w:val="00AD715E"/>
    <w:rsid w:val="00AE7DE8"/>
    <w:rsid w:val="00BA1124"/>
    <w:rsid w:val="00BB0AFB"/>
    <w:rsid w:val="00BC4D68"/>
    <w:rsid w:val="00C2287F"/>
    <w:rsid w:val="00CC4E59"/>
    <w:rsid w:val="00CD05C8"/>
    <w:rsid w:val="00D856B5"/>
    <w:rsid w:val="00DB535F"/>
    <w:rsid w:val="00DD0F26"/>
    <w:rsid w:val="00DD6EC0"/>
    <w:rsid w:val="00DE144A"/>
    <w:rsid w:val="00DF5EAC"/>
    <w:rsid w:val="00E21001"/>
    <w:rsid w:val="00E33B87"/>
    <w:rsid w:val="00E479FC"/>
    <w:rsid w:val="00E72453"/>
    <w:rsid w:val="00E7690F"/>
    <w:rsid w:val="00E9437D"/>
    <w:rsid w:val="00F0415A"/>
    <w:rsid w:val="00FB365D"/>
    <w:rsid w:val="00FD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0B8EE9"/>
  <w15:chartTrackingRefBased/>
  <w15:docId w15:val="{BD637974-0FCB-48E2-9893-34E21A6B1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2E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7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272E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272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272EB"/>
    <w:rPr>
      <w:sz w:val="18"/>
      <w:szCs w:val="18"/>
    </w:rPr>
  </w:style>
  <w:style w:type="table" w:styleId="TableGrid">
    <w:name w:val="Table Grid"/>
    <w:basedOn w:val="TableNormal"/>
    <w:uiPriority w:val="39"/>
    <w:rsid w:val="00C22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404</Words>
  <Characters>2308</Characters>
  <Application>Microsoft Office Word</Application>
  <DocSecurity>0</DocSecurity>
  <Lines>19</Lines>
  <Paragraphs>5</Paragraphs>
  <ScaleCrop>false</ScaleCrop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Peien</dc:creator>
  <cp:keywords/>
  <dc:description/>
  <cp:lastModifiedBy>Zhou Peien</cp:lastModifiedBy>
  <cp:revision>125</cp:revision>
  <dcterms:created xsi:type="dcterms:W3CDTF">2022-08-16T15:35:00Z</dcterms:created>
  <dcterms:modified xsi:type="dcterms:W3CDTF">2022-11-06T13:59:00Z</dcterms:modified>
</cp:coreProperties>
</file>