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624" w:rsidRPr="00E11FBC" w:rsidRDefault="00816624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816624" w:rsidRPr="00E11FBC" w:rsidRDefault="00816624" w:rsidP="00E11FBC">
      <w:pPr>
        <w:rPr>
          <w:rStyle w:val="fontstyle21"/>
          <w:rFonts w:asciiTheme="majorBidi" w:hAnsiTheme="majorBidi" w:cstheme="majorBidi"/>
          <w:color w:val="0D0D0D" w:themeColor="text1" w:themeTint="F2"/>
        </w:rPr>
      </w:pPr>
      <w:r w:rsidRPr="00E11FBC">
        <w:rPr>
          <w:rStyle w:val="fontstyle01"/>
          <w:rFonts w:asciiTheme="majorBidi" w:hAnsiTheme="majorBidi" w:cstheme="majorBidi"/>
          <w:color w:val="0D0D0D" w:themeColor="text1" w:themeTint="F2"/>
        </w:rPr>
        <w:t xml:space="preserve">Table S1. </w:t>
      </w:r>
      <w:r w:rsidRPr="00E11FBC">
        <w:rPr>
          <w:rStyle w:val="fontstyle21"/>
          <w:rFonts w:asciiTheme="majorBidi" w:hAnsiTheme="majorBidi" w:cstheme="majorBidi"/>
          <w:color w:val="0D0D0D" w:themeColor="text1" w:themeTint="F2"/>
        </w:rPr>
        <w:t>Coordination Numbers of HBD around HBA in</w:t>
      </w:r>
      <w:r w:rsidRPr="00E11FBC">
        <w:rPr>
          <w:rStyle w:val="fontstyle01"/>
          <w:rFonts w:asciiTheme="majorBidi" w:hAnsiTheme="majorBidi" w:cstheme="majorBidi"/>
          <w:color w:val="0D0D0D" w:themeColor="text1" w:themeTint="F2"/>
        </w:rPr>
        <w:t xml:space="preserve"> </w:t>
      </w:r>
      <w:r w:rsidRPr="00E11FBC">
        <w:rPr>
          <w:rStyle w:val="fontstyle01"/>
          <w:rFonts w:asciiTheme="majorBidi" w:hAnsiTheme="majorBidi" w:cstheme="majorBidi"/>
          <w:b w:val="0"/>
          <w:bCs w:val="0"/>
          <w:color w:val="0D0D0D" w:themeColor="text1" w:themeTint="F2"/>
        </w:rPr>
        <w:t>pure [Ch</w:t>
      </w:r>
      <w:r w:rsidRPr="00E11FBC">
        <w:rPr>
          <w:rStyle w:val="fontstyle01"/>
          <w:rFonts w:asciiTheme="majorBidi" w:hAnsiTheme="majorBidi" w:cstheme="majorBidi"/>
          <w:b w:val="0"/>
          <w:bCs w:val="0"/>
          <w:color w:val="0D0D0D" w:themeColor="text1" w:themeTint="F2"/>
          <w:vertAlign w:val="superscript"/>
        </w:rPr>
        <w:t>+</w:t>
      </w:r>
      <w:r w:rsidRPr="00E11FBC">
        <w:rPr>
          <w:rStyle w:val="fontstyle01"/>
          <w:rFonts w:asciiTheme="majorBidi" w:hAnsiTheme="majorBidi" w:cstheme="majorBidi"/>
          <w:b w:val="0"/>
          <w:bCs w:val="0"/>
          <w:color w:val="0D0D0D" w:themeColor="text1" w:themeTint="F2"/>
        </w:rPr>
        <w:t>/Cl</w:t>
      </w:r>
      <w:r w:rsidRPr="00E11FBC">
        <w:rPr>
          <w:rStyle w:val="fontstyle01"/>
          <w:rFonts w:asciiTheme="majorBidi" w:hAnsiTheme="majorBidi" w:cstheme="majorBidi"/>
          <w:b w:val="0"/>
          <w:bCs w:val="0"/>
          <w:color w:val="0D0D0D" w:themeColor="text1" w:themeTint="F2"/>
          <w:vertAlign w:val="superscript"/>
        </w:rPr>
        <w:t>-</w:t>
      </w:r>
      <w:r w:rsidRPr="00E11FBC">
        <w:rPr>
          <w:rStyle w:val="fontstyle01"/>
          <w:rFonts w:asciiTheme="majorBidi" w:hAnsiTheme="majorBidi" w:cstheme="majorBidi"/>
          <w:b w:val="0"/>
          <w:bCs w:val="0"/>
          <w:color w:val="0D0D0D" w:themeColor="text1" w:themeTint="F2"/>
        </w:rPr>
        <w:t xml:space="preserve">][FAs] DES </w:t>
      </w:r>
      <w:r w:rsidRPr="00E11FBC">
        <w:rPr>
          <w:rStyle w:val="fontstyle21"/>
          <w:rFonts w:asciiTheme="majorBidi" w:hAnsiTheme="majorBidi" w:cstheme="majorBidi"/>
          <w:color w:val="0D0D0D" w:themeColor="text1" w:themeTint="F2"/>
        </w:rPr>
        <w:t xml:space="preserve">and the binary mixtures in </w:t>
      </w:r>
      <w:r w:rsidRPr="00E11FBC">
        <w:rPr>
          <w:rFonts w:asciiTheme="majorBidi" w:hAnsiTheme="majorBidi" w:cstheme="majorBidi"/>
          <w:color w:val="0D0D0D" w:themeColor="text1" w:themeTint="F2"/>
          <w:sz w:val="24"/>
          <w:szCs w:val="24"/>
        </w:rPr>
        <w:t xml:space="preserve">adjacent </w:t>
      </w:r>
      <w:r w:rsidRPr="00E11FBC">
        <w:rPr>
          <w:rStyle w:val="fontstyle21"/>
          <w:rFonts w:asciiTheme="majorBidi" w:hAnsiTheme="majorBidi" w:cstheme="majorBidi"/>
          <w:color w:val="0D0D0D" w:themeColor="text1" w:themeTint="F2"/>
        </w:rPr>
        <w:t>water.</w:t>
      </w:r>
    </w:p>
    <w:tbl>
      <w:tblPr>
        <w:tblW w:w="9920" w:type="dxa"/>
        <w:tblLook w:val="04A0" w:firstRow="1" w:lastRow="0" w:firstColumn="1" w:lastColumn="0" w:noHBand="0" w:noVBand="1"/>
      </w:tblPr>
      <w:tblGrid>
        <w:gridCol w:w="2480"/>
        <w:gridCol w:w="1660"/>
        <w:gridCol w:w="1280"/>
        <w:gridCol w:w="2540"/>
        <w:gridCol w:w="1960"/>
      </w:tblGrid>
      <w:tr w:rsidR="00E11FBC" w:rsidRPr="00E11FBC" w:rsidTr="00644B03">
        <w:trPr>
          <w:trHeight w:val="285"/>
        </w:trPr>
        <w:tc>
          <w:tcPr>
            <w:tcW w:w="2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HBA----HBD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5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HBA----HBD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 </w:t>
            </w:r>
          </w:p>
        </w:tc>
      </w:tr>
      <w:tr w:rsidR="00E11FBC" w:rsidRPr="00E11FBC" w:rsidTr="00644B03">
        <w:trPr>
          <w:trHeight w:val="285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TCA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TCA in adjacency water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</w:p>
        </w:tc>
      </w:tr>
      <w:tr w:rsidR="00E11FBC" w:rsidRPr="00E11FBC" w:rsidTr="00644B03">
        <w:trPr>
          <w:trHeight w:val="285"/>
        </w:trPr>
        <w:tc>
          <w:tcPr>
            <w:tcW w:w="2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n [Ch</w:t>
            </w: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perscript"/>
              </w:rPr>
              <w:t>+</w:t>
            </w: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 xml:space="preserve"> Cl] : n FAs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r(</w:t>
            </w:r>
            <w:r w:rsidRPr="00E11FB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Å</w:t>
            </w: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N</w:t>
            </w: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coor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r(</w:t>
            </w:r>
            <w:r w:rsidRPr="00E11FB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Å</w:t>
            </w: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N</w:t>
            </w: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coor</w:t>
            </w:r>
          </w:p>
        </w:tc>
      </w:tr>
      <w:tr w:rsidR="00E11FBC" w:rsidRPr="00E11FBC" w:rsidTr="00644B03">
        <w:trPr>
          <w:trHeight w:val="285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300 : 700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2.11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0.1871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2.18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0.0141</w:t>
            </w:r>
          </w:p>
        </w:tc>
      </w:tr>
      <w:tr w:rsidR="00E11FBC" w:rsidRPr="00E11FBC" w:rsidTr="00644B03">
        <w:trPr>
          <w:trHeight w:val="285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500 : 500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2.11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0.3958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2.18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0.011</w:t>
            </w:r>
          </w:p>
        </w:tc>
      </w:tr>
      <w:tr w:rsidR="00E11FBC" w:rsidRPr="00E11FBC" w:rsidTr="00644B03">
        <w:trPr>
          <w:trHeight w:val="285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700 : 300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2.11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0.6432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2.18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0.0604</w:t>
            </w:r>
          </w:p>
        </w:tc>
      </w:tr>
      <w:tr w:rsidR="00E11FBC" w:rsidRPr="00E11FBC" w:rsidTr="00644B03">
        <w:trPr>
          <w:trHeight w:val="285"/>
        </w:trPr>
        <w:tc>
          <w:tcPr>
            <w:tcW w:w="24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TLA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5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TLA in adjacency water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 </w:t>
            </w:r>
          </w:p>
        </w:tc>
      </w:tr>
      <w:tr w:rsidR="00E11FBC" w:rsidRPr="00E11FBC" w:rsidTr="00644B03">
        <w:trPr>
          <w:trHeight w:val="285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300 : 700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2.15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0.1221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2.18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0.0141</w:t>
            </w:r>
          </w:p>
        </w:tc>
      </w:tr>
      <w:tr w:rsidR="00E11FBC" w:rsidRPr="00E11FBC" w:rsidTr="00644B03">
        <w:trPr>
          <w:trHeight w:val="285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500 : 500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2.15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0.2742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2.18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0.0363</w:t>
            </w:r>
          </w:p>
        </w:tc>
      </w:tr>
      <w:tr w:rsidR="00E11FBC" w:rsidRPr="00E11FBC" w:rsidTr="00644B03">
        <w:trPr>
          <w:trHeight w:val="285"/>
        </w:trPr>
        <w:tc>
          <w:tcPr>
            <w:tcW w:w="2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700 : 300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2.15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0.6205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2.18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0.2182</w:t>
            </w:r>
          </w:p>
        </w:tc>
      </w:tr>
    </w:tbl>
    <w:p w:rsidR="00816624" w:rsidRPr="00E11FBC" w:rsidRDefault="00816624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816624" w:rsidRPr="00E11FBC" w:rsidRDefault="00816624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2940DF" w:rsidRPr="00E11FBC" w:rsidRDefault="002940DF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2940DF" w:rsidRPr="00E11FBC" w:rsidRDefault="002940DF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2940DF" w:rsidRPr="00E11FBC" w:rsidRDefault="002940DF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2940DF" w:rsidRPr="00E11FBC" w:rsidRDefault="002940DF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2940DF" w:rsidRPr="00E11FBC" w:rsidRDefault="002940DF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2940DF" w:rsidRPr="00E11FBC" w:rsidRDefault="002940DF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2940DF" w:rsidRPr="00E11FBC" w:rsidRDefault="002940DF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2940DF" w:rsidRPr="00E11FBC" w:rsidRDefault="002940DF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2940DF" w:rsidRPr="00E11FBC" w:rsidRDefault="002940DF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2940DF" w:rsidRPr="00E11FBC" w:rsidRDefault="002940DF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2940DF" w:rsidRPr="00E11FBC" w:rsidRDefault="002940DF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2940DF" w:rsidRPr="00E11FBC" w:rsidRDefault="002940DF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2940DF" w:rsidRPr="00E11FBC" w:rsidRDefault="002940DF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2940DF" w:rsidRPr="00E11FBC" w:rsidRDefault="002940DF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2940DF" w:rsidRPr="00E11FBC" w:rsidRDefault="002940DF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2940DF" w:rsidRPr="00E11FBC" w:rsidRDefault="002940DF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2940DF" w:rsidRPr="00E11FBC" w:rsidRDefault="002940DF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2940DF" w:rsidRPr="00E11FBC" w:rsidRDefault="002940DF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2940DF" w:rsidRPr="00E11FBC" w:rsidRDefault="002940DF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2940DF" w:rsidRPr="00E11FBC" w:rsidRDefault="002940DF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2940DF" w:rsidRPr="00E11FBC" w:rsidRDefault="002940DF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816624" w:rsidRPr="00E11FBC" w:rsidRDefault="00816624" w:rsidP="00E11FBC">
      <w:pPr>
        <w:rPr>
          <w:rStyle w:val="fontstyle21"/>
          <w:rFonts w:asciiTheme="majorBidi" w:hAnsiTheme="majorBidi" w:cstheme="majorBidi"/>
          <w:color w:val="0D0D0D" w:themeColor="text1" w:themeTint="F2"/>
        </w:rPr>
      </w:pPr>
      <w:r w:rsidRPr="00E11FBC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</w:rPr>
        <w:t>Table S2.</w:t>
      </w:r>
      <w:r w:rsidRPr="00E11FBC">
        <w:rPr>
          <w:rFonts w:asciiTheme="majorBidi" w:hAnsiTheme="majorBidi" w:cstheme="majorBidi"/>
          <w:color w:val="0D0D0D" w:themeColor="text1" w:themeTint="F2"/>
          <w:sz w:val="24"/>
          <w:szCs w:val="24"/>
        </w:rPr>
        <w:t xml:space="preserve"> The average number of hydrogen bonds between the species (Navg) </w:t>
      </w:r>
      <w:r w:rsidRPr="00E11FBC">
        <w:rPr>
          <w:rStyle w:val="fontstyle21"/>
          <w:rFonts w:asciiTheme="majorBidi" w:hAnsiTheme="majorBidi" w:cstheme="majorBidi"/>
          <w:color w:val="0D0D0D" w:themeColor="text1" w:themeTint="F2"/>
        </w:rPr>
        <w:t>in</w:t>
      </w:r>
      <w:r w:rsidRPr="00E11FBC">
        <w:rPr>
          <w:rStyle w:val="fontstyle01"/>
          <w:rFonts w:asciiTheme="majorBidi" w:hAnsiTheme="majorBidi" w:cstheme="majorBidi"/>
          <w:color w:val="0D0D0D" w:themeColor="text1" w:themeTint="F2"/>
        </w:rPr>
        <w:t xml:space="preserve"> </w:t>
      </w:r>
      <w:r w:rsidRPr="00E11FBC">
        <w:rPr>
          <w:rStyle w:val="fontstyle01"/>
          <w:rFonts w:asciiTheme="majorBidi" w:hAnsiTheme="majorBidi" w:cstheme="majorBidi"/>
          <w:b w:val="0"/>
          <w:bCs w:val="0"/>
          <w:color w:val="0D0D0D" w:themeColor="text1" w:themeTint="F2"/>
        </w:rPr>
        <w:t>pure [Ch</w:t>
      </w:r>
      <w:r w:rsidRPr="00E11FBC">
        <w:rPr>
          <w:rStyle w:val="fontstyle01"/>
          <w:rFonts w:asciiTheme="majorBidi" w:hAnsiTheme="majorBidi" w:cstheme="majorBidi"/>
          <w:b w:val="0"/>
          <w:bCs w:val="0"/>
          <w:color w:val="0D0D0D" w:themeColor="text1" w:themeTint="F2"/>
          <w:vertAlign w:val="superscript"/>
        </w:rPr>
        <w:t>+</w:t>
      </w:r>
      <w:r w:rsidRPr="00E11FBC">
        <w:rPr>
          <w:rStyle w:val="fontstyle01"/>
          <w:rFonts w:asciiTheme="majorBidi" w:hAnsiTheme="majorBidi" w:cstheme="majorBidi"/>
          <w:b w:val="0"/>
          <w:bCs w:val="0"/>
          <w:color w:val="0D0D0D" w:themeColor="text1" w:themeTint="F2"/>
        </w:rPr>
        <w:t>/Cl</w:t>
      </w:r>
      <w:r w:rsidRPr="00E11FBC">
        <w:rPr>
          <w:rStyle w:val="fontstyle01"/>
          <w:rFonts w:asciiTheme="majorBidi" w:hAnsiTheme="majorBidi" w:cstheme="majorBidi"/>
          <w:b w:val="0"/>
          <w:bCs w:val="0"/>
          <w:color w:val="0D0D0D" w:themeColor="text1" w:themeTint="F2"/>
          <w:vertAlign w:val="superscript"/>
        </w:rPr>
        <w:t>-</w:t>
      </w:r>
      <w:r w:rsidRPr="00E11FBC">
        <w:rPr>
          <w:rStyle w:val="fontstyle01"/>
          <w:rFonts w:asciiTheme="majorBidi" w:hAnsiTheme="majorBidi" w:cstheme="majorBidi"/>
          <w:b w:val="0"/>
          <w:bCs w:val="0"/>
          <w:color w:val="0D0D0D" w:themeColor="text1" w:themeTint="F2"/>
        </w:rPr>
        <w:t xml:space="preserve">][FAs] DES </w:t>
      </w:r>
      <w:r w:rsidRPr="00E11FBC">
        <w:rPr>
          <w:rStyle w:val="fontstyle21"/>
          <w:rFonts w:asciiTheme="majorBidi" w:hAnsiTheme="majorBidi" w:cstheme="majorBidi"/>
          <w:color w:val="0D0D0D" w:themeColor="text1" w:themeTint="F2"/>
        </w:rPr>
        <w:t xml:space="preserve">and the binary mixtures in </w:t>
      </w:r>
      <w:r w:rsidRPr="00E11FBC">
        <w:rPr>
          <w:rFonts w:asciiTheme="majorBidi" w:hAnsiTheme="majorBidi" w:cstheme="majorBidi"/>
          <w:color w:val="0D0D0D" w:themeColor="text1" w:themeTint="F2"/>
          <w:sz w:val="24"/>
          <w:szCs w:val="24"/>
        </w:rPr>
        <w:t xml:space="preserve">adjacent </w:t>
      </w:r>
      <w:r w:rsidRPr="00E11FBC">
        <w:rPr>
          <w:rStyle w:val="fontstyle21"/>
          <w:rFonts w:asciiTheme="majorBidi" w:hAnsiTheme="majorBidi" w:cstheme="majorBidi"/>
          <w:color w:val="0D0D0D" w:themeColor="text1" w:themeTint="F2"/>
        </w:rPr>
        <w:t>water.</w:t>
      </w:r>
    </w:p>
    <w:p w:rsidR="00816624" w:rsidRPr="00E11FBC" w:rsidRDefault="00816624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tbl>
      <w:tblPr>
        <w:tblpPr w:leftFromText="180" w:rightFromText="180" w:vertAnchor="text" w:horzAnchor="margin" w:tblpXSpec="center" w:tblpY="-55"/>
        <w:tblW w:w="8157" w:type="dxa"/>
        <w:tblLook w:val="04A0" w:firstRow="1" w:lastRow="0" w:firstColumn="1" w:lastColumn="0" w:noHBand="0" w:noVBand="1"/>
      </w:tblPr>
      <w:tblGrid>
        <w:gridCol w:w="2266"/>
        <w:gridCol w:w="2886"/>
        <w:gridCol w:w="3005"/>
      </w:tblGrid>
      <w:tr w:rsidR="00E11FBC" w:rsidRPr="00E11FBC" w:rsidTr="00644B03">
        <w:trPr>
          <w:trHeight w:val="293"/>
        </w:trPr>
        <w:tc>
          <w:tcPr>
            <w:tcW w:w="226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n [Ch+ Cl] : n FAs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TCA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TCA in adjacency water</w:t>
            </w:r>
          </w:p>
        </w:tc>
      </w:tr>
      <w:tr w:rsidR="00E11FBC" w:rsidRPr="00E11FBC" w:rsidTr="00644B03">
        <w:trPr>
          <w:trHeight w:val="293"/>
        </w:trPr>
        <w:tc>
          <w:tcPr>
            <w:tcW w:w="2266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HBA – HBD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HBA – HBD</w:t>
            </w:r>
          </w:p>
        </w:tc>
      </w:tr>
      <w:tr w:rsidR="00E11FBC" w:rsidRPr="00E11FBC" w:rsidTr="00644B03">
        <w:trPr>
          <w:trHeight w:val="293"/>
        </w:trPr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300 : 700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234     +/- 0.136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15      +/- 0.1431</w:t>
            </w:r>
          </w:p>
        </w:tc>
      </w:tr>
      <w:tr w:rsidR="00E11FBC" w:rsidRPr="00E11FBC" w:rsidTr="00644B03">
        <w:trPr>
          <w:trHeight w:val="293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500 : 500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376     +/- 0.3887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269    +/- 0.2489</w:t>
            </w:r>
          </w:p>
        </w:tc>
      </w:tr>
      <w:tr w:rsidR="00E11FBC" w:rsidRPr="00E11FBC" w:rsidTr="00644B03">
        <w:trPr>
          <w:trHeight w:val="293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700 : 300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427     +/- 0.2321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301    +/- 0.2487</w:t>
            </w:r>
          </w:p>
        </w:tc>
      </w:tr>
      <w:tr w:rsidR="00E11FBC" w:rsidRPr="00E11FBC" w:rsidTr="00644B03">
        <w:trPr>
          <w:trHeight w:val="293"/>
        </w:trPr>
        <w:tc>
          <w:tcPr>
            <w:tcW w:w="2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8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TLA</w:t>
            </w:r>
          </w:p>
        </w:tc>
        <w:tc>
          <w:tcPr>
            <w:tcW w:w="30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TLA in adjacency water</w:t>
            </w:r>
          </w:p>
        </w:tc>
      </w:tr>
      <w:tr w:rsidR="00E11FBC" w:rsidRPr="00E11FBC" w:rsidTr="00644B03">
        <w:trPr>
          <w:trHeight w:val="293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300 : 700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197     +/- 0.223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 xml:space="preserve"> 21      +/- 0.0801</w:t>
            </w:r>
          </w:p>
        </w:tc>
      </w:tr>
      <w:tr w:rsidR="00E11FBC" w:rsidRPr="00E11FBC" w:rsidTr="00644B03">
        <w:trPr>
          <w:trHeight w:val="293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500 : 500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230     +/- 0.495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41       +/- 0.1208</w:t>
            </w:r>
          </w:p>
        </w:tc>
      </w:tr>
      <w:tr w:rsidR="00E11FBC" w:rsidRPr="00E11FBC" w:rsidTr="00644B03">
        <w:trPr>
          <w:trHeight w:val="293"/>
        </w:trPr>
        <w:tc>
          <w:tcPr>
            <w:tcW w:w="22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700 : 300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292     +/- 0.0897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16624" w:rsidRPr="00E11FBC" w:rsidRDefault="00816624" w:rsidP="00E11FB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E11F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126     +/- 1.287</w:t>
            </w:r>
          </w:p>
        </w:tc>
      </w:tr>
    </w:tbl>
    <w:p w:rsidR="00816624" w:rsidRPr="00E11FBC" w:rsidRDefault="00816624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  <w:r w:rsidRPr="00E11FBC">
        <w:rPr>
          <w:rFonts w:asciiTheme="majorBidi" w:hAnsiTheme="majorBidi" w:cstheme="majorBidi"/>
          <w:color w:val="0D0D0D" w:themeColor="text1" w:themeTint="F2"/>
          <w:sz w:val="24"/>
          <w:szCs w:val="24"/>
        </w:rPr>
        <w:t xml:space="preserve">      </w:t>
      </w:r>
    </w:p>
    <w:p w:rsidR="00816624" w:rsidRPr="00E11FBC" w:rsidRDefault="00816624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816624" w:rsidRPr="00E11FBC" w:rsidRDefault="00816624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816624" w:rsidRPr="00E11FBC" w:rsidRDefault="00816624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816624" w:rsidRPr="00E11FBC" w:rsidRDefault="00816624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816624" w:rsidRPr="00E11FBC" w:rsidRDefault="00816624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816624" w:rsidRPr="00816624" w:rsidRDefault="00816624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816624" w:rsidRPr="00816624" w:rsidRDefault="00816624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816624" w:rsidRPr="00816624" w:rsidRDefault="00816624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816624" w:rsidRPr="00816624" w:rsidRDefault="00816624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816624" w:rsidRPr="00816624" w:rsidRDefault="00816624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816624" w:rsidRPr="00816624" w:rsidRDefault="00816624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816624" w:rsidRPr="00816624" w:rsidRDefault="00816624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816624" w:rsidRPr="00E11FBC" w:rsidRDefault="00816624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64299E" w:rsidRPr="00E11FBC" w:rsidRDefault="0064299E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64299E" w:rsidRPr="00E11FBC" w:rsidRDefault="0064299E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64299E" w:rsidRPr="00E11FBC" w:rsidRDefault="0064299E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64299E" w:rsidRPr="00E11FBC" w:rsidRDefault="0064299E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64299E" w:rsidRPr="00E11FBC" w:rsidRDefault="0064299E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64299E" w:rsidRPr="00E11FBC" w:rsidRDefault="0064299E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64299E" w:rsidRPr="00E11FBC" w:rsidRDefault="0064299E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64299E" w:rsidRPr="00816624" w:rsidRDefault="0064299E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816624" w:rsidRPr="00E11FBC" w:rsidRDefault="00816624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816624" w:rsidRPr="00E11FBC" w:rsidRDefault="00816624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816624" w:rsidRPr="00E11FBC" w:rsidRDefault="00816624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816624" w:rsidRPr="00E11FBC" w:rsidRDefault="00816624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816624" w:rsidRPr="00E11FBC" w:rsidRDefault="00816624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DA108B" w:rsidRPr="00E11FBC" w:rsidRDefault="00DA108B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FC20EA" w:rsidRPr="00E11FBC" w:rsidRDefault="00FC20EA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723212" w:rsidRPr="00723212" w:rsidRDefault="00723212" w:rsidP="00E11FBC">
      <w:pPr>
        <w:spacing w:after="0" w:line="36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723212" w:rsidRPr="00723212" w:rsidRDefault="00723212" w:rsidP="00E11FBC">
      <w:pPr>
        <w:spacing w:after="0" w:line="36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  <w:r w:rsidRPr="00723212">
        <w:rPr>
          <w:rFonts w:asciiTheme="majorBidi" w:eastAsia="Times New Roman" w:hAnsiTheme="majorBidi" w:cstheme="majorBidi"/>
          <w:noProof/>
          <w:color w:val="0D0D0D" w:themeColor="text1" w:themeTint="F2"/>
          <w:sz w:val="24"/>
          <w:szCs w:val="24"/>
        </w:rPr>
        <w:drawing>
          <wp:inline distT="0" distB="0" distL="0" distR="0" wp14:anchorId="4B926AF6" wp14:editId="4B1E4232">
            <wp:extent cx="4267284" cy="4422913"/>
            <wp:effectExtent l="0" t="0" r="0" b="0"/>
            <wp:docPr id="1" name="Picture 1" descr="C:\Users\Baranii\Desktop\CDF\c\0.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aranii\Desktop\CDF\c\0.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939" cy="4428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212" w:rsidRPr="00723212" w:rsidRDefault="00723212" w:rsidP="00E11FBC">
      <w:pPr>
        <w:spacing w:after="0" w:line="360" w:lineRule="auto"/>
        <w:jc w:val="center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  <w:t>(a)</w:t>
      </w:r>
    </w:p>
    <w:p w:rsidR="00723212" w:rsidRPr="00723212" w:rsidRDefault="00723212" w:rsidP="00E11FBC">
      <w:pPr>
        <w:spacing w:after="0" w:line="36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723212" w:rsidRPr="00723212" w:rsidRDefault="00723212" w:rsidP="00E11FBC">
      <w:pPr>
        <w:spacing w:after="0" w:line="360" w:lineRule="auto"/>
        <w:jc w:val="center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723212" w:rsidRPr="00723212" w:rsidRDefault="00723212" w:rsidP="00E11FBC">
      <w:pPr>
        <w:spacing w:after="0" w:line="36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723212" w:rsidRPr="00723212" w:rsidRDefault="00723212" w:rsidP="00E11FBC">
      <w:pPr>
        <w:spacing w:after="0" w:line="360" w:lineRule="auto"/>
        <w:jc w:val="both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  <w:r w:rsidRPr="00723212">
        <w:rPr>
          <w:rFonts w:asciiTheme="majorBidi" w:eastAsia="Times New Roman" w:hAnsiTheme="majorBidi" w:cstheme="majorBidi"/>
          <w:noProof/>
          <w:color w:val="0D0D0D" w:themeColor="text1" w:themeTint="F2"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 wp14:anchorId="62DE6868" wp14:editId="09583B5F">
            <wp:simplePos x="0" y="0"/>
            <wp:positionH relativeFrom="column">
              <wp:posOffset>0</wp:posOffset>
            </wp:positionH>
            <wp:positionV relativeFrom="paragraph">
              <wp:posOffset>258445</wp:posOffset>
            </wp:positionV>
            <wp:extent cx="5943600" cy="4899660"/>
            <wp:effectExtent l="0" t="0" r="0" b="0"/>
            <wp:wrapTight wrapText="bothSides">
              <wp:wrapPolygon edited="0">
                <wp:start x="2700" y="756"/>
                <wp:lineTo x="1315" y="1596"/>
                <wp:lineTo x="0" y="2184"/>
                <wp:lineTo x="0" y="20323"/>
                <wp:lineTo x="2008" y="21079"/>
                <wp:lineTo x="2008" y="21499"/>
                <wp:lineTo x="16615" y="21499"/>
                <wp:lineTo x="16754" y="19904"/>
                <wp:lineTo x="16477" y="19736"/>
                <wp:lineTo x="14954" y="19736"/>
                <wp:lineTo x="14954" y="17048"/>
                <wp:lineTo x="15854" y="17048"/>
                <wp:lineTo x="16200" y="16628"/>
                <wp:lineTo x="16200" y="4115"/>
                <wp:lineTo x="15923" y="3779"/>
                <wp:lineTo x="14954" y="3611"/>
                <wp:lineTo x="14954" y="2267"/>
                <wp:lineTo x="13638" y="756"/>
                <wp:lineTo x="2700" y="756"/>
              </wp:wrapPolygon>
            </wp:wrapTight>
            <wp:docPr id="2" name="Picture 2" descr="C:\Users\Baranii\Desktop\CDF\c\0.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aranii\Desktop\CDF\c\0.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9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23212" w:rsidRPr="00723212" w:rsidRDefault="00723212" w:rsidP="00E11FBC">
      <w:pPr>
        <w:spacing w:after="0" w:line="360" w:lineRule="auto"/>
        <w:jc w:val="both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723212" w:rsidRPr="00723212" w:rsidRDefault="00723212" w:rsidP="00E11FBC">
      <w:pPr>
        <w:spacing w:after="0" w:line="360" w:lineRule="auto"/>
        <w:jc w:val="both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723212" w:rsidRPr="00723212" w:rsidRDefault="00723212" w:rsidP="00E11FBC">
      <w:pPr>
        <w:spacing w:after="0" w:line="360" w:lineRule="auto"/>
        <w:jc w:val="both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723212" w:rsidRPr="00723212" w:rsidRDefault="00723212" w:rsidP="00E11FBC">
      <w:pPr>
        <w:spacing w:after="0" w:line="360" w:lineRule="auto"/>
        <w:jc w:val="both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723212" w:rsidRPr="00723212" w:rsidRDefault="00723212" w:rsidP="00E11FBC">
      <w:pPr>
        <w:spacing w:after="0" w:line="360" w:lineRule="auto"/>
        <w:jc w:val="both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723212" w:rsidRPr="00723212" w:rsidRDefault="00723212" w:rsidP="00E11FBC">
      <w:pPr>
        <w:spacing w:after="0" w:line="360" w:lineRule="auto"/>
        <w:jc w:val="both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723212" w:rsidRPr="00723212" w:rsidRDefault="00723212" w:rsidP="00E11FBC">
      <w:pPr>
        <w:spacing w:after="0" w:line="360" w:lineRule="auto"/>
        <w:jc w:val="both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723212" w:rsidRPr="00723212" w:rsidRDefault="00723212" w:rsidP="00E11FBC">
      <w:pPr>
        <w:spacing w:after="0" w:line="360" w:lineRule="auto"/>
        <w:jc w:val="both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723212" w:rsidRPr="00723212" w:rsidRDefault="00723212" w:rsidP="00E11FBC">
      <w:pPr>
        <w:spacing w:after="0" w:line="360" w:lineRule="auto"/>
        <w:jc w:val="both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723212" w:rsidRPr="00723212" w:rsidRDefault="00723212" w:rsidP="00E11FBC">
      <w:pPr>
        <w:spacing w:after="0" w:line="360" w:lineRule="auto"/>
        <w:jc w:val="both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723212" w:rsidRPr="00723212" w:rsidRDefault="00723212" w:rsidP="00E11FBC">
      <w:pPr>
        <w:spacing w:after="0" w:line="360" w:lineRule="auto"/>
        <w:jc w:val="both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723212" w:rsidRPr="00723212" w:rsidRDefault="00723212" w:rsidP="00E11FBC">
      <w:pPr>
        <w:spacing w:after="0" w:line="360" w:lineRule="auto"/>
        <w:jc w:val="both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723212" w:rsidRPr="00723212" w:rsidRDefault="00723212" w:rsidP="00E11FBC">
      <w:pPr>
        <w:spacing w:after="0" w:line="360" w:lineRule="auto"/>
        <w:jc w:val="both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723212" w:rsidRPr="00723212" w:rsidRDefault="00723212" w:rsidP="00E11FBC">
      <w:pPr>
        <w:spacing w:after="0" w:line="360" w:lineRule="auto"/>
        <w:jc w:val="both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723212" w:rsidRPr="00723212" w:rsidRDefault="00723212" w:rsidP="00E11FBC">
      <w:pPr>
        <w:spacing w:after="0" w:line="360" w:lineRule="auto"/>
        <w:jc w:val="both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723212" w:rsidRPr="00723212" w:rsidRDefault="00723212" w:rsidP="00E11FBC">
      <w:pPr>
        <w:spacing w:after="0" w:line="360" w:lineRule="auto"/>
        <w:jc w:val="both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723212" w:rsidRPr="00723212" w:rsidRDefault="00723212" w:rsidP="00E11FBC">
      <w:pPr>
        <w:spacing w:after="0" w:line="360" w:lineRule="auto"/>
        <w:jc w:val="both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723212" w:rsidRPr="00723212" w:rsidRDefault="00723212" w:rsidP="00E11FBC">
      <w:pPr>
        <w:spacing w:after="0" w:line="360" w:lineRule="auto"/>
        <w:jc w:val="both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723212" w:rsidRPr="00723212" w:rsidRDefault="00723212" w:rsidP="00E11FBC">
      <w:pPr>
        <w:spacing w:after="0" w:line="360" w:lineRule="auto"/>
        <w:jc w:val="both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723212" w:rsidRPr="00723212" w:rsidRDefault="00723212" w:rsidP="00E11FBC">
      <w:pPr>
        <w:spacing w:after="0" w:line="360" w:lineRule="auto"/>
        <w:jc w:val="center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  <w:t>(b)</w:t>
      </w:r>
    </w:p>
    <w:p w:rsidR="00723212" w:rsidRPr="00723212" w:rsidRDefault="00723212" w:rsidP="00E11FBC">
      <w:pPr>
        <w:spacing w:after="0" w:line="360" w:lineRule="auto"/>
        <w:jc w:val="both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723212" w:rsidRPr="00723212" w:rsidRDefault="00723212" w:rsidP="00E11FBC">
      <w:pPr>
        <w:spacing w:after="0" w:line="360" w:lineRule="auto"/>
        <w:jc w:val="both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  <w:r w:rsidRPr="00723212">
        <w:rPr>
          <w:rFonts w:asciiTheme="majorBidi" w:eastAsia="Times New Roman" w:hAnsiTheme="majorBidi" w:cstheme="majorBidi"/>
          <w:noProof/>
          <w:color w:val="0D0D0D" w:themeColor="text1" w:themeTint="F2"/>
          <w:sz w:val="24"/>
          <w:szCs w:val="24"/>
        </w:rPr>
        <w:lastRenderedPageBreak/>
        <w:drawing>
          <wp:inline distT="0" distB="0" distL="0" distR="0" wp14:anchorId="18EA59F8" wp14:editId="718A4A3E">
            <wp:extent cx="5226573" cy="5466522"/>
            <wp:effectExtent l="0" t="0" r="0" b="1270"/>
            <wp:docPr id="3" name="Picture 3" descr="C:\Users\Baranii\Desktop\CDF\c\0.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aranii\Desktop\CDF\c\0.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746" cy="5472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212" w:rsidRPr="00723212" w:rsidRDefault="00723212" w:rsidP="00E11FBC">
      <w:pPr>
        <w:spacing w:after="0" w:line="360" w:lineRule="auto"/>
        <w:jc w:val="center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  <w:t>(c )</w:t>
      </w:r>
    </w:p>
    <w:p w:rsidR="00723212" w:rsidRPr="00723212" w:rsidRDefault="00723212" w:rsidP="00E11FBC">
      <w:pPr>
        <w:spacing w:after="0" w:line="360" w:lineRule="auto"/>
        <w:jc w:val="both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</w:pPr>
      <w:r w:rsidRPr="00E11FBC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</w:rPr>
        <w:t>Fig. S1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  <w:t xml:space="preserve">. (a) the HA 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vertAlign w:val="subscript"/>
          <w:lang w:bidi="fa-IR"/>
        </w:rPr>
        <w:t>FAs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  <w:t xml:space="preserve"> _ 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  <w:t>Cl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vertAlign w:val="superscript"/>
          <w:lang w:bidi="fa-IR"/>
        </w:rPr>
        <w:t>-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  <w:t xml:space="preserve"> 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  <w:t xml:space="preserve">distance and 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  <w:t>C1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vertAlign w:val="subscript"/>
          <w:lang w:bidi="fa-IR"/>
        </w:rPr>
        <w:t>FAs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  <w:t xml:space="preserve"> – O1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vertAlign w:val="subscript"/>
          <w:lang w:bidi="fa-IR"/>
        </w:rPr>
        <w:t xml:space="preserve"> FAs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  <w:t xml:space="preserve"> – Cl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vertAlign w:val="superscript"/>
          <w:lang w:bidi="fa-IR"/>
        </w:rPr>
        <w:t>-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vertAlign w:val="superscript"/>
        </w:rPr>
        <w:t xml:space="preserve"> 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  <w:t xml:space="preserve">angle </w:t>
      </w:r>
      <w:r w:rsidRPr="00E11FBC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  <w:t xml:space="preserve">for 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  <w:t xml:space="preserve">the binary mixtures with the mole percent at 30 % (b) the HA 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vertAlign w:val="subscript"/>
          <w:lang w:bidi="fa-IR"/>
        </w:rPr>
        <w:t>FAs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  <w:t xml:space="preserve"> _ 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  <w:t>Cl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vertAlign w:val="superscript"/>
          <w:lang w:bidi="fa-IR"/>
        </w:rPr>
        <w:t>-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  <w:t xml:space="preserve"> 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  <w:t xml:space="preserve">distance and 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  <w:t>C1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vertAlign w:val="subscript"/>
          <w:lang w:bidi="fa-IR"/>
        </w:rPr>
        <w:t>FAs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  <w:t xml:space="preserve"> – O1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vertAlign w:val="subscript"/>
          <w:lang w:bidi="fa-IR"/>
        </w:rPr>
        <w:t xml:space="preserve"> FAs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  <w:t xml:space="preserve"> – Cl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vertAlign w:val="superscript"/>
          <w:lang w:bidi="fa-IR"/>
        </w:rPr>
        <w:t>-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vertAlign w:val="superscript"/>
        </w:rPr>
        <w:t xml:space="preserve"> 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  <w:t xml:space="preserve">angle </w:t>
      </w:r>
      <w:r w:rsidRPr="00E11FBC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  <w:t xml:space="preserve">for 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  <w:t xml:space="preserve">the binary mixtures with the mole percent at 50 % (c) the HA 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vertAlign w:val="subscript"/>
          <w:lang w:bidi="fa-IR"/>
        </w:rPr>
        <w:t>FAs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  <w:t xml:space="preserve"> _ 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  <w:t>Cl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vertAlign w:val="superscript"/>
          <w:lang w:bidi="fa-IR"/>
        </w:rPr>
        <w:t>-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  <w:t xml:space="preserve"> 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  <w:t xml:space="preserve">distance and 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  <w:t>C1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vertAlign w:val="subscript"/>
          <w:lang w:bidi="fa-IR"/>
        </w:rPr>
        <w:t>FAs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  <w:t xml:space="preserve"> – O1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vertAlign w:val="subscript"/>
          <w:lang w:bidi="fa-IR"/>
        </w:rPr>
        <w:t xml:space="preserve"> FAs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  <w:t xml:space="preserve"> – Cl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vertAlign w:val="superscript"/>
          <w:lang w:bidi="fa-IR"/>
        </w:rPr>
        <w:t>-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vertAlign w:val="superscript"/>
        </w:rPr>
        <w:t xml:space="preserve"> 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  <w:t xml:space="preserve">angle </w:t>
      </w:r>
      <w:r w:rsidRPr="00E11FBC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  <w:t xml:space="preserve">for </w:t>
      </w:r>
      <w:r w:rsidRPr="00723212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  <w:t>the binary mixtures with the mole percent at 70 %.</w:t>
      </w:r>
    </w:p>
    <w:p w:rsidR="00723212" w:rsidRPr="00723212" w:rsidRDefault="00723212" w:rsidP="00E11FBC">
      <w:pPr>
        <w:spacing w:after="0" w:line="360" w:lineRule="auto"/>
        <w:jc w:val="both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723212" w:rsidRPr="00E11FBC" w:rsidRDefault="00723212" w:rsidP="00E11FBC">
      <w:pPr>
        <w:spacing w:after="0" w:line="360" w:lineRule="auto"/>
        <w:jc w:val="both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AD6539" w:rsidRPr="00E11FBC" w:rsidRDefault="00AD6539" w:rsidP="00E11FBC">
      <w:pPr>
        <w:spacing w:after="0" w:line="360" w:lineRule="auto"/>
        <w:jc w:val="both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AD6539" w:rsidRPr="00E11FBC" w:rsidRDefault="00AD6539" w:rsidP="00E11FBC">
      <w:pPr>
        <w:spacing w:after="0" w:line="360" w:lineRule="auto"/>
        <w:jc w:val="both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AD6539" w:rsidRPr="00E11FBC" w:rsidRDefault="00AD6539" w:rsidP="00E11FBC">
      <w:pPr>
        <w:spacing w:after="0" w:line="360" w:lineRule="auto"/>
        <w:jc w:val="both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AD6539" w:rsidRPr="006D7DF7" w:rsidRDefault="006D7DF7" w:rsidP="006D7DF7">
      <w:pPr>
        <w:spacing w:after="0" w:line="360" w:lineRule="auto"/>
        <w:jc w:val="both"/>
        <w:rPr>
          <w:rStyle w:val="fontstyle01"/>
          <w:rFonts w:asciiTheme="majorBidi" w:eastAsia="Times New Roman" w:hAnsiTheme="majorBidi" w:cstheme="majorBidi"/>
          <w:b w:val="0"/>
          <w:bCs w:val="0"/>
          <w:color w:val="0D0D0D" w:themeColor="text1" w:themeTint="F2"/>
        </w:rPr>
      </w:pPr>
      <w:r w:rsidRPr="006D7DF7">
        <w:rPr>
          <w:rFonts w:asciiTheme="majorBidi" w:eastAsia="Times New Roman" w:hAnsiTheme="majorBidi" w:cstheme="majorBidi"/>
          <w:noProof/>
          <w:color w:val="0D0D0D" w:themeColor="text1" w:themeTint="F2"/>
          <w:sz w:val="24"/>
          <w:szCs w:val="24"/>
        </w:rPr>
        <w:lastRenderedPageBreak/>
        <w:drawing>
          <wp:inline distT="0" distB="0" distL="0" distR="0">
            <wp:extent cx="5943600" cy="4088701"/>
            <wp:effectExtent l="0" t="0" r="0" b="7620"/>
            <wp:docPr id="6" name="Picture 6" descr="E:\fig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fig-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88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539" w:rsidRPr="00E11FBC" w:rsidRDefault="00AD6539" w:rsidP="00E11FBC">
      <w:pPr>
        <w:spacing w:line="360" w:lineRule="auto"/>
        <w:jc w:val="both"/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  <w:r w:rsidRPr="00E11FBC">
        <w:rPr>
          <w:rStyle w:val="fontstyle01"/>
          <w:rFonts w:asciiTheme="majorBidi" w:hAnsiTheme="majorBidi" w:cstheme="majorBidi"/>
          <w:color w:val="0D0D0D" w:themeColor="text1" w:themeTint="F2"/>
        </w:rPr>
        <w:t xml:space="preserve">Fig. S2. </w:t>
      </w:r>
      <w:r w:rsidRPr="00E11FBC">
        <w:rPr>
          <w:rStyle w:val="fontstyle01"/>
          <w:rFonts w:asciiTheme="majorBidi" w:hAnsiTheme="majorBidi" w:cstheme="majorBidi"/>
          <w:b w:val="0"/>
          <w:bCs w:val="0"/>
          <w:color w:val="0D0D0D" w:themeColor="text1" w:themeTint="F2"/>
        </w:rPr>
        <w:t>The distribution of the hydrogen bond between the CAP molecules and [Ch</w:t>
      </w:r>
      <w:r w:rsidRPr="00E11FBC">
        <w:rPr>
          <w:rStyle w:val="fontstyle01"/>
          <w:rFonts w:asciiTheme="majorBidi" w:hAnsiTheme="majorBidi" w:cstheme="majorBidi"/>
          <w:b w:val="0"/>
          <w:bCs w:val="0"/>
          <w:color w:val="0D0D0D" w:themeColor="text1" w:themeTint="F2"/>
          <w:vertAlign w:val="superscript"/>
        </w:rPr>
        <w:t>+</w:t>
      </w:r>
      <w:r w:rsidRPr="00E11FBC">
        <w:rPr>
          <w:rStyle w:val="fontstyle01"/>
          <w:rFonts w:asciiTheme="majorBidi" w:hAnsiTheme="majorBidi" w:cstheme="majorBidi"/>
          <w:b w:val="0"/>
          <w:bCs w:val="0"/>
          <w:color w:val="0D0D0D" w:themeColor="text1" w:themeTint="F2"/>
        </w:rPr>
        <w:t>][Cl</w:t>
      </w:r>
      <w:r w:rsidRPr="00E11FBC">
        <w:rPr>
          <w:rStyle w:val="fontstyle01"/>
          <w:rFonts w:asciiTheme="majorBidi" w:hAnsiTheme="majorBidi" w:cstheme="majorBidi"/>
          <w:b w:val="0"/>
          <w:bCs w:val="0"/>
          <w:color w:val="0D0D0D" w:themeColor="text1" w:themeTint="F2"/>
          <w:vertAlign w:val="superscript"/>
        </w:rPr>
        <w:t>-</w:t>
      </w:r>
      <w:r w:rsidRPr="00E11FBC">
        <w:rPr>
          <w:rStyle w:val="fontstyle01"/>
          <w:rFonts w:asciiTheme="majorBidi" w:hAnsiTheme="majorBidi" w:cstheme="majorBidi"/>
          <w:b w:val="0"/>
          <w:bCs w:val="0"/>
          <w:color w:val="0D0D0D" w:themeColor="text1" w:themeTint="F2"/>
        </w:rPr>
        <w:t xml:space="preserve">] Salt </w:t>
      </w:r>
      <w:r w:rsidRPr="00E11FBC">
        <w:rPr>
          <w:rFonts w:asciiTheme="majorBidi" w:hAnsiTheme="majorBidi" w:cstheme="majorBidi"/>
          <w:color w:val="0D0D0D" w:themeColor="text1" w:themeTint="F2"/>
          <w:sz w:val="24"/>
          <w:szCs w:val="24"/>
        </w:rPr>
        <w:t>in the mixtures containing 50% FAs at 353 K.</w:t>
      </w:r>
    </w:p>
    <w:p w:rsidR="00AD6539" w:rsidRPr="00723212" w:rsidRDefault="00AD6539" w:rsidP="00E11FBC">
      <w:pPr>
        <w:spacing w:after="0" w:line="360" w:lineRule="auto"/>
        <w:jc w:val="both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3F6B0C" w:rsidRPr="00E11FBC" w:rsidRDefault="003F6B0C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3F6B0C" w:rsidRPr="00E11FBC" w:rsidRDefault="003F6B0C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AD6539" w:rsidRPr="00AD6539" w:rsidRDefault="00AD6539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AD6539" w:rsidRPr="00AD6539" w:rsidRDefault="00AD6539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  <w:r w:rsidRPr="00AD6539">
        <w:rPr>
          <w:rFonts w:asciiTheme="majorBidi" w:eastAsia="Times New Roman" w:hAnsiTheme="majorBidi" w:cstheme="majorBidi"/>
          <w:noProof/>
          <w:color w:val="0D0D0D" w:themeColor="text1" w:themeTint="F2"/>
          <w:sz w:val="24"/>
          <w:szCs w:val="24"/>
        </w:rPr>
        <w:lastRenderedPageBreak/>
        <w:drawing>
          <wp:inline distT="0" distB="0" distL="0" distR="0" wp14:anchorId="614F33D8" wp14:editId="3684C11B">
            <wp:extent cx="4589106" cy="2798601"/>
            <wp:effectExtent l="0" t="0" r="2540" b="1905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D6539" w:rsidRPr="00AD6539" w:rsidRDefault="00AD6539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  <w:r w:rsidRPr="00AD6539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</w:rPr>
        <w:t xml:space="preserve">Fig.S3. </w:t>
      </w:r>
      <w:r w:rsidRPr="00E11FBC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  <w:t>The self-diffusion coefficient of chloride anions of DES2 as a function of</w:t>
      </w:r>
      <w:r w:rsidRPr="00AD6539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</w:rPr>
        <w:t xml:space="preserve"> </w:t>
      </w:r>
      <w:r w:rsidRPr="00AD6539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  <w:t>percentage composition.</w:t>
      </w:r>
    </w:p>
    <w:p w:rsidR="00AD6539" w:rsidRPr="00AD6539" w:rsidRDefault="00AD6539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AD6539" w:rsidRPr="00AD6539" w:rsidRDefault="00AD6539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:rsidR="00AD6539" w:rsidRPr="00E11FBC" w:rsidRDefault="00AD6539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AD6539" w:rsidRPr="00E11FBC" w:rsidRDefault="00AD6539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AD6539" w:rsidRPr="00E11FBC" w:rsidRDefault="00AD6539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AD6539" w:rsidRPr="00E11FBC" w:rsidRDefault="00AD6539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AD6539" w:rsidRPr="00E11FBC" w:rsidRDefault="00AD6539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AD6539" w:rsidRPr="00E11FBC" w:rsidRDefault="00AD6539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3F6B0C" w:rsidRPr="00E11FBC" w:rsidRDefault="003F6B0C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AD6539" w:rsidRPr="00AD6539" w:rsidRDefault="00AD6539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</w:pPr>
      <w:r w:rsidRPr="00AD6539">
        <w:rPr>
          <w:rFonts w:asciiTheme="majorBidi" w:eastAsia="Times New Roman" w:hAnsiTheme="majorBidi" w:cstheme="majorBidi"/>
          <w:noProof/>
          <w:color w:val="0D0D0D" w:themeColor="text1" w:themeTint="F2"/>
          <w:sz w:val="24"/>
          <w:szCs w:val="24"/>
        </w:rPr>
        <w:lastRenderedPageBreak/>
        <w:drawing>
          <wp:inline distT="0" distB="0" distL="0" distR="0" wp14:anchorId="4D7F3502" wp14:editId="2421780D">
            <wp:extent cx="5943600" cy="4091452"/>
            <wp:effectExtent l="0" t="0" r="0" b="4445"/>
            <wp:docPr id="4" name="Picture 4" descr="E:\2a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2a-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91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539" w:rsidRDefault="00AD6539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</w:pPr>
      <w:r w:rsidRPr="00E11FBC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</w:rPr>
        <w:t>Fig. S4</w:t>
      </w:r>
      <w:r w:rsidRPr="00AD6539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  <w:t>. The calculated VACF for the center of mass of [Ch</w:t>
      </w:r>
      <w:r w:rsidRPr="00AD6539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vertAlign w:val="superscript"/>
          <w:lang w:bidi="fa-IR"/>
        </w:rPr>
        <w:t>+</w:t>
      </w:r>
      <w:r w:rsidRPr="00AD6539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  <w:t>] and CAP molecule and [Cl</w:t>
      </w:r>
      <w:r w:rsidRPr="00AD6539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vertAlign w:val="superscript"/>
          <w:lang w:bidi="fa-IR"/>
        </w:rPr>
        <w:t>-</w:t>
      </w:r>
      <w:r w:rsidRPr="00AD6539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  <w:t>] anions in the mixture containing 50 % FAs at 353 K.</w:t>
      </w:r>
    </w:p>
    <w:p w:rsidR="00FE7F00" w:rsidRDefault="00FE7F00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</w:pPr>
    </w:p>
    <w:p w:rsidR="00FE7F00" w:rsidRDefault="00FE7F00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</w:pPr>
    </w:p>
    <w:p w:rsidR="00FE7F00" w:rsidRDefault="00FE7F00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</w:pPr>
    </w:p>
    <w:p w:rsidR="00FE7F00" w:rsidRDefault="00FE7F00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</w:pPr>
    </w:p>
    <w:p w:rsidR="00FE7F00" w:rsidRDefault="00FE7F00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</w:pPr>
    </w:p>
    <w:p w:rsidR="00FE7F00" w:rsidRDefault="00FE7F00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</w:pPr>
    </w:p>
    <w:p w:rsidR="00FE7F00" w:rsidRDefault="00FE7F00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</w:pPr>
    </w:p>
    <w:p w:rsidR="00FE7F00" w:rsidRDefault="00FE7F00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</w:pPr>
    </w:p>
    <w:p w:rsidR="00FE7F00" w:rsidRDefault="00FE7F00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</w:pPr>
    </w:p>
    <w:p w:rsidR="00FE7F00" w:rsidRDefault="00FE7F00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</w:pPr>
    </w:p>
    <w:p w:rsidR="00FE7F00" w:rsidRDefault="00FE7F00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</w:pPr>
    </w:p>
    <w:p w:rsidR="00FE7F00" w:rsidRDefault="00FE7F00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</w:pPr>
    </w:p>
    <w:p w:rsidR="00FE7F00" w:rsidRDefault="00FE7F00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</w:pPr>
    </w:p>
    <w:p w:rsidR="00FE7F00" w:rsidRDefault="00FE7F00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</w:pPr>
    </w:p>
    <w:p w:rsidR="00FE7F00" w:rsidRDefault="00FE7F00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</w:pPr>
    </w:p>
    <w:p w:rsidR="00FE7F00" w:rsidRDefault="00FE7F00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</w:pPr>
    </w:p>
    <w:p w:rsidR="00FE7F00" w:rsidRDefault="00FE7F00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</w:pPr>
    </w:p>
    <w:p w:rsidR="00FE7F00" w:rsidRDefault="00FE7F00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</w:pPr>
    </w:p>
    <w:p w:rsidR="00FE7F00" w:rsidRDefault="00FE7F00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</w:pPr>
    </w:p>
    <w:p w:rsidR="00FE7F00" w:rsidRDefault="00FE7F00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</w:pPr>
    </w:p>
    <w:p w:rsidR="00FE7F00" w:rsidRDefault="00FE7F00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</w:pPr>
    </w:p>
    <w:p w:rsidR="00FE7F00" w:rsidRDefault="00FE7F00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</w:pPr>
    </w:p>
    <w:p w:rsidR="00FE7F00" w:rsidRDefault="00FE7F00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</w:pPr>
    </w:p>
    <w:p w:rsidR="00FE7F00" w:rsidRDefault="00FE7F00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</w:pPr>
    </w:p>
    <w:p w:rsidR="00FE7F00" w:rsidRDefault="00FE7F00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</w:pPr>
    </w:p>
    <w:p w:rsidR="00FE7F00" w:rsidRDefault="00FE7F00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</w:pPr>
    </w:p>
    <w:p w:rsidR="00FE7F00" w:rsidRPr="00E11FBC" w:rsidRDefault="00FE7F00" w:rsidP="00FE7F00">
      <w:pPr>
        <w:rPr>
          <w:rStyle w:val="fontstyle01"/>
          <w:rFonts w:asciiTheme="majorBidi" w:hAnsiTheme="majorBidi" w:cstheme="majorBidi"/>
          <w:b w:val="0"/>
          <w:bCs w:val="0"/>
          <w:color w:val="0D0D0D" w:themeColor="text1" w:themeTint="F2"/>
        </w:rPr>
      </w:pPr>
      <w:r w:rsidRPr="00E11FBC">
        <w:rPr>
          <w:rStyle w:val="fontstyle01"/>
          <w:rFonts w:asciiTheme="majorBidi" w:hAnsiTheme="majorBidi" w:cstheme="majorBidi"/>
          <w:b w:val="0"/>
          <w:bCs w:val="0"/>
          <w:noProof/>
          <w:color w:val="0D0D0D" w:themeColor="text1" w:themeTint="F2"/>
        </w:rPr>
        <w:drawing>
          <wp:inline distT="0" distB="0" distL="0" distR="0" wp14:anchorId="27B6F24A" wp14:editId="3079B7BB">
            <wp:extent cx="5347252" cy="3680939"/>
            <wp:effectExtent l="0" t="0" r="6350" b="0"/>
            <wp:docPr id="13" name="Picture 13" descr="M:\old-work\artical\baran\مقاله\final-C\Artical-C\analysis-final\picture\chart\rdyn\K-IN\C8\0.7\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:\old-work\artical\baran\مقاله\final-C\Artical-C\analysis-final\picture\chart\rdyn\K-IN\C8\0.7\2a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916" cy="3691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F00" w:rsidRPr="00E11FBC" w:rsidRDefault="00FE7F00" w:rsidP="00FE7F00">
      <w:pPr>
        <w:rPr>
          <w:rStyle w:val="fontstyle21"/>
          <w:rFonts w:asciiTheme="majorBidi" w:hAnsiTheme="majorBidi" w:cstheme="majorBidi"/>
          <w:color w:val="0D0D0D" w:themeColor="text1" w:themeTint="F2"/>
        </w:rPr>
      </w:pPr>
      <w:r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lang w:bidi="fa-IR"/>
        </w:rPr>
        <w:t>Fig. S5</w:t>
      </w:r>
      <w:bookmarkStart w:id="0" w:name="_GoBack"/>
      <w:bookmarkEnd w:id="0"/>
      <w:r w:rsidRPr="00E11FBC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lang w:bidi="fa-IR"/>
        </w:rPr>
        <w:t>.</w:t>
      </w:r>
      <w:r w:rsidRPr="00E11FBC">
        <w:rPr>
          <w:rFonts w:asciiTheme="majorBidi" w:hAnsiTheme="majorBidi" w:cstheme="majorBidi"/>
          <w:color w:val="0D0D0D" w:themeColor="text1" w:themeTint="F2"/>
          <w:sz w:val="24"/>
          <w:szCs w:val="24"/>
          <w:lang w:bidi="fa-IR"/>
        </w:rPr>
        <w:t xml:space="preserve"> </w:t>
      </w:r>
      <w:r w:rsidRPr="00E11FBC">
        <w:rPr>
          <w:rStyle w:val="fontstyle01"/>
          <w:rFonts w:asciiTheme="majorBidi" w:hAnsiTheme="majorBidi" w:cstheme="majorBidi"/>
          <w:b w:val="0"/>
          <w:bCs w:val="0"/>
          <w:color w:val="0D0D0D" w:themeColor="text1" w:themeTint="F2"/>
        </w:rPr>
        <w:t xml:space="preserve">Vector reorientation dynamics for bond (O1--HA) </w:t>
      </w:r>
      <w:r w:rsidRPr="00E11FBC">
        <w:rPr>
          <w:rStyle w:val="fontstyle21"/>
          <w:rFonts w:asciiTheme="majorBidi" w:hAnsiTheme="majorBidi" w:cstheme="majorBidi"/>
          <w:color w:val="0D0D0D" w:themeColor="text1" w:themeTint="F2"/>
        </w:rPr>
        <w:t xml:space="preserve">for the </w:t>
      </w:r>
      <w:r w:rsidRPr="00E11FBC">
        <w:rPr>
          <w:rStyle w:val="fontstyle01"/>
          <w:rFonts w:asciiTheme="majorBidi" w:hAnsiTheme="majorBidi" w:cstheme="majorBidi"/>
          <w:b w:val="0"/>
          <w:bCs w:val="0"/>
          <w:color w:val="0D0D0D" w:themeColor="text1" w:themeTint="F2"/>
        </w:rPr>
        <w:t>pure [Ch</w:t>
      </w:r>
      <w:r w:rsidRPr="00E11FBC">
        <w:rPr>
          <w:rStyle w:val="fontstyle01"/>
          <w:rFonts w:asciiTheme="majorBidi" w:hAnsiTheme="majorBidi" w:cstheme="majorBidi"/>
          <w:b w:val="0"/>
          <w:bCs w:val="0"/>
          <w:color w:val="0D0D0D" w:themeColor="text1" w:themeTint="F2"/>
          <w:vertAlign w:val="superscript"/>
        </w:rPr>
        <w:t>+</w:t>
      </w:r>
      <w:r w:rsidRPr="00E11FBC">
        <w:rPr>
          <w:rStyle w:val="fontstyle01"/>
          <w:rFonts w:asciiTheme="majorBidi" w:hAnsiTheme="majorBidi" w:cstheme="majorBidi"/>
          <w:b w:val="0"/>
          <w:bCs w:val="0"/>
          <w:color w:val="0D0D0D" w:themeColor="text1" w:themeTint="F2"/>
        </w:rPr>
        <w:t>/Cl</w:t>
      </w:r>
      <w:r w:rsidRPr="00E11FBC">
        <w:rPr>
          <w:rStyle w:val="fontstyle01"/>
          <w:rFonts w:asciiTheme="majorBidi" w:hAnsiTheme="majorBidi" w:cstheme="majorBidi"/>
          <w:b w:val="0"/>
          <w:bCs w:val="0"/>
          <w:color w:val="0D0D0D" w:themeColor="text1" w:themeTint="F2"/>
          <w:vertAlign w:val="superscript"/>
        </w:rPr>
        <w:t>-</w:t>
      </w:r>
      <w:r w:rsidRPr="00E11FBC">
        <w:rPr>
          <w:rStyle w:val="fontstyle01"/>
          <w:rFonts w:asciiTheme="majorBidi" w:hAnsiTheme="majorBidi" w:cstheme="majorBidi"/>
          <w:b w:val="0"/>
          <w:bCs w:val="0"/>
          <w:color w:val="0D0D0D" w:themeColor="text1" w:themeTint="F2"/>
        </w:rPr>
        <w:t xml:space="preserve">][FAs] DES </w:t>
      </w:r>
      <w:r w:rsidRPr="00E11FBC">
        <w:rPr>
          <w:rStyle w:val="fontstyle21"/>
          <w:rFonts w:asciiTheme="majorBidi" w:hAnsiTheme="majorBidi" w:cstheme="majorBidi"/>
          <w:color w:val="0D0D0D" w:themeColor="text1" w:themeTint="F2"/>
        </w:rPr>
        <w:t xml:space="preserve">and the binary mixtures </w:t>
      </w:r>
      <w:r w:rsidRPr="00E11FBC">
        <w:rPr>
          <w:rFonts w:asciiTheme="majorBidi" w:hAnsiTheme="majorBidi" w:cstheme="majorBidi"/>
          <w:color w:val="0D0D0D" w:themeColor="text1" w:themeTint="F2"/>
          <w:sz w:val="24"/>
          <w:szCs w:val="24"/>
          <w:lang w:bidi="fa-IR"/>
        </w:rPr>
        <w:t xml:space="preserve">containing 50 % </w:t>
      </w:r>
      <w:r w:rsidRPr="00E11FBC">
        <w:rPr>
          <w:rStyle w:val="fontstyle21"/>
          <w:rFonts w:asciiTheme="majorBidi" w:hAnsiTheme="majorBidi" w:cstheme="majorBidi"/>
          <w:color w:val="0D0D0D" w:themeColor="text1" w:themeTint="F2"/>
        </w:rPr>
        <w:t xml:space="preserve">in </w:t>
      </w:r>
      <w:r w:rsidRPr="00E11FBC">
        <w:rPr>
          <w:rFonts w:asciiTheme="majorBidi" w:hAnsiTheme="majorBidi" w:cstheme="majorBidi"/>
          <w:color w:val="0D0D0D" w:themeColor="text1" w:themeTint="F2"/>
          <w:sz w:val="24"/>
          <w:szCs w:val="24"/>
        </w:rPr>
        <w:t xml:space="preserve">adjacent </w:t>
      </w:r>
      <w:r w:rsidRPr="00E11FBC">
        <w:rPr>
          <w:rStyle w:val="fontstyle21"/>
          <w:rFonts w:asciiTheme="majorBidi" w:hAnsiTheme="majorBidi" w:cstheme="majorBidi"/>
          <w:color w:val="0D0D0D" w:themeColor="text1" w:themeTint="F2"/>
        </w:rPr>
        <w:t>water.</w:t>
      </w:r>
    </w:p>
    <w:p w:rsidR="00FE7F00" w:rsidRPr="00AD6539" w:rsidRDefault="00FE7F00" w:rsidP="00E11FBC">
      <w:pPr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bidi="fa-IR"/>
        </w:rPr>
      </w:pPr>
    </w:p>
    <w:p w:rsidR="003F6B0C" w:rsidRPr="00E11FBC" w:rsidRDefault="003F6B0C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3F6B0C" w:rsidRPr="00E11FBC" w:rsidRDefault="003F6B0C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3F6B0C" w:rsidRPr="00E11FBC" w:rsidRDefault="003F6B0C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3F6B0C" w:rsidRPr="00E11FBC" w:rsidRDefault="003F6B0C" w:rsidP="00E11FBC">
      <w:pPr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sectPr w:rsidR="003F6B0C" w:rsidRPr="00E11F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1A2" w:rsidRDefault="00F701A2" w:rsidP="00FE31E9">
      <w:pPr>
        <w:spacing w:after="0" w:line="240" w:lineRule="auto"/>
      </w:pPr>
      <w:r>
        <w:separator/>
      </w:r>
    </w:p>
  </w:endnote>
  <w:endnote w:type="continuationSeparator" w:id="0">
    <w:p w:rsidR="00F701A2" w:rsidRDefault="00F701A2" w:rsidP="00FE3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1A2" w:rsidRDefault="00F701A2" w:rsidP="00FE31E9">
      <w:pPr>
        <w:spacing w:after="0" w:line="240" w:lineRule="auto"/>
      </w:pPr>
      <w:r>
        <w:separator/>
      </w:r>
    </w:p>
  </w:footnote>
  <w:footnote w:type="continuationSeparator" w:id="0">
    <w:p w:rsidR="00F701A2" w:rsidRDefault="00F701A2" w:rsidP="00FE31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CD5D50"/>
    <w:multiLevelType w:val="hybridMultilevel"/>
    <w:tmpl w:val="042EC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5A6"/>
    <w:rsid w:val="00053411"/>
    <w:rsid w:val="00065C5F"/>
    <w:rsid w:val="00074AFF"/>
    <w:rsid w:val="00080645"/>
    <w:rsid w:val="000B0361"/>
    <w:rsid w:val="00140EDB"/>
    <w:rsid w:val="001F5D69"/>
    <w:rsid w:val="00270540"/>
    <w:rsid w:val="002940DF"/>
    <w:rsid w:val="002F1760"/>
    <w:rsid w:val="00364772"/>
    <w:rsid w:val="003A579D"/>
    <w:rsid w:val="003D1C48"/>
    <w:rsid w:val="003F08D0"/>
    <w:rsid w:val="003F6B0C"/>
    <w:rsid w:val="004065AE"/>
    <w:rsid w:val="004A3EFA"/>
    <w:rsid w:val="004A7F36"/>
    <w:rsid w:val="004D748A"/>
    <w:rsid w:val="00533D15"/>
    <w:rsid w:val="00575486"/>
    <w:rsid w:val="00601344"/>
    <w:rsid w:val="0061197E"/>
    <w:rsid w:val="0061262D"/>
    <w:rsid w:val="006128B3"/>
    <w:rsid w:val="0064299E"/>
    <w:rsid w:val="006508CC"/>
    <w:rsid w:val="00690229"/>
    <w:rsid w:val="006930A7"/>
    <w:rsid w:val="00695EB3"/>
    <w:rsid w:val="006B73B9"/>
    <w:rsid w:val="006D6159"/>
    <w:rsid w:val="006D7DF7"/>
    <w:rsid w:val="00723212"/>
    <w:rsid w:val="007C2F43"/>
    <w:rsid w:val="00812B9A"/>
    <w:rsid w:val="00816624"/>
    <w:rsid w:val="008175A6"/>
    <w:rsid w:val="0087112D"/>
    <w:rsid w:val="00916345"/>
    <w:rsid w:val="0093621A"/>
    <w:rsid w:val="00946F43"/>
    <w:rsid w:val="00964DC8"/>
    <w:rsid w:val="009B62D2"/>
    <w:rsid w:val="009B7AF7"/>
    <w:rsid w:val="00A16215"/>
    <w:rsid w:val="00A741F0"/>
    <w:rsid w:val="00A852E2"/>
    <w:rsid w:val="00AB15F6"/>
    <w:rsid w:val="00AD6539"/>
    <w:rsid w:val="00B741E9"/>
    <w:rsid w:val="00B82754"/>
    <w:rsid w:val="00B853C7"/>
    <w:rsid w:val="00BA7E8E"/>
    <w:rsid w:val="00C63FB2"/>
    <w:rsid w:val="00C92AF8"/>
    <w:rsid w:val="00D05D95"/>
    <w:rsid w:val="00D24018"/>
    <w:rsid w:val="00D44E43"/>
    <w:rsid w:val="00D57CFE"/>
    <w:rsid w:val="00DA108B"/>
    <w:rsid w:val="00E11FBC"/>
    <w:rsid w:val="00E91721"/>
    <w:rsid w:val="00EC06C5"/>
    <w:rsid w:val="00EE5676"/>
    <w:rsid w:val="00F0766E"/>
    <w:rsid w:val="00F227AD"/>
    <w:rsid w:val="00F701A2"/>
    <w:rsid w:val="00F8381B"/>
    <w:rsid w:val="00FC20EA"/>
    <w:rsid w:val="00FE31E9"/>
    <w:rsid w:val="00FE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A5946"/>
  <w15:chartTrackingRefBased/>
  <w15:docId w15:val="{25B6FCD7-1208-4FBB-85E9-185DB7A85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5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4065AE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4065A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B15F6"/>
    <w:pPr>
      <w:tabs>
        <w:tab w:val="center" w:pos="4680"/>
        <w:tab w:val="right" w:pos="9360"/>
      </w:tabs>
      <w:bidi/>
      <w:spacing w:after="0" w:line="240" w:lineRule="auto"/>
    </w:pPr>
    <w:rPr>
      <w:lang w:bidi="fa-IR"/>
    </w:rPr>
  </w:style>
  <w:style w:type="character" w:customStyle="1" w:styleId="HeaderChar">
    <w:name w:val="Header Char"/>
    <w:basedOn w:val="DefaultParagraphFont"/>
    <w:link w:val="Header"/>
    <w:uiPriority w:val="99"/>
    <w:rsid w:val="00AB15F6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FE31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31E9"/>
  </w:style>
  <w:style w:type="paragraph" w:styleId="ListParagraph">
    <w:name w:val="List Paragraph"/>
    <w:basedOn w:val="Normal"/>
    <w:uiPriority w:val="34"/>
    <w:qFormat/>
    <w:rsid w:val="00816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pattFill prst="solidDmnd">
                <a:fgClr>
                  <a:srgbClr val="00B0F0"/>
                </a:fgClr>
                <a:bgClr>
                  <a:schemeClr val="bg1"/>
                </a:bgClr>
              </a:pattFill>
              <a:ln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8FE-45D3-A904-8C784E128EEC}"/>
              </c:ext>
            </c:extLst>
          </c:dPt>
          <c:dPt>
            <c:idx val="1"/>
            <c:invertIfNegative val="0"/>
            <c:bubble3D val="0"/>
            <c:spPr>
              <a:pattFill prst="wdDnDiag">
                <a:fgClr>
                  <a:srgbClr val="FF0000"/>
                </a:fgClr>
                <a:bgClr>
                  <a:schemeClr val="bg1"/>
                </a:bgClr>
              </a:pattFill>
              <a:ln>
                <a:solidFill>
                  <a:srgbClr val="FF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8FE-45D3-A904-8C784E128EEC}"/>
              </c:ext>
            </c:extLst>
          </c:dPt>
          <c:dPt>
            <c:idx val="2"/>
            <c:invertIfNegative val="0"/>
            <c:bubble3D val="0"/>
            <c:spPr>
              <a:pattFill prst="wave">
                <a:fgClr>
                  <a:srgbClr val="FFFF00"/>
                </a:fgClr>
                <a:bgClr>
                  <a:schemeClr val="bg1"/>
                </a:bgClr>
              </a:pattFill>
              <a:ln>
                <a:solidFill>
                  <a:srgbClr val="FFFF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8FE-45D3-A904-8C784E128EE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'DIF-30'!$I$269:$I$271</c:f>
              <c:strCache>
                <c:ptCount val="3"/>
                <c:pt idx="0">
                  <c:v>TLA ( 30 % LUA)</c:v>
                </c:pt>
                <c:pt idx="1">
                  <c:v>TLA ( 50 % LUA)</c:v>
                </c:pt>
                <c:pt idx="2">
                  <c:v>TLA ( 70 % LUA)</c:v>
                </c:pt>
              </c:strCache>
            </c:strRef>
          </c:cat>
          <c:val>
            <c:numRef>
              <c:f>'DIF-30'!$J$269:$J$272</c:f>
              <c:numCache>
                <c:formatCode>General</c:formatCode>
                <c:ptCount val="4"/>
                <c:pt idx="0">
                  <c:v>166.8228</c:v>
                </c:pt>
                <c:pt idx="1">
                  <c:v>145.4212</c:v>
                </c:pt>
                <c:pt idx="2">
                  <c:v>124.2521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8FE-45D3-A904-8C784E128E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63926048"/>
        <c:axId val="363925064"/>
      </c:barChart>
      <c:catAx>
        <c:axId val="363926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cap="all" baseline="0">
                <a:solidFill>
                  <a:schemeClr val="tx1">
                    <a:lumMod val="95000"/>
                    <a:lumOff val="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3925064"/>
        <c:crosses val="autoZero"/>
        <c:auto val="1"/>
        <c:lblAlgn val="ctr"/>
        <c:lblOffset val="100"/>
        <c:noMultiLvlLbl val="0"/>
      </c:catAx>
      <c:valAx>
        <c:axId val="363925064"/>
        <c:scaling>
          <c:orientation val="minMax"/>
          <c:max val="2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 b="1">
                    <a:solidFill>
                      <a:schemeClr val="tx1">
                        <a:lumMod val="85000"/>
                        <a:lumOff val="15000"/>
                      </a:schemeClr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D</a:t>
                </a:r>
                <a:r>
                  <a:rPr lang="en-US" sz="1050" b="1" baseline="0">
                    <a:solidFill>
                      <a:schemeClr val="tx1">
                        <a:lumMod val="85000"/>
                        <a:lumOff val="15000"/>
                      </a:schemeClr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(A</a:t>
                </a:r>
                <a:r>
                  <a:rPr lang="en-US" sz="1050" b="1" baseline="30000">
                    <a:solidFill>
                      <a:schemeClr val="tx1">
                        <a:lumMod val="85000"/>
                        <a:lumOff val="15000"/>
                      </a:schemeClr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0 2  .</a:t>
                </a:r>
                <a:r>
                  <a:rPr lang="en-US" sz="1050" b="1" baseline="0">
                    <a:solidFill>
                      <a:schemeClr val="tx1">
                        <a:lumMod val="85000"/>
                        <a:lumOff val="15000"/>
                      </a:schemeClr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ns </a:t>
                </a:r>
                <a:r>
                  <a:rPr lang="en-US" sz="1050" b="1" baseline="30000">
                    <a:solidFill>
                      <a:schemeClr val="tx1">
                        <a:lumMod val="85000"/>
                        <a:lumOff val="15000"/>
                      </a:schemeClr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-1</a:t>
                </a:r>
                <a:r>
                  <a:rPr lang="en-US" sz="1050" b="1" strike="noStrike" baseline="0">
                    <a:solidFill>
                      <a:schemeClr val="tx1">
                        <a:lumMod val="85000"/>
                        <a:lumOff val="15000"/>
                      </a:schemeClr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)</a:t>
                </a:r>
              </a:p>
            </c:rich>
          </c:tx>
          <c:layout>
            <c:manualLayout>
              <c:xMode val="edge"/>
              <c:yMode val="edge"/>
              <c:x val="3.888888888888889E-2"/>
              <c:y val="0.3386843832020997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3926048"/>
        <c:crosses val="autoZero"/>
        <c:crossBetween val="between"/>
      </c:valAx>
      <c:spPr>
        <a:noFill/>
        <a:ln>
          <a:solidFill>
            <a:schemeClr val="tx1">
              <a:lumMod val="95000"/>
              <a:lumOff val="5000"/>
            </a:schemeClr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Baranii</dc:creator>
  <cp:keywords/>
  <dc:description/>
  <cp:lastModifiedBy>Baranii</cp:lastModifiedBy>
  <cp:revision>2</cp:revision>
  <dcterms:created xsi:type="dcterms:W3CDTF">2023-01-03T14:24:00Z</dcterms:created>
  <dcterms:modified xsi:type="dcterms:W3CDTF">2023-01-03T14:24:00Z</dcterms:modified>
</cp:coreProperties>
</file>