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18E4" w:rsidRDefault="00AF0945" w:rsidP="00A25242">
      <w:pPr>
        <w:jc w:val="both"/>
        <w:rPr>
          <w:rFonts w:ascii="Times New Roman" w:hAnsi="Times New Roman" w:cs="Times New Roman"/>
          <w:b/>
          <w:bCs/>
          <w:i/>
          <w:iCs/>
          <w:sz w:val="28"/>
          <w:szCs w:val="28"/>
        </w:rPr>
      </w:pPr>
      <w:r>
        <w:rPr>
          <w:rFonts w:ascii="Times New Roman" w:hAnsi="Times New Roman" w:cs="Times New Roman"/>
          <w:b/>
          <w:bCs/>
          <w:i/>
          <w:iCs/>
          <w:sz w:val="28"/>
          <w:szCs w:val="28"/>
        </w:rPr>
        <w:t>Supporting Information for</w:t>
      </w:r>
    </w:p>
    <w:p w:rsidR="00E018E4" w:rsidRDefault="00E018E4">
      <w:pPr>
        <w:rPr>
          <w:rFonts w:ascii="Times New Roman" w:hAnsi="Times New Roman" w:cs="Times New Roman"/>
          <w:b/>
          <w:bCs/>
          <w:sz w:val="24"/>
          <w:szCs w:val="24"/>
        </w:rPr>
      </w:pPr>
    </w:p>
    <w:p w:rsidR="00E018E4" w:rsidRDefault="00AF0945">
      <w:pPr>
        <w:spacing w:line="360" w:lineRule="auto"/>
        <w:jc w:val="both"/>
        <w:rPr>
          <w:rFonts w:ascii="Times New Roman" w:eastAsia="等线" w:hAnsi="Times New Roman" w:cs="Times New Roman"/>
          <w:b/>
          <w:bCs/>
          <w:color w:val="000000"/>
          <w:sz w:val="28"/>
          <w:szCs w:val="28"/>
        </w:rPr>
      </w:pPr>
      <w:bookmarkStart w:id="0" w:name="OLE_LINK18"/>
      <w:bookmarkStart w:id="1" w:name="_Hlk72664319"/>
      <w:r>
        <w:rPr>
          <w:rFonts w:ascii="Times New Roman" w:eastAsia="等线" w:hAnsi="Times New Roman" w:cs="Times New Roman" w:hint="eastAsia"/>
          <w:b/>
          <w:bCs/>
          <w:color w:val="000000"/>
          <w:sz w:val="28"/>
          <w:szCs w:val="28"/>
        </w:rPr>
        <w:t>E</w:t>
      </w:r>
      <w:r>
        <w:rPr>
          <w:rFonts w:ascii="Times New Roman" w:eastAsia="等线" w:hAnsi="Times New Roman" w:cs="Times New Roman"/>
          <w:b/>
          <w:bCs/>
          <w:color w:val="000000"/>
          <w:sz w:val="28"/>
          <w:szCs w:val="28"/>
        </w:rPr>
        <w:t>nvironmental-friendly</w:t>
      </w:r>
      <w:r>
        <w:rPr>
          <w:rFonts w:ascii="Times New Roman" w:eastAsia="等线" w:hAnsi="Times New Roman" w:cs="Times New Roman" w:hint="eastAsia"/>
          <w:b/>
          <w:bCs/>
          <w:color w:val="000000"/>
          <w:sz w:val="28"/>
          <w:szCs w:val="28"/>
        </w:rPr>
        <w:t xml:space="preserve"> r</w:t>
      </w:r>
      <w:r>
        <w:rPr>
          <w:rFonts w:ascii="Times New Roman" w:eastAsia="等线" w:hAnsi="Times New Roman" w:cs="Times New Roman"/>
          <w:b/>
          <w:bCs/>
          <w:color w:val="000000"/>
          <w:sz w:val="28"/>
          <w:szCs w:val="28"/>
        </w:rPr>
        <w:t>egenerated lignocellulose functionalized cotton fabric to prepare multi-functional degradable membrane for efficient oil-water separation and solar seawater desalination</w:t>
      </w:r>
    </w:p>
    <w:p w:rsidR="00E018E4" w:rsidRDefault="00E018E4">
      <w:pPr>
        <w:spacing w:line="360" w:lineRule="auto"/>
        <w:jc w:val="both"/>
        <w:rPr>
          <w:rFonts w:ascii="Times New Roman" w:eastAsia="等线" w:hAnsi="Times New Roman" w:cs="Times New Roman"/>
          <w:b/>
          <w:bCs/>
          <w:color w:val="000000"/>
          <w:sz w:val="28"/>
          <w:szCs w:val="28"/>
        </w:rPr>
      </w:pPr>
    </w:p>
    <w:bookmarkEnd w:id="0"/>
    <w:bookmarkEnd w:id="1"/>
    <w:p w:rsidR="00E018E4" w:rsidRDefault="00AF0945">
      <w:pPr>
        <w:spacing w:line="360" w:lineRule="auto"/>
        <w:jc w:val="both"/>
        <w:rPr>
          <w:rFonts w:ascii="Times New Roman" w:eastAsia="等线" w:hAnsi="Times New Roman" w:cs="Times New Roman"/>
          <w:szCs w:val="21"/>
        </w:rPr>
      </w:pPr>
      <w:r>
        <w:rPr>
          <w:rFonts w:ascii="Times New Roman" w:eastAsia="等线" w:hAnsi="Times New Roman" w:cs="Times New Roman"/>
          <w:szCs w:val="21"/>
        </w:rPr>
        <w:t>Jiangyi Li</w:t>
      </w:r>
      <w:r>
        <w:rPr>
          <w:rFonts w:ascii="Times New Roman" w:eastAsia="等线" w:hAnsi="Times New Roman" w:cs="Times New Roman" w:hint="eastAsia"/>
          <w:szCs w:val="21"/>
          <w:vertAlign w:val="superscript"/>
        </w:rPr>
        <w:t>1</w:t>
      </w:r>
      <w:r>
        <w:rPr>
          <w:rFonts w:ascii="Times New Roman" w:eastAsia="等线" w:hAnsi="Times New Roman" w:cs="Times New Roman"/>
          <w:szCs w:val="21"/>
        </w:rPr>
        <w:t>, Junkai Gao</w:t>
      </w:r>
      <w:r>
        <w:rPr>
          <w:rFonts w:ascii="Times New Roman" w:eastAsia="等线" w:hAnsi="Times New Roman" w:cs="Times New Roman" w:hint="eastAsia"/>
          <w:szCs w:val="21"/>
          <w:vertAlign w:val="superscript"/>
        </w:rPr>
        <w:t>1</w:t>
      </w:r>
      <w:r>
        <w:rPr>
          <w:rFonts w:ascii="Times New Roman" w:eastAsia="等线" w:hAnsi="Times New Roman" w:cs="Times New Roman"/>
          <w:szCs w:val="21"/>
        </w:rPr>
        <w:t>, Jiangyu Fang</w:t>
      </w:r>
      <w:r>
        <w:rPr>
          <w:rFonts w:ascii="Times New Roman" w:eastAsia="等线" w:hAnsi="Times New Roman" w:cs="Times New Roman" w:hint="eastAsia"/>
          <w:szCs w:val="21"/>
          <w:vertAlign w:val="superscript"/>
        </w:rPr>
        <w:t>1</w:t>
      </w:r>
      <w:r>
        <w:rPr>
          <w:rFonts w:ascii="Times New Roman" w:eastAsia="等线" w:hAnsi="Times New Roman" w:cs="Times New Roman"/>
          <w:szCs w:val="21"/>
        </w:rPr>
        <w:t>, Tian Ling</w:t>
      </w:r>
      <w:r>
        <w:rPr>
          <w:rFonts w:ascii="Times New Roman" w:eastAsia="等线" w:hAnsi="Times New Roman" w:cs="Times New Roman" w:hint="eastAsia"/>
          <w:szCs w:val="21"/>
          <w:vertAlign w:val="superscript"/>
        </w:rPr>
        <w:t>1</w:t>
      </w:r>
      <w:r>
        <w:rPr>
          <w:rFonts w:ascii="Times New Roman" w:eastAsia="等线" w:hAnsi="Times New Roman" w:cs="Times New Roman"/>
          <w:szCs w:val="21"/>
        </w:rPr>
        <w:t>, Mengsheng Xia</w:t>
      </w:r>
      <w:r>
        <w:rPr>
          <w:rFonts w:ascii="Times New Roman" w:eastAsia="等线" w:hAnsi="Times New Roman" w:cs="Times New Roman" w:hint="eastAsia"/>
          <w:szCs w:val="21"/>
          <w:vertAlign w:val="superscript"/>
        </w:rPr>
        <w:t>1</w:t>
      </w:r>
      <w:r>
        <w:rPr>
          <w:rFonts w:ascii="Times New Roman" w:eastAsia="等线" w:hAnsi="Times New Roman" w:cs="Times New Roman"/>
          <w:szCs w:val="21"/>
        </w:rPr>
        <w:t>, Xue Cao</w:t>
      </w:r>
      <w:r>
        <w:rPr>
          <w:rFonts w:ascii="Times New Roman" w:eastAsia="等线" w:hAnsi="Times New Roman" w:cs="Times New Roman" w:hint="eastAsia"/>
          <w:szCs w:val="21"/>
          <w:vertAlign w:val="superscript"/>
        </w:rPr>
        <w:t>1</w:t>
      </w:r>
      <w:r>
        <w:rPr>
          <w:rFonts w:ascii="Times New Roman" w:eastAsia="等线" w:hAnsi="Times New Roman" w:cs="Times New Roman" w:hint="eastAsia"/>
          <w:szCs w:val="21"/>
        </w:rPr>
        <w:t>, Zhi Han</w:t>
      </w:r>
      <w:r>
        <w:rPr>
          <w:rFonts w:ascii="Times New Roman" w:eastAsia="等线" w:hAnsi="Times New Roman" w:cs="Times New Roman" w:hint="eastAsia"/>
          <w:szCs w:val="21"/>
          <w:vertAlign w:val="superscript"/>
        </w:rPr>
        <w:t>2</w:t>
      </w:r>
      <w:r>
        <w:rPr>
          <w:rFonts w:ascii="Times New Roman" w:eastAsia="等线" w:hAnsi="Times New Roman" w:cs="Times New Roman"/>
          <w:szCs w:val="21"/>
        </w:rPr>
        <w:t>, Yan Chen</w:t>
      </w:r>
      <w:r>
        <w:rPr>
          <w:rFonts w:ascii="Times New Roman" w:eastAsia="等线" w:hAnsi="Times New Roman" w:cs="Times New Roman" w:hint="eastAsia"/>
          <w:szCs w:val="21"/>
          <w:vertAlign w:val="superscript"/>
        </w:rPr>
        <w:t>1</w:t>
      </w:r>
      <w:r w:rsidRPr="00BD3FD4">
        <w:rPr>
          <w:rStyle w:val="af3"/>
        </w:rPr>
        <w:footnoteReference w:customMarkFollows="1" w:id="1"/>
        <w:sym w:font="Symbol" w:char="F02A"/>
      </w:r>
    </w:p>
    <w:p w:rsidR="00E018E4" w:rsidRDefault="00AF0945">
      <w:pPr>
        <w:spacing w:line="360" w:lineRule="auto"/>
        <w:jc w:val="both"/>
        <w:rPr>
          <w:rFonts w:ascii="Times New Roman" w:eastAsia="等线" w:hAnsi="Times New Roman" w:cs="Times New Roman"/>
          <w:sz w:val="30"/>
          <w:szCs w:val="30"/>
          <w:highlight w:val="yellow"/>
        </w:rPr>
      </w:pPr>
      <w:r>
        <w:rPr>
          <w:rFonts w:ascii="Times New Roman" w:eastAsia="等线" w:hAnsi="Times New Roman" w:cs="Times New Roman" w:hint="eastAsia"/>
          <w:szCs w:val="21"/>
          <w:vertAlign w:val="superscript"/>
        </w:rPr>
        <w:t xml:space="preserve">1 </w:t>
      </w:r>
      <w:r>
        <w:rPr>
          <w:rFonts w:ascii="Times New Roman" w:eastAsia="等线" w:hAnsi="Times New Roman" w:cs="Times New Roman"/>
          <w:szCs w:val="21"/>
        </w:rPr>
        <w:t>School of Naval Architecture and Maritime, Zhejiang Ocean University, Zhoushan 316022, China.</w:t>
      </w:r>
    </w:p>
    <w:p w:rsidR="00E018E4" w:rsidRDefault="00AF0945">
      <w:pPr>
        <w:spacing w:line="360" w:lineRule="auto"/>
        <w:jc w:val="both"/>
        <w:rPr>
          <w:rFonts w:ascii="Times New Roman" w:eastAsia="等线" w:hAnsi="Times New Roman" w:cs="Times New Roman"/>
          <w:szCs w:val="21"/>
        </w:rPr>
      </w:pPr>
      <w:r>
        <w:rPr>
          <w:rFonts w:ascii="Times New Roman" w:eastAsia="等线" w:hAnsi="Times New Roman" w:cs="Times New Roman" w:hint="eastAsia"/>
          <w:szCs w:val="21"/>
          <w:vertAlign w:val="superscript"/>
        </w:rPr>
        <w:t xml:space="preserve">2 </w:t>
      </w:r>
      <w:r>
        <w:rPr>
          <w:rFonts w:ascii="Times New Roman" w:eastAsia="等线" w:hAnsi="Times New Roman" w:cs="Times New Roman"/>
          <w:szCs w:val="21"/>
        </w:rPr>
        <w:t>School of Energy and Power Engineering, Jiangsu University, Zhenjiang 212013, China</w:t>
      </w:r>
    </w:p>
    <w:p w:rsidR="00E018E4" w:rsidRDefault="00AF0945">
      <w:pPr>
        <w:spacing w:line="360" w:lineRule="auto"/>
        <w:jc w:val="left"/>
        <w:rPr>
          <w:rFonts w:ascii="Symbol" w:eastAsia="宋体" w:hAnsi="Symbol" w:cs="Symbol"/>
          <w:color w:val="000000"/>
          <w:kern w:val="0"/>
          <w:sz w:val="13"/>
          <w:szCs w:val="13"/>
          <w:lang w:bidi="ar"/>
        </w:rPr>
      </w:pPr>
      <w:r>
        <w:rPr>
          <w:rFonts w:ascii="Symbol" w:eastAsia="宋体" w:hAnsi="Symbol" w:cs="Symbol"/>
          <w:color w:val="000000"/>
          <w:kern w:val="0"/>
          <w:sz w:val="13"/>
          <w:szCs w:val="13"/>
          <w:lang w:bidi="ar"/>
        </w:rPr>
        <w:t></w:t>
      </w:r>
    </w:p>
    <w:p w:rsidR="00E018E4" w:rsidRDefault="00AF0945">
      <w:pPr>
        <w:spacing w:line="360" w:lineRule="auto"/>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 xml:space="preserve">Corresponding author. Tel.: +86 580 2550623. </w:t>
      </w:r>
      <w:r>
        <w:rPr>
          <w:rFonts w:ascii="Times New Roman" w:eastAsia="宋体" w:hAnsi="Times New Roman" w:cs="Times New Roman" w:hint="eastAsia"/>
          <w:color w:val="000000"/>
          <w:kern w:val="0"/>
          <w:szCs w:val="21"/>
          <w:lang w:bidi="ar"/>
        </w:rPr>
        <w:t xml:space="preserve"> </w:t>
      </w:r>
      <w:r>
        <w:rPr>
          <w:rFonts w:ascii="Times New Roman" w:eastAsia="宋体" w:hAnsi="Times New Roman" w:cs="Times New Roman"/>
          <w:color w:val="000000"/>
          <w:kern w:val="0"/>
          <w:szCs w:val="21"/>
          <w:lang w:bidi="ar"/>
        </w:rPr>
        <w:t xml:space="preserve">E-mail: </w:t>
      </w:r>
      <w:r>
        <w:rPr>
          <w:rFonts w:ascii="Times New Roman" w:eastAsia="宋体" w:hAnsi="Times New Roman" w:cs="Times New Roman"/>
          <w:color w:val="0000FF"/>
          <w:kern w:val="0"/>
          <w:szCs w:val="21"/>
          <w:lang w:bidi="ar"/>
        </w:rPr>
        <w:t>chenyan@zjou.edu.cn</w:t>
      </w:r>
      <w:r>
        <w:rPr>
          <w:rFonts w:ascii="Times New Roman" w:eastAsia="宋体" w:hAnsi="Times New Roman" w:cs="Times New Roman"/>
          <w:color w:val="000000"/>
          <w:kern w:val="0"/>
          <w:szCs w:val="21"/>
          <w:lang w:bidi="ar"/>
        </w:rPr>
        <w:t>.</w:t>
      </w:r>
    </w:p>
    <w:p w:rsidR="00E018E4" w:rsidRDefault="00E018E4">
      <w:pPr>
        <w:jc w:val="both"/>
        <w:rPr>
          <w:rFonts w:ascii="Times New Roman" w:hAnsi="Times New Roman"/>
          <w:szCs w:val="21"/>
        </w:rPr>
        <w:sectPr w:rsidR="00E018E4">
          <w:footerReference w:type="default" r:id="rId8"/>
          <w:pgSz w:w="11906" w:h="16838"/>
          <w:pgMar w:top="1440" w:right="1440" w:bottom="1440" w:left="1440" w:header="851" w:footer="992" w:gutter="0"/>
          <w:lnNumType w:countBy="1" w:restart="continuous"/>
          <w:cols w:space="0"/>
          <w:docGrid w:type="lines" w:linePitch="312"/>
        </w:sectPr>
      </w:pPr>
    </w:p>
    <w:p w:rsidR="00E018E4" w:rsidRDefault="00E018E4">
      <w:pPr>
        <w:jc w:val="both"/>
        <w:rPr>
          <w:rFonts w:ascii="Times New Roman" w:hAnsi="Times New Roman"/>
          <w:szCs w:val="21"/>
        </w:rPr>
      </w:pPr>
    </w:p>
    <w:p w:rsidR="00E018E4" w:rsidRDefault="00AF0945">
      <w:pPr>
        <w:spacing w:line="360" w:lineRule="auto"/>
        <w:rPr>
          <w:rFonts w:ascii="Times New Roman" w:hAnsi="Times New Roman" w:cs="Times New Roman"/>
          <w:sz w:val="24"/>
          <w:szCs w:val="24"/>
        </w:rPr>
      </w:pPr>
      <w:r>
        <w:rPr>
          <w:rFonts w:ascii="Times New Roman" w:hAnsi="Times New Roman" w:cs="Times New Roman" w:hint="eastAsia"/>
          <w:noProof/>
          <w:sz w:val="24"/>
          <w:szCs w:val="24"/>
        </w:rPr>
        <w:drawing>
          <wp:inline distT="0" distB="0" distL="114300" distR="114300">
            <wp:extent cx="5725795" cy="1887855"/>
            <wp:effectExtent l="0" t="0" r="4445" b="0"/>
            <wp:docPr id="2" name="图片 2"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3"/>
                    <pic:cNvPicPr>
                      <a:picLocks noChangeAspect="1"/>
                    </pic:cNvPicPr>
                  </pic:nvPicPr>
                  <pic:blipFill>
                    <a:blip r:embed="rId9"/>
                    <a:stretch>
                      <a:fillRect/>
                    </a:stretch>
                  </pic:blipFill>
                  <pic:spPr>
                    <a:xfrm>
                      <a:off x="0" y="0"/>
                      <a:ext cx="5725795" cy="1887855"/>
                    </a:xfrm>
                    <a:prstGeom prst="rect">
                      <a:avLst/>
                    </a:prstGeom>
                  </pic:spPr>
                </pic:pic>
              </a:graphicData>
            </a:graphic>
          </wp:inline>
        </w:drawing>
      </w:r>
    </w:p>
    <w:p w:rsidR="00E018E4" w:rsidRDefault="00AF0945">
      <w:pPr>
        <w:spacing w:line="360" w:lineRule="auto"/>
        <w:jc w:val="both"/>
        <w:rPr>
          <w:rFonts w:ascii="Times New Roman" w:eastAsia="宋体" w:hAnsi="Times New Roman" w:cs="Times New Roman"/>
          <w:szCs w:val="21"/>
        </w:rPr>
      </w:pPr>
      <w:r>
        <w:rPr>
          <w:rFonts w:ascii="Times New Roman" w:eastAsia="宋体" w:hAnsi="Times New Roman" w:cs="Times New Roman" w:hint="eastAsia"/>
          <w:b/>
          <w:bCs/>
          <w:szCs w:val="21"/>
        </w:rPr>
        <w:t xml:space="preserve">Fig.S1 </w:t>
      </w:r>
      <w:r>
        <w:rPr>
          <w:rFonts w:ascii="Times New Roman" w:eastAsia="宋体" w:hAnsi="Times New Roman" w:cs="Times New Roman" w:hint="eastAsia"/>
          <w:szCs w:val="21"/>
        </w:rPr>
        <w:t>The preparation process of DES</w:t>
      </w:r>
    </w:p>
    <w:p w:rsidR="00E018E4" w:rsidRDefault="00AF0945">
      <w:pPr>
        <w:rPr>
          <w:rFonts w:ascii="Times New Roman" w:eastAsia="宋体" w:hAnsi="Times New Roman" w:cs="Times New Roman"/>
          <w:szCs w:val="21"/>
        </w:rPr>
      </w:pPr>
      <w:r>
        <w:rPr>
          <w:rFonts w:ascii="Times New Roman" w:eastAsia="宋体" w:hAnsi="Times New Roman" w:cs="Times New Roman"/>
          <w:szCs w:val="21"/>
        </w:rPr>
        <w:br w:type="page"/>
      </w:r>
    </w:p>
    <w:p w:rsidR="00E018E4" w:rsidRDefault="00AF0945">
      <w:pPr>
        <w:spacing w:line="360" w:lineRule="auto"/>
        <w:jc w:val="left"/>
        <w:rPr>
          <w:rFonts w:ascii="Times New Roman" w:eastAsia="宋体" w:hAnsi="Times New Roman" w:cs="Times New Roman"/>
          <w:szCs w:val="21"/>
        </w:rPr>
      </w:pPr>
      <w:r>
        <w:rPr>
          <w:rFonts w:ascii="Times New Roman" w:hAnsi="Times New Roman" w:cs="Times New Roman"/>
          <w:b/>
          <w:bCs/>
          <w:szCs w:val="21"/>
        </w:rPr>
        <w:lastRenderedPageBreak/>
        <w:t xml:space="preserve">Table </w:t>
      </w:r>
      <w:r>
        <w:rPr>
          <w:rFonts w:ascii="Times New Roman" w:hAnsi="Times New Roman" w:cs="Times New Roman" w:hint="eastAsia"/>
          <w:b/>
          <w:bCs/>
          <w:szCs w:val="21"/>
        </w:rPr>
        <w:t>S</w:t>
      </w:r>
      <w:r>
        <w:rPr>
          <w:rFonts w:ascii="Times New Roman" w:hAnsi="Times New Roman" w:cs="Times New Roman"/>
          <w:b/>
          <w:bCs/>
          <w:szCs w:val="21"/>
        </w:rPr>
        <w:t xml:space="preserve">1. </w:t>
      </w:r>
      <w:r>
        <w:rPr>
          <w:rFonts w:ascii="Times New Roman" w:hAnsi="Times New Roman" w:cs="Times New Roman"/>
          <w:szCs w:val="21"/>
        </w:rPr>
        <w:t>Elemental compositions of membrane surface</w:t>
      </w:r>
    </w:p>
    <w:tbl>
      <w:tblPr>
        <w:tblStyle w:val="21"/>
        <w:tblW w:w="9354" w:type="dxa"/>
        <w:jc w:val="center"/>
        <w:tblLook w:val="04A0" w:firstRow="1" w:lastRow="0" w:firstColumn="1" w:lastColumn="0" w:noHBand="0" w:noVBand="1"/>
      </w:tblPr>
      <w:tblGrid>
        <w:gridCol w:w="2806"/>
        <w:gridCol w:w="1766"/>
        <w:gridCol w:w="1436"/>
        <w:gridCol w:w="1437"/>
        <w:gridCol w:w="1909"/>
      </w:tblGrid>
      <w:tr w:rsidR="00E018E4" w:rsidTr="00E018E4">
        <w:trPr>
          <w:cnfStyle w:val="100000000000" w:firstRow="1" w:lastRow="0" w:firstColumn="0" w:lastColumn="0" w:oddVBand="0" w:evenVBand="0" w:oddHBand="0" w:evenHBand="0" w:firstRowFirstColumn="0" w:firstRowLastColumn="0" w:lastRowFirstColumn="0" w:lastRowLastColumn="0"/>
          <w:trHeight w:val="374"/>
          <w:jc w:val="center"/>
        </w:trPr>
        <w:tc>
          <w:tcPr>
            <w:cnfStyle w:val="001000000000" w:firstRow="0" w:lastRow="0" w:firstColumn="1" w:lastColumn="0" w:oddVBand="0" w:evenVBand="0" w:oddHBand="0" w:evenHBand="0" w:firstRowFirstColumn="0" w:firstRowLastColumn="0" w:lastRowFirstColumn="0" w:lastRowLastColumn="0"/>
            <w:tcW w:w="2806" w:type="dxa"/>
            <w:vMerge w:val="restart"/>
            <w:tcBorders>
              <w:top w:val="single" w:sz="12" w:space="0" w:color="auto"/>
              <w:bottom w:val="single" w:sz="8" w:space="0" w:color="auto"/>
            </w:tcBorders>
            <w:vAlign w:val="center"/>
          </w:tcPr>
          <w:p w:rsidR="00E018E4" w:rsidRDefault="00AF0945">
            <w:pPr>
              <w:spacing w:line="360" w:lineRule="auto"/>
              <w:rPr>
                <w:rFonts w:ascii="Times New Roman" w:hAnsi="Times New Roman" w:cs="Times New Roman"/>
                <w:b w:val="0"/>
                <w:bCs w:val="0"/>
                <w:szCs w:val="21"/>
              </w:rPr>
            </w:pPr>
            <w:bookmarkStart w:id="2" w:name="_Hlk73364518"/>
            <w:bookmarkStart w:id="3" w:name="_Hlk70252853"/>
            <w:r>
              <w:rPr>
                <w:rFonts w:ascii="Times New Roman" w:hAnsi="Times New Roman" w:cs="Times New Roman" w:hint="eastAsia"/>
                <w:b w:val="0"/>
                <w:bCs w:val="0"/>
                <w:szCs w:val="21"/>
              </w:rPr>
              <w:t>M</w:t>
            </w:r>
            <w:r>
              <w:rPr>
                <w:rFonts w:ascii="Times New Roman" w:hAnsi="Times New Roman" w:cs="Times New Roman"/>
                <w:b w:val="0"/>
                <w:bCs w:val="0"/>
                <w:szCs w:val="21"/>
              </w:rPr>
              <w:t>embranes</w:t>
            </w:r>
          </w:p>
        </w:tc>
        <w:tc>
          <w:tcPr>
            <w:tcW w:w="4639" w:type="dxa"/>
            <w:gridSpan w:val="3"/>
            <w:tcBorders>
              <w:top w:val="single" w:sz="12" w:space="0" w:color="auto"/>
              <w:bottom w:val="single" w:sz="8" w:space="0" w:color="auto"/>
            </w:tcBorders>
            <w:vAlign w:val="center"/>
          </w:tcPr>
          <w:p w:rsidR="00E018E4" w:rsidRDefault="00AF094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Pr>
                <w:rFonts w:ascii="Times New Roman" w:hAnsi="Times New Roman" w:cs="Times New Roman" w:hint="eastAsia"/>
                <w:b w:val="0"/>
                <w:bCs w:val="0"/>
                <w:szCs w:val="21"/>
              </w:rPr>
              <w:t>C</w:t>
            </w:r>
            <w:r>
              <w:rPr>
                <w:rFonts w:ascii="Times New Roman" w:hAnsi="Times New Roman" w:cs="Times New Roman"/>
                <w:b w:val="0"/>
                <w:bCs w:val="0"/>
                <w:szCs w:val="21"/>
              </w:rPr>
              <w:t>omposition (%)</w:t>
            </w:r>
          </w:p>
        </w:tc>
        <w:tc>
          <w:tcPr>
            <w:tcW w:w="1909" w:type="dxa"/>
            <w:tcBorders>
              <w:top w:val="single" w:sz="12" w:space="0" w:color="auto"/>
              <w:bottom w:val="single" w:sz="8" w:space="0" w:color="auto"/>
            </w:tcBorders>
            <w:vAlign w:val="center"/>
          </w:tcPr>
          <w:p w:rsidR="00E018E4" w:rsidRDefault="00AF0945">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Pr>
                <w:rFonts w:ascii="Times New Roman" w:hAnsi="Times New Roman" w:cs="Times New Roman"/>
                <w:b w:val="0"/>
                <w:bCs w:val="0"/>
                <w:szCs w:val="21"/>
              </w:rPr>
              <w:t>Element ratio</w:t>
            </w:r>
          </w:p>
        </w:tc>
      </w:tr>
      <w:tr w:rsidR="00E018E4" w:rsidTr="00E018E4">
        <w:trPr>
          <w:trHeight w:val="374"/>
          <w:jc w:val="center"/>
        </w:trPr>
        <w:tc>
          <w:tcPr>
            <w:cnfStyle w:val="001000000000" w:firstRow="0" w:lastRow="0" w:firstColumn="1" w:lastColumn="0" w:oddVBand="0" w:evenVBand="0" w:oddHBand="0" w:evenHBand="0" w:firstRowFirstColumn="0" w:firstRowLastColumn="0" w:lastRowFirstColumn="0" w:lastRowLastColumn="0"/>
            <w:tcW w:w="2806" w:type="dxa"/>
            <w:vMerge/>
            <w:tcBorders>
              <w:top w:val="single" w:sz="8" w:space="0" w:color="auto"/>
              <w:bottom w:val="single" w:sz="12" w:space="0" w:color="auto"/>
            </w:tcBorders>
          </w:tcPr>
          <w:p w:rsidR="00E018E4" w:rsidRDefault="00E018E4">
            <w:pPr>
              <w:spacing w:line="360" w:lineRule="auto"/>
              <w:rPr>
                <w:rFonts w:ascii="Times New Roman" w:hAnsi="Times New Roman" w:cs="Times New Roman"/>
                <w:szCs w:val="21"/>
              </w:rPr>
            </w:pPr>
          </w:p>
        </w:tc>
        <w:tc>
          <w:tcPr>
            <w:tcW w:w="1766" w:type="dxa"/>
            <w:tcBorders>
              <w:top w:val="single" w:sz="8" w:space="0" w:color="auto"/>
              <w:bottom w:val="single" w:sz="12" w:space="0" w:color="auto"/>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C</w:t>
            </w:r>
          </w:p>
        </w:tc>
        <w:tc>
          <w:tcPr>
            <w:tcW w:w="1436" w:type="dxa"/>
            <w:tcBorders>
              <w:top w:val="single" w:sz="8" w:space="0" w:color="auto"/>
              <w:bottom w:val="single" w:sz="12" w:space="0" w:color="auto"/>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O</w:t>
            </w:r>
          </w:p>
        </w:tc>
        <w:tc>
          <w:tcPr>
            <w:tcW w:w="1437" w:type="dxa"/>
            <w:tcBorders>
              <w:top w:val="single" w:sz="8" w:space="0" w:color="auto"/>
              <w:bottom w:val="single" w:sz="12" w:space="0" w:color="auto"/>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N</w:t>
            </w:r>
          </w:p>
        </w:tc>
        <w:tc>
          <w:tcPr>
            <w:tcW w:w="1909" w:type="dxa"/>
            <w:tcBorders>
              <w:top w:val="single" w:sz="8" w:space="0" w:color="auto"/>
              <w:bottom w:val="single" w:sz="12" w:space="0" w:color="auto"/>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O</w:t>
            </w:r>
            <w:r>
              <w:rPr>
                <w:rFonts w:ascii="Times New Roman" w:hAnsi="Times New Roman" w:cs="Times New Roman"/>
                <w:szCs w:val="21"/>
              </w:rPr>
              <w:t>/C</w:t>
            </w:r>
          </w:p>
        </w:tc>
      </w:tr>
      <w:tr w:rsidR="00E018E4" w:rsidTr="00E018E4">
        <w:trPr>
          <w:trHeight w:val="374"/>
          <w:jc w:val="center"/>
        </w:trPr>
        <w:tc>
          <w:tcPr>
            <w:cnfStyle w:val="001000000000" w:firstRow="0" w:lastRow="0" w:firstColumn="1" w:lastColumn="0" w:oddVBand="0" w:evenVBand="0" w:oddHBand="0" w:evenHBand="0" w:firstRowFirstColumn="0" w:firstRowLastColumn="0" w:lastRowFirstColumn="0" w:lastRowLastColumn="0"/>
            <w:tcW w:w="2806" w:type="dxa"/>
            <w:tcBorders>
              <w:top w:val="single" w:sz="12" w:space="0" w:color="auto"/>
              <w:bottom w:val="nil"/>
            </w:tcBorders>
            <w:vAlign w:val="center"/>
          </w:tcPr>
          <w:p w:rsidR="00E018E4" w:rsidRDefault="00AF0945">
            <w:pPr>
              <w:spacing w:line="360" w:lineRule="auto"/>
              <w:rPr>
                <w:rFonts w:ascii="Times New Roman" w:hAnsi="Times New Roman" w:cs="Times New Roman"/>
                <w:b w:val="0"/>
                <w:bCs w:val="0"/>
                <w:szCs w:val="21"/>
              </w:rPr>
            </w:pPr>
            <w:r>
              <w:rPr>
                <w:rFonts w:ascii="Times New Roman" w:hAnsi="Times New Roman" w:cs="Times New Roman" w:hint="eastAsia"/>
                <w:b w:val="0"/>
                <w:bCs w:val="0"/>
                <w:szCs w:val="21"/>
              </w:rPr>
              <w:t>CF</w:t>
            </w:r>
          </w:p>
        </w:tc>
        <w:tc>
          <w:tcPr>
            <w:tcW w:w="1766" w:type="dxa"/>
            <w:tcBorders>
              <w:top w:val="single" w:sz="12" w:space="0" w:color="auto"/>
              <w:bottom w:val="nil"/>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74.57</w:t>
            </w:r>
          </w:p>
        </w:tc>
        <w:tc>
          <w:tcPr>
            <w:tcW w:w="1436" w:type="dxa"/>
            <w:tcBorders>
              <w:top w:val="single" w:sz="12" w:space="0" w:color="auto"/>
              <w:bottom w:val="nil"/>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25.06</w:t>
            </w:r>
          </w:p>
        </w:tc>
        <w:tc>
          <w:tcPr>
            <w:tcW w:w="1437" w:type="dxa"/>
            <w:tcBorders>
              <w:top w:val="single" w:sz="12" w:space="0" w:color="auto"/>
              <w:bottom w:val="nil"/>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0.37</w:t>
            </w:r>
          </w:p>
        </w:tc>
        <w:tc>
          <w:tcPr>
            <w:tcW w:w="1909" w:type="dxa"/>
            <w:tcBorders>
              <w:top w:val="single" w:sz="12" w:space="0" w:color="auto"/>
              <w:bottom w:val="nil"/>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szCs w:val="21"/>
              </w:rPr>
              <w:t>0.</w:t>
            </w:r>
            <w:r>
              <w:rPr>
                <w:rFonts w:ascii="Times New Roman" w:hAnsi="Times New Roman" w:cs="Times New Roman" w:hint="eastAsia"/>
                <w:szCs w:val="21"/>
              </w:rPr>
              <w:t>34</w:t>
            </w:r>
          </w:p>
        </w:tc>
      </w:tr>
      <w:tr w:rsidR="00E018E4" w:rsidTr="00E018E4">
        <w:trPr>
          <w:trHeight w:val="386"/>
          <w:jc w:val="center"/>
        </w:trPr>
        <w:tc>
          <w:tcPr>
            <w:cnfStyle w:val="001000000000" w:firstRow="0" w:lastRow="0" w:firstColumn="1" w:lastColumn="0" w:oddVBand="0" w:evenVBand="0" w:oddHBand="0" w:evenHBand="0" w:firstRowFirstColumn="0" w:firstRowLastColumn="0" w:lastRowFirstColumn="0" w:lastRowLastColumn="0"/>
            <w:tcW w:w="2806" w:type="dxa"/>
            <w:tcBorders>
              <w:top w:val="nil"/>
              <w:bottom w:val="nil"/>
            </w:tcBorders>
            <w:vAlign w:val="center"/>
          </w:tcPr>
          <w:p w:rsidR="00E018E4" w:rsidRDefault="00AF0945">
            <w:pPr>
              <w:spacing w:line="360" w:lineRule="auto"/>
              <w:rPr>
                <w:rFonts w:ascii="Times New Roman" w:hAnsi="Times New Roman" w:cs="Times New Roman"/>
                <w:szCs w:val="21"/>
              </w:rPr>
            </w:pPr>
            <w:r>
              <w:rPr>
                <w:rFonts w:ascii="Times New Roman" w:hAnsi="Times New Roman" w:cs="Times New Roman" w:hint="eastAsia"/>
                <w:b w:val="0"/>
                <w:bCs w:val="0"/>
                <w:szCs w:val="21"/>
              </w:rPr>
              <w:t>LC@CF</w:t>
            </w:r>
          </w:p>
        </w:tc>
        <w:tc>
          <w:tcPr>
            <w:tcW w:w="1766" w:type="dxa"/>
            <w:tcBorders>
              <w:top w:val="nil"/>
              <w:bottom w:val="nil"/>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65.29</w:t>
            </w:r>
          </w:p>
        </w:tc>
        <w:tc>
          <w:tcPr>
            <w:tcW w:w="1436" w:type="dxa"/>
            <w:tcBorders>
              <w:top w:val="nil"/>
              <w:bottom w:val="nil"/>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34.47</w:t>
            </w:r>
          </w:p>
        </w:tc>
        <w:tc>
          <w:tcPr>
            <w:tcW w:w="1437" w:type="dxa"/>
            <w:tcBorders>
              <w:top w:val="nil"/>
              <w:bottom w:val="nil"/>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w:t>
            </w:r>
            <w:r>
              <w:rPr>
                <w:rFonts w:ascii="Times New Roman" w:hAnsi="Times New Roman" w:cs="Times New Roman" w:hint="eastAsia"/>
                <w:szCs w:val="21"/>
              </w:rPr>
              <w:t>24</w:t>
            </w:r>
          </w:p>
        </w:tc>
        <w:tc>
          <w:tcPr>
            <w:tcW w:w="1909" w:type="dxa"/>
            <w:tcBorders>
              <w:top w:val="nil"/>
              <w:bottom w:val="nil"/>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w:t>
            </w:r>
            <w:r>
              <w:rPr>
                <w:rFonts w:ascii="Times New Roman" w:hAnsi="Times New Roman" w:cs="Times New Roman" w:hint="eastAsia"/>
                <w:szCs w:val="21"/>
              </w:rPr>
              <w:t>53</w:t>
            </w:r>
          </w:p>
        </w:tc>
      </w:tr>
      <w:tr w:rsidR="00E018E4" w:rsidTr="00E018E4">
        <w:trPr>
          <w:trHeight w:val="374"/>
          <w:jc w:val="center"/>
        </w:trPr>
        <w:tc>
          <w:tcPr>
            <w:cnfStyle w:val="001000000000" w:firstRow="0" w:lastRow="0" w:firstColumn="1" w:lastColumn="0" w:oddVBand="0" w:evenVBand="0" w:oddHBand="0" w:evenHBand="0" w:firstRowFirstColumn="0" w:firstRowLastColumn="0" w:lastRowFirstColumn="0" w:lastRowLastColumn="0"/>
            <w:tcW w:w="2806" w:type="dxa"/>
            <w:tcBorders>
              <w:top w:val="nil"/>
              <w:bottom w:val="single" w:sz="12" w:space="0" w:color="auto"/>
            </w:tcBorders>
            <w:vAlign w:val="center"/>
          </w:tcPr>
          <w:p w:rsidR="00E018E4" w:rsidRDefault="00AF0945">
            <w:pPr>
              <w:spacing w:line="360" w:lineRule="auto"/>
              <w:rPr>
                <w:rFonts w:ascii="Times New Roman" w:hAnsi="Times New Roman" w:cs="Times New Roman"/>
                <w:szCs w:val="21"/>
              </w:rPr>
            </w:pPr>
            <w:r>
              <w:rPr>
                <w:rFonts w:ascii="Times New Roman" w:hAnsi="Times New Roman" w:cs="Times New Roman" w:hint="eastAsia"/>
                <w:b w:val="0"/>
                <w:bCs w:val="0"/>
                <w:szCs w:val="21"/>
              </w:rPr>
              <w:t>LCPT@CF</w:t>
            </w:r>
          </w:p>
        </w:tc>
        <w:tc>
          <w:tcPr>
            <w:tcW w:w="1766" w:type="dxa"/>
            <w:tcBorders>
              <w:top w:val="nil"/>
              <w:bottom w:val="single" w:sz="12" w:space="0" w:color="auto"/>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62.35</w:t>
            </w:r>
          </w:p>
        </w:tc>
        <w:tc>
          <w:tcPr>
            <w:tcW w:w="1436" w:type="dxa"/>
            <w:tcBorders>
              <w:top w:val="nil"/>
              <w:bottom w:val="single" w:sz="12" w:space="0" w:color="auto"/>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37.09</w:t>
            </w:r>
          </w:p>
        </w:tc>
        <w:tc>
          <w:tcPr>
            <w:tcW w:w="1437" w:type="dxa"/>
            <w:tcBorders>
              <w:top w:val="nil"/>
              <w:bottom w:val="single" w:sz="12" w:space="0" w:color="auto"/>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w:t>
            </w:r>
            <w:r>
              <w:rPr>
                <w:rFonts w:ascii="Times New Roman" w:hAnsi="Times New Roman" w:cs="Times New Roman" w:hint="eastAsia"/>
                <w:szCs w:val="21"/>
              </w:rPr>
              <w:t>56</w:t>
            </w:r>
          </w:p>
        </w:tc>
        <w:tc>
          <w:tcPr>
            <w:tcW w:w="1909" w:type="dxa"/>
            <w:tcBorders>
              <w:top w:val="nil"/>
              <w:bottom w:val="single" w:sz="12" w:space="0" w:color="auto"/>
            </w:tcBorders>
            <w:vAlign w:val="center"/>
          </w:tcPr>
          <w:p w:rsidR="00E018E4" w:rsidRDefault="00AF0945">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.59</w:t>
            </w:r>
          </w:p>
        </w:tc>
      </w:tr>
      <w:bookmarkEnd w:id="2"/>
    </w:tbl>
    <w:p w:rsidR="00E018E4" w:rsidRDefault="00AF0945">
      <w:pPr>
        <w:rPr>
          <w:rFonts w:ascii="Times New Roman" w:hAnsi="Times New Roman"/>
          <w:szCs w:val="21"/>
        </w:rPr>
      </w:pPr>
      <w:r>
        <w:rPr>
          <w:rFonts w:ascii="Times New Roman" w:hAnsi="Times New Roman"/>
          <w:szCs w:val="21"/>
        </w:rPr>
        <w:br w:type="page"/>
      </w:r>
    </w:p>
    <w:bookmarkEnd w:id="3"/>
    <w:p w:rsidR="00E018E4" w:rsidRDefault="00AF0945">
      <w:pPr>
        <w:spacing w:line="360" w:lineRule="auto"/>
      </w:pPr>
      <w:r>
        <w:rPr>
          <w:rFonts w:hint="eastAsia"/>
          <w:noProof/>
        </w:rPr>
        <w:lastRenderedPageBreak/>
        <w:drawing>
          <wp:inline distT="0" distB="0" distL="114300" distR="114300">
            <wp:extent cx="5271770" cy="2051050"/>
            <wp:effectExtent l="0" t="0" r="1270" b="6350"/>
            <wp:docPr id="3" name="图片 3"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5"/>
                    <pic:cNvPicPr>
                      <a:picLocks noChangeAspect="1"/>
                    </pic:cNvPicPr>
                  </pic:nvPicPr>
                  <pic:blipFill>
                    <a:blip r:embed="rId10"/>
                    <a:stretch>
                      <a:fillRect/>
                    </a:stretch>
                  </pic:blipFill>
                  <pic:spPr>
                    <a:xfrm>
                      <a:off x="0" y="0"/>
                      <a:ext cx="5271770" cy="2051050"/>
                    </a:xfrm>
                    <a:prstGeom prst="rect">
                      <a:avLst/>
                    </a:prstGeom>
                  </pic:spPr>
                </pic:pic>
              </a:graphicData>
            </a:graphic>
          </wp:inline>
        </w:drawing>
      </w:r>
    </w:p>
    <w:p w:rsidR="00E018E4" w:rsidRDefault="00AF0945">
      <w:pPr>
        <w:spacing w:line="360" w:lineRule="auto"/>
        <w:jc w:val="both"/>
        <w:rPr>
          <w:rFonts w:ascii="Times New Roman" w:hAnsi="Times New Roman" w:cs="Times New Roman"/>
          <w:sz w:val="28"/>
          <w:szCs w:val="28"/>
        </w:rPr>
      </w:pPr>
      <w:r>
        <w:rPr>
          <w:rFonts w:ascii="Times New Roman" w:eastAsia="宋体" w:hAnsi="Times New Roman" w:cs="Times New Roman" w:hint="eastAsia"/>
          <w:b/>
          <w:bCs/>
          <w:szCs w:val="21"/>
        </w:rPr>
        <w:t xml:space="preserve">Fig.S2 </w:t>
      </w:r>
      <w:r>
        <w:rPr>
          <w:rFonts w:ascii="Times New Roman" w:eastAsia="宋体" w:hAnsi="Times New Roman" w:cs="Times New Roman" w:hint="eastAsia"/>
          <w:szCs w:val="21"/>
        </w:rPr>
        <w:t>(a)</w:t>
      </w:r>
      <w:r>
        <w:rPr>
          <w:rFonts w:ascii="Times New Roman" w:eastAsia="宋体" w:hAnsi="Times New Roman" w:cs="Times New Roman" w:hint="eastAsia"/>
          <w:b/>
          <w:bCs/>
          <w:szCs w:val="21"/>
        </w:rPr>
        <w:t xml:space="preserve"> </w:t>
      </w:r>
      <w:r>
        <w:rPr>
          <w:rFonts w:ascii="Times New Roman" w:eastAsia="宋体" w:hAnsi="Times New Roman" w:cs="Times New Roman" w:hint="eastAsia"/>
          <w:szCs w:val="21"/>
        </w:rPr>
        <w:t>Biomicroscope image of olive oil-in-water emulsion. (b) Biomicroscope image of olive oil-in-water emulsion after 48 hours.</w:t>
      </w:r>
      <w:r>
        <w:rPr>
          <w:rFonts w:ascii="Times New Roman" w:eastAsia="宋体" w:hAnsi="Times New Roman" w:cs="Times New Roman" w:hint="eastAsia"/>
          <w:b/>
          <w:bCs/>
          <w:szCs w:val="21"/>
        </w:rPr>
        <w:t xml:space="preserve"> </w:t>
      </w:r>
      <w:r>
        <w:rPr>
          <w:rFonts w:ascii="Times New Roman" w:hAnsi="Times New Roman" w:cs="Times New Roman" w:hint="eastAsia"/>
          <w:sz w:val="28"/>
          <w:szCs w:val="28"/>
        </w:rPr>
        <w:br w:type="page"/>
      </w:r>
    </w:p>
    <w:p w:rsidR="00E018E4" w:rsidRDefault="00AF0945">
      <w:pPr>
        <w:pStyle w:val="2"/>
        <w:spacing w:line="360" w:lineRule="auto"/>
        <w:jc w:val="both"/>
        <w:rPr>
          <w:rFonts w:ascii="Times New Roman" w:hAnsi="Times New Roman" w:cs="Times New Roman"/>
          <w:sz w:val="28"/>
          <w:szCs w:val="28"/>
        </w:rPr>
      </w:pPr>
      <w:r>
        <w:rPr>
          <w:rFonts w:ascii="Times New Roman" w:hAnsi="Times New Roman" w:cs="Times New Roman" w:hint="eastAsia"/>
          <w:sz w:val="28"/>
          <w:szCs w:val="28"/>
        </w:rPr>
        <w:lastRenderedPageBreak/>
        <w:t xml:space="preserve">Comparison of </w:t>
      </w:r>
      <w:r>
        <w:rPr>
          <w:rFonts w:ascii="Times New Roman" w:eastAsia="宋体" w:hAnsi="Times New Roman" w:cs="Times New Roman"/>
          <w:szCs w:val="21"/>
        </w:rPr>
        <w:t>LC</w:t>
      </w:r>
      <w:r>
        <w:rPr>
          <w:rFonts w:ascii="Times New Roman" w:eastAsia="宋体" w:hAnsi="Times New Roman" w:cs="Times New Roman" w:hint="eastAsia"/>
          <w:szCs w:val="21"/>
        </w:rPr>
        <w:t>PT@</w:t>
      </w:r>
      <w:r>
        <w:rPr>
          <w:rFonts w:ascii="Times New Roman" w:eastAsia="宋体" w:hAnsi="Times New Roman" w:cs="Times New Roman"/>
          <w:szCs w:val="21"/>
        </w:rPr>
        <w:t>CF</w:t>
      </w:r>
      <w:r>
        <w:rPr>
          <w:rFonts w:ascii="Times New Roman" w:hAnsi="Times New Roman" w:cs="Times New Roman" w:hint="eastAsia"/>
          <w:sz w:val="28"/>
          <w:szCs w:val="28"/>
        </w:rPr>
        <w:t xml:space="preserve"> and other cotton fabric membranes used for the emulsion separation</w:t>
      </w:r>
    </w:p>
    <w:p w:rsidR="00E018E4" w:rsidRDefault="00AF0945">
      <w:pPr>
        <w:spacing w:line="360" w:lineRule="auto"/>
        <w:ind w:firstLineChars="100" w:firstLine="240"/>
        <w:jc w:val="both"/>
        <w:rPr>
          <w:rFonts w:ascii="Times New Roman" w:eastAsia="宋体" w:hAnsi="Times New Roman" w:cs="Times New Roman"/>
          <w:sz w:val="24"/>
        </w:rPr>
      </w:pPr>
      <w:r>
        <w:rPr>
          <w:rFonts w:ascii="Times New Roman" w:eastAsia="宋体" w:hAnsi="Times New Roman" w:cs="Times New Roman" w:hint="eastAsia"/>
          <w:sz w:val="24"/>
        </w:rPr>
        <w:t>As</w:t>
      </w:r>
      <w:r>
        <w:rPr>
          <w:rFonts w:ascii="Times New Roman" w:eastAsia="宋体" w:hAnsi="Times New Roman" w:cs="Times New Roman"/>
          <w:sz w:val="24"/>
        </w:rPr>
        <w:t xml:space="preserve"> shown in Table </w:t>
      </w:r>
      <w:r>
        <w:rPr>
          <w:rFonts w:ascii="Times New Roman" w:eastAsia="宋体" w:hAnsi="Times New Roman" w:cs="Times New Roman" w:hint="eastAsia"/>
          <w:sz w:val="24"/>
        </w:rPr>
        <w:t>S</w:t>
      </w:r>
      <w:r>
        <w:rPr>
          <w:rFonts w:ascii="Times New Roman" w:eastAsia="宋体" w:hAnsi="Times New Roman" w:cs="Times New Roman"/>
          <w:sz w:val="24"/>
        </w:rPr>
        <w:t>2</w:t>
      </w:r>
      <w:r>
        <w:rPr>
          <w:rFonts w:ascii="Times New Roman" w:eastAsia="宋体" w:hAnsi="Times New Roman" w:cs="Times New Roman" w:hint="eastAsia"/>
          <w:sz w:val="24"/>
        </w:rPr>
        <w:t>, t</w:t>
      </w:r>
      <w:r>
        <w:rPr>
          <w:rFonts w:ascii="Times New Roman" w:eastAsia="宋体" w:hAnsi="Times New Roman" w:cs="Times New Roman"/>
          <w:sz w:val="24"/>
        </w:rPr>
        <w:t xml:space="preserve">he </w:t>
      </w:r>
      <w:r>
        <w:rPr>
          <w:rFonts w:ascii="Times New Roman" w:eastAsia="宋体" w:hAnsi="Times New Roman" w:cs="Times New Roman" w:hint="eastAsia"/>
          <w:sz w:val="24"/>
        </w:rPr>
        <w:t>LCPT@CF</w:t>
      </w:r>
      <w:r>
        <w:rPr>
          <w:rFonts w:ascii="Times New Roman" w:eastAsia="宋体" w:hAnsi="Times New Roman" w:cs="Times New Roman"/>
          <w:sz w:val="24"/>
        </w:rPr>
        <w:t xml:space="preserve"> and other</w:t>
      </w:r>
      <w:r>
        <w:rPr>
          <w:rFonts w:ascii="Times New Roman" w:eastAsia="宋体" w:hAnsi="Times New Roman" w:cs="Times New Roman" w:hint="eastAsia"/>
          <w:sz w:val="24"/>
        </w:rPr>
        <w:t xml:space="preserve"> cotton fabric</w:t>
      </w:r>
      <w:r>
        <w:rPr>
          <w:rFonts w:ascii="Times New Roman" w:eastAsia="宋体" w:hAnsi="Times New Roman" w:cs="Times New Roman"/>
          <w:sz w:val="24"/>
        </w:rPr>
        <w:t xml:space="preserve"> membranes used for</w:t>
      </w:r>
      <w:r>
        <w:rPr>
          <w:rFonts w:ascii="Times New Roman" w:eastAsia="宋体" w:hAnsi="Times New Roman" w:cs="Times New Roman" w:hint="eastAsia"/>
          <w:sz w:val="24"/>
        </w:rPr>
        <w:t xml:space="preserve"> the emulsion</w:t>
      </w:r>
      <w:r>
        <w:rPr>
          <w:rFonts w:ascii="Times New Roman" w:eastAsia="宋体" w:hAnsi="Times New Roman" w:cs="Times New Roman"/>
          <w:sz w:val="24"/>
        </w:rPr>
        <w:t xml:space="preserve"> separation were compared in terms of separation efficiency, materials and environmental hazards. The results </w:t>
      </w:r>
      <w:r>
        <w:rPr>
          <w:rFonts w:ascii="Times New Roman" w:eastAsia="宋体" w:hAnsi="Times New Roman" w:cs="Times New Roman" w:hint="eastAsia"/>
          <w:sz w:val="24"/>
        </w:rPr>
        <w:t>proved</w:t>
      </w:r>
      <w:r>
        <w:rPr>
          <w:rFonts w:ascii="Times New Roman" w:eastAsia="宋体" w:hAnsi="Times New Roman" w:cs="Times New Roman"/>
          <w:sz w:val="24"/>
        </w:rPr>
        <w:t xml:space="preserve"> that the </w:t>
      </w:r>
      <w:r>
        <w:rPr>
          <w:rFonts w:ascii="Times New Roman" w:eastAsia="宋体" w:hAnsi="Times New Roman" w:cs="Times New Roman" w:hint="eastAsia"/>
          <w:sz w:val="24"/>
        </w:rPr>
        <w:t>LCPT@CF</w:t>
      </w:r>
      <w:r>
        <w:rPr>
          <w:rFonts w:ascii="Times New Roman" w:eastAsia="宋体" w:hAnsi="Times New Roman" w:cs="Times New Roman"/>
          <w:sz w:val="24"/>
        </w:rPr>
        <w:t xml:space="preserve"> possessed outstanding separation efficiency for </w:t>
      </w:r>
      <w:r>
        <w:rPr>
          <w:rFonts w:ascii="Times New Roman" w:eastAsia="宋体" w:hAnsi="Times New Roman" w:cs="Times New Roman" w:hint="eastAsia"/>
          <w:sz w:val="24"/>
        </w:rPr>
        <w:t>oil-in-water emulsion</w:t>
      </w:r>
      <w:r>
        <w:rPr>
          <w:rFonts w:ascii="Times New Roman" w:eastAsia="宋体" w:hAnsi="Times New Roman" w:cs="Times New Roman"/>
          <w:sz w:val="24"/>
        </w:rPr>
        <w:t xml:space="preserve">. In addition, </w:t>
      </w:r>
      <w:r>
        <w:rPr>
          <w:rFonts w:ascii="Times New Roman" w:eastAsia="宋体" w:hAnsi="Times New Roman" w:cs="Times New Roman" w:hint="eastAsia"/>
          <w:sz w:val="24"/>
        </w:rPr>
        <w:t>the LCPT@CF</w:t>
      </w:r>
      <w:r>
        <w:rPr>
          <w:rFonts w:ascii="Times New Roman" w:eastAsia="宋体" w:hAnsi="Times New Roman" w:cs="Times New Roman"/>
          <w:sz w:val="24"/>
        </w:rPr>
        <w:t xml:space="preserve"> ha</w:t>
      </w:r>
      <w:r>
        <w:rPr>
          <w:rFonts w:ascii="Times New Roman" w:eastAsia="宋体" w:hAnsi="Times New Roman" w:cs="Times New Roman" w:hint="eastAsia"/>
          <w:sz w:val="24"/>
        </w:rPr>
        <w:t>d</w:t>
      </w:r>
      <w:r>
        <w:rPr>
          <w:rFonts w:ascii="Times New Roman" w:eastAsia="宋体" w:hAnsi="Times New Roman" w:cs="Times New Roman"/>
          <w:sz w:val="24"/>
        </w:rPr>
        <w:t xml:space="preserve"> excellent environmental </w:t>
      </w:r>
      <w:r>
        <w:rPr>
          <w:rFonts w:ascii="Times New Roman" w:eastAsia="宋体" w:hAnsi="Times New Roman" w:cs="Times New Roman"/>
          <w:sz w:val="24"/>
          <w:szCs w:val="24"/>
        </w:rPr>
        <w:t>friendlines</w:t>
      </w:r>
      <w:r>
        <w:rPr>
          <w:rFonts w:ascii="Times New Roman" w:eastAsia="宋体" w:hAnsi="Times New Roman" w:cs="Times New Roman" w:hint="eastAsia"/>
          <w:sz w:val="24"/>
          <w:szCs w:val="24"/>
        </w:rPr>
        <w:t>s</w:t>
      </w:r>
      <w:r>
        <w:rPr>
          <w:rFonts w:ascii="Times New Roman" w:eastAsia="宋体" w:hAnsi="Times New Roman" w:cs="Times New Roman"/>
          <w:sz w:val="24"/>
        </w:rPr>
        <w:t xml:space="preserve">, which </w:t>
      </w:r>
      <w:r>
        <w:rPr>
          <w:rFonts w:ascii="Times New Roman" w:eastAsia="宋体" w:hAnsi="Times New Roman" w:cs="Times New Roman" w:hint="eastAsia"/>
          <w:sz w:val="24"/>
        </w:rPr>
        <w:t>was</w:t>
      </w:r>
      <w:r>
        <w:rPr>
          <w:rFonts w:ascii="Times New Roman" w:eastAsia="宋体" w:hAnsi="Times New Roman" w:cs="Times New Roman"/>
          <w:sz w:val="24"/>
        </w:rPr>
        <w:t xml:space="preserve"> attributed to that </w:t>
      </w:r>
      <w:r>
        <w:rPr>
          <w:rFonts w:ascii="Times New Roman" w:eastAsia="宋体" w:hAnsi="Times New Roman" w:cs="Times New Roman" w:hint="eastAsia"/>
          <w:sz w:val="24"/>
        </w:rPr>
        <w:t>lignocellulose</w:t>
      </w:r>
      <w:r>
        <w:rPr>
          <w:rFonts w:ascii="Times New Roman" w:eastAsia="宋体" w:hAnsi="Times New Roman" w:cs="Times New Roman"/>
          <w:sz w:val="24"/>
        </w:rPr>
        <w:t xml:space="preserve"> and </w:t>
      </w:r>
      <w:r>
        <w:rPr>
          <w:rFonts w:ascii="Times New Roman" w:eastAsia="宋体" w:hAnsi="Times New Roman" w:cs="Times New Roman" w:hint="eastAsia"/>
          <w:sz w:val="24"/>
        </w:rPr>
        <w:t>PT</w:t>
      </w:r>
      <w:r>
        <w:rPr>
          <w:rFonts w:ascii="Times New Roman" w:eastAsia="宋体" w:hAnsi="Times New Roman" w:cs="Times New Roman"/>
          <w:sz w:val="24"/>
        </w:rPr>
        <w:t xml:space="preserve"> complexes ha</w:t>
      </w:r>
      <w:r>
        <w:rPr>
          <w:rFonts w:ascii="Times New Roman" w:eastAsia="宋体" w:hAnsi="Times New Roman" w:cs="Times New Roman" w:hint="eastAsia"/>
          <w:sz w:val="24"/>
        </w:rPr>
        <w:t>d</w:t>
      </w:r>
      <w:r>
        <w:rPr>
          <w:rFonts w:ascii="Times New Roman" w:eastAsia="宋体" w:hAnsi="Times New Roman" w:cs="Times New Roman"/>
          <w:sz w:val="24"/>
        </w:rPr>
        <w:t xml:space="preserve"> no pollution to the environment. </w:t>
      </w:r>
      <w:r>
        <w:rPr>
          <w:rFonts w:ascii="Times New Roman" w:eastAsia="宋体" w:hAnsi="Times New Roman" w:cs="Times New Roman" w:hint="eastAsia"/>
          <w:sz w:val="24"/>
        </w:rPr>
        <w:t>Moreover</w:t>
      </w:r>
      <w:r>
        <w:rPr>
          <w:rFonts w:ascii="Times New Roman" w:eastAsia="宋体" w:hAnsi="Times New Roman" w:cs="Times New Roman"/>
          <w:sz w:val="24"/>
        </w:rPr>
        <w:t>, the prepar</w:t>
      </w:r>
      <w:r>
        <w:rPr>
          <w:rFonts w:ascii="Times New Roman" w:eastAsia="宋体" w:hAnsi="Times New Roman" w:cs="Times New Roman" w:hint="eastAsia"/>
          <w:sz w:val="24"/>
        </w:rPr>
        <w:t>ation</w:t>
      </w:r>
      <w:r>
        <w:rPr>
          <w:rFonts w:ascii="Times New Roman" w:eastAsia="宋体" w:hAnsi="Times New Roman" w:cs="Times New Roman"/>
          <w:sz w:val="24"/>
        </w:rPr>
        <w:t xml:space="preserve"> of </w:t>
      </w:r>
      <w:r>
        <w:rPr>
          <w:rFonts w:ascii="Times New Roman" w:eastAsia="宋体" w:hAnsi="Times New Roman" w:cs="Times New Roman" w:hint="eastAsia"/>
          <w:sz w:val="24"/>
        </w:rPr>
        <w:t>the LCPT@CF</w:t>
      </w:r>
      <w:r>
        <w:rPr>
          <w:rFonts w:ascii="Times New Roman" w:eastAsia="宋体" w:hAnsi="Times New Roman" w:cs="Times New Roman"/>
          <w:sz w:val="24"/>
        </w:rPr>
        <w:t xml:space="preserve"> </w:t>
      </w:r>
      <w:r>
        <w:rPr>
          <w:rFonts w:ascii="Times New Roman" w:eastAsia="宋体" w:hAnsi="Times New Roman" w:cs="Times New Roman" w:hint="eastAsia"/>
          <w:sz w:val="24"/>
        </w:rPr>
        <w:t>was</w:t>
      </w:r>
      <w:r>
        <w:rPr>
          <w:rFonts w:ascii="Times New Roman" w:eastAsia="宋体" w:hAnsi="Times New Roman" w:cs="Times New Roman"/>
          <w:sz w:val="24"/>
        </w:rPr>
        <w:t xml:space="preserve"> simple and cost-effective. Therefore, the </w:t>
      </w:r>
      <w:r>
        <w:rPr>
          <w:rFonts w:ascii="Times New Roman" w:eastAsia="宋体" w:hAnsi="Times New Roman" w:cs="Times New Roman" w:hint="eastAsia"/>
          <w:sz w:val="24"/>
        </w:rPr>
        <w:t>LCPT@CF</w:t>
      </w:r>
      <w:r>
        <w:rPr>
          <w:rFonts w:ascii="Times New Roman" w:eastAsia="宋体" w:hAnsi="Times New Roman" w:cs="Times New Roman"/>
          <w:sz w:val="24"/>
        </w:rPr>
        <w:t xml:space="preserve"> </w:t>
      </w:r>
      <w:r>
        <w:rPr>
          <w:rFonts w:ascii="Times New Roman" w:eastAsia="宋体" w:hAnsi="Times New Roman" w:cs="Times New Roman" w:hint="eastAsia"/>
          <w:sz w:val="24"/>
        </w:rPr>
        <w:t>possessed</w:t>
      </w:r>
      <w:r>
        <w:rPr>
          <w:rFonts w:ascii="Times New Roman" w:eastAsia="宋体" w:hAnsi="Times New Roman" w:cs="Times New Roman"/>
          <w:sz w:val="24"/>
        </w:rPr>
        <w:t xml:space="preserve"> </w:t>
      </w:r>
      <w:r>
        <w:rPr>
          <w:rFonts w:ascii="Times New Roman" w:eastAsia="宋体" w:hAnsi="Times New Roman" w:cs="Times New Roman" w:hint="eastAsia"/>
          <w:sz w:val="24"/>
        </w:rPr>
        <w:t xml:space="preserve">great </w:t>
      </w:r>
      <w:r>
        <w:rPr>
          <w:rFonts w:ascii="Times New Roman" w:eastAsia="宋体" w:hAnsi="Times New Roman" w:cs="Times New Roman"/>
          <w:sz w:val="24"/>
        </w:rPr>
        <w:t xml:space="preserve">potential </w:t>
      </w:r>
      <w:r>
        <w:rPr>
          <w:rFonts w:ascii="Times New Roman" w:eastAsia="宋体" w:hAnsi="Times New Roman" w:cs="Times New Roman" w:hint="eastAsia"/>
          <w:sz w:val="24"/>
        </w:rPr>
        <w:t xml:space="preserve">for the real-life </w:t>
      </w:r>
      <w:r>
        <w:rPr>
          <w:rFonts w:ascii="Times New Roman" w:eastAsia="宋体" w:hAnsi="Times New Roman" w:cs="Times New Roman"/>
          <w:sz w:val="24"/>
        </w:rPr>
        <w:t>application in oil-water separation.</w:t>
      </w:r>
    </w:p>
    <w:p w:rsidR="00E018E4" w:rsidRDefault="00E018E4">
      <w:pPr>
        <w:spacing w:line="360" w:lineRule="auto"/>
        <w:jc w:val="left"/>
        <w:rPr>
          <w:rFonts w:ascii="Times New Roman" w:hAnsi="Times New Roman" w:cs="宋体"/>
          <w:b/>
          <w:bCs/>
          <w:szCs w:val="21"/>
        </w:rPr>
      </w:pPr>
    </w:p>
    <w:p w:rsidR="00E018E4" w:rsidRDefault="00AF0945">
      <w:pPr>
        <w:spacing w:line="360" w:lineRule="auto"/>
        <w:jc w:val="left"/>
        <w:rPr>
          <w:rFonts w:ascii="Times New Roman" w:eastAsia="Times New Roman" w:hAnsi="Times New Roman" w:cs="宋体"/>
          <w:b/>
          <w:bCs/>
          <w:szCs w:val="21"/>
        </w:rPr>
      </w:pPr>
      <w:r>
        <w:rPr>
          <w:rFonts w:ascii="Times New Roman" w:eastAsia="Times New Roman" w:hAnsi="Times New Roman" w:cs="宋体"/>
          <w:b/>
          <w:bCs/>
          <w:szCs w:val="21"/>
        </w:rPr>
        <w:t xml:space="preserve">Table </w:t>
      </w:r>
      <w:r>
        <w:rPr>
          <w:rFonts w:ascii="Times New Roman" w:eastAsia="宋体" w:hAnsi="Times New Roman" w:cs="宋体" w:hint="eastAsia"/>
          <w:b/>
          <w:bCs/>
          <w:szCs w:val="21"/>
        </w:rPr>
        <w:t>S</w:t>
      </w:r>
      <w:r>
        <w:rPr>
          <w:rFonts w:ascii="Times New Roman" w:eastAsia="Times New Roman" w:hAnsi="Times New Roman" w:cs="宋体"/>
          <w:b/>
          <w:bCs/>
          <w:szCs w:val="21"/>
        </w:rPr>
        <w:t xml:space="preserve">2. </w:t>
      </w:r>
      <w:r>
        <w:rPr>
          <w:rFonts w:ascii="Times New Roman" w:eastAsia="Times New Roman" w:hAnsi="Times New Roman" w:cs="宋体" w:hint="eastAsia"/>
          <w:szCs w:val="21"/>
        </w:rPr>
        <w:t xml:space="preserve">Comparison of </w:t>
      </w:r>
      <w:r>
        <w:rPr>
          <w:rFonts w:ascii="Times New Roman" w:eastAsia="宋体" w:hAnsi="Times New Roman" w:cs="Times New Roman" w:hint="eastAsia"/>
          <w:szCs w:val="21"/>
        </w:rPr>
        <w:t>LCPT@CF</w:t>
      </w:r>
      <w:r>
        <w:rPr>
          <w:rFonts w:ascii="Times New Roman" w:eastAsia="Times New Roman" w:hAnsi="Times New Roman" w:cs="宋体" w:hint="eastAsia"/>
          <w:szCs w:val="21"/>
        </w:rPr>
        <w:t xml:space="preserve"> and other</w:t>
      </w:r>
      <w:r>
        <w:rPr>
          <w:rFonts w:ascii="Times New Roman" w:eastAsia="宋体" w:hAnsi="Times New Roman" w:cs="宋体" w:hint="eastAsia"/>
          <w:szCs w:val="21"/>
        </w:rPr>
        <w:t xml:space="preserve"> </w:t>
      </w:r>
      <w:r>
        <w:rPr>
          <w:rFonts w:ascii="Times New Roman" w:eastAsia="宋体" w:hAnsi="Times New Roman" w:cs="Times New Roman" w:hint="eastAsia"/>
          <w:szCs w:val="21"/>
        </w:rPr>
        <w:t>cotton fabric</w:t>
      </w:r>
      <w:r>
        <w:rPr>
          <w:rFonts w:ascii="Times New Roman" w:eastAsia="Times New Roman" w:hAnsi="Times New Roman" w:cs="宋体" w:hint="eastAsia"/>
          <w:szCs w:val="21"/>
        </w:rPr>
        <w:t xml:space="preserve"> membranes used for </w:t>
      </w:r>
      <w:r>
        <w:rPr>
          <w:rFonts w:ascii="Times New Roman" w:eastAsia="宋体" w:hAnsi="Times New Roman" w:cs="宋体" w:hint="eastAsia"/>
          <w:szCs w:val="21"/>
        </w:rPr>
        <w:t>the</w:t>
      </w:r>
      <w:r>
        <w:rPr>
          <w:rFonts w:ascii="Times New Roman" w:eastAsia="Times New Roman" w:hAnsi="Times New Roman" w:cs="宋体" w:hint="eastAsia"/>
          <w:szCs w:val="21"/>
        </w:rPr>
        <w:t xml:space="preserve"> emulsion separation </w:t>
      </w:r>
    </w:p>
    <w:tbl>
      <w:tblPr>
        <w:tblStyle w:val="20"/>
        <w:tblW w:w="9180"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2"/>
        <w:gridCol w:w="1866"/>
        <w:gridCol w:w="1789"/>
        <w:gridCol w:w="1472"/>
        <w:gridCol w:w="1361"/>
      </w:tblGrid>
      <w:tr w:rsidR="00E018E4">
        <w:trPr>
          <w:trHeight w:val="371"/>
          <w:jc w:val="center"/>
        </w:trPr>
        <w:tc>
          <w:tcPr>
            <w:tcW w:w="2692" w:type="dxa"/>
            <w:tcBorders>
              <w:top w:val="single" w:sz="12" w:space="0" w:color="auto"/>
              <w:bottom w:val="single" w:sz="12" w:space="0" w:color="auto"/>
            </w:tcBorders>
            <w:vAlign w:val="center"/>
          </w:tcPr>
          <w:p w:rsidR="00E018E4" w:rsidRDefault="00AF0945">
            <w:pPr>
              <w:spacing w:line="240" w:lineRule="exact"/>
              <w:rPr>
                <w:rFonts w:ascii="Times New Roman" w:eastAsia="宋体" w:hAnsi="Times New Roman" w:cs="Times New Roman"/>
                <w:szCs w:val="21"/>
              </w:rPr>
            </w:pPr>
            <w:bookmarkStart w:id="4" w:name="_Hlk64373317"/>
            <w:bookmarkStart w:id="5" w:name="_Hlk64371766"/>
            <w:r>
              <w:rPr>
                <w:rFonts w:ascii="Times New Roman" w:eastAsia="宋体" w:hAnsi="Times New Roman" w:cs="Times New Roman"/>
                <w:szCs w:val="21"/>
              </w:rPr>
              <w:t>M</w:t>
            </w:r>
            <w:r>
              <w:rPr>
                <w:rFonts w:ascii="Times New Roman" w:eastAsia="Times New Roman" w:hAnsi="Times New Roman" w:cs="宋体"/>
                <w:szCs w:val="21"/>
              </w:rPr>
              <w:t>embranes</w:t>
            </w:r>
          </w:p>
        </w:tc>
        <w:tc>
          <w:tcPr>
            <w:tcW w:w="1866" w:type="dxa"/>
            <w:tcBorders>
              <w:top w:val="single" w:sz="12" w:space="0" w:color="auto"/>
              <w:bottom w:val="single" w:sz="12" w:space="0" w:color="auto"/>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Coating material</w:t>
            </w:r>
          </w:p>
        </w:tc>
        <w:tc>
          <w:tcPr>
            <w:tcW w:w="1789" w:type="dxa"/>
            <w:tcBorders>
              <w:top w:val="single" w:sz="12" w:space="0" w:color="auto"/>
              <w:bottom w:val="single" w:sz="12" w:space="0" w:color="auto"/>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Environmental hazard</w:t>
            </w:r>
          </w:p>
        </w:tc>
        <w:tc>
          <w:tcPr>
            <w:tcW w:w="1472" w:type="dxa"/>
            <w:tcBorders>
              <w:top w:val="single" w:sz="12" w:space="0" w:color="auto"/>
              <w:bottom w:val="single" w:sz="12" w:space="0" w:color="auto"/>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Separation</w:t>
            </w:r>
          </w:p>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efficiency (%)</w:t>
            </w:r>
          </w:p>
        </w:tc>
        <w:tc>
          <w:tcPr>
            <w:tcW w:w="1361" w:type="dxa"/>
            <w:tcBorders>
              <w:top w:val="single" w:sz="12" w:space="0" w:color="auto"/>
              <w:bottom w:val="single" w:sz="12" w:space="0" w:color="auto"/>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Ref.</w:t>
            </w:r>
          </w:p>
        </w:tc>
      </w:tr>
      <w:bookmarkEnd w:id="4"/>
      <w:tr w:rsidR="00E018E4">
        <w:trPr>
          <w:trHeight w:val="438"/>
          <w:jc w:val="center"/>
        </w:trPr>
        <w:tc>
          <w:tcPr>
            <w:tcW w:w="2692" w:type="dxa"/>
            <w:tcBorders>
              <w:top w:val="single" w:sz="12" w:space="0" w:color="auto"/>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Mg(OH)</w:t>
            </w:r>
            <w:r>
              <w:rPr>
                <w:rFonts w:ascii="Times New Roman" w:eastAsia="宋体" w:hAnsi="Times New Roman" w:cs="Times New Roman"/>
                <w:szCs w:val="21"/>
                <w:vertAlign w:val="subscript"/>
              </w:rPr>
              <w:t>2</w:t>
            </w:r>
            <w:r>
              <w:rPr>
                <w:rFonts w:ascii="Times New Roman" w:eastAsia="宋体" w:hAnsi="Times New Roman" w:cs="Times New Roman"/>
                <w:szCs w:val="21"/>
              </w:rPr>
              <w:t>@cotton fabric</w:t>
            </w:r>
          </w:p>
        </w:tc>
        <w:tc>
          <w:tcPr>
            <w:tcW w:w="1866" w:type="dxa"/>
            <w:tcBorders>
              <w:top w:val="single" w:sz="12" w:space="0" w:color="auto"/>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Mg(OH)</w:t>
            </w:r>
            <w:r>
              <w:rPr>
                <w:rFonts w:ascii="Times New Roman" w:eastAsia="宋体" w:hAnsi="Times New Roman" w:cs="Times New Roman"/>
                <w:szCs w:val="21"/>
                <w:vertAlign w:val="subscript"/>
              </w:rPr>
              <w:t>2</w:t>
            </w:r>
          </w:p>
        </w:tc>
        <w:tc>
          <w:tcPr>
            <w:tcW w:w="1789" w:type="dxa"/>
            <w:tcBorders>
              <w:top w:val="single" w:sz="12" w:space="0" w:color="auto"/>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Middle</w:t>
            </w:r>
          </w:p>
        </w:tc>
        <w:tc>
          <w:tcPr>
            <w:tcW w:w="1472" w:type="dxa"/>
            <w:tcBorders>
              <w:top w:val="single" w:sz="12" w:space="0" w:color="auto"/>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&gt;99.5</w:t>
            </w:r>
          </w:p>
        </w:tc>
        <w:tc>
          <w:tcPr>
            <w:tcW w:w="1361" w:type="dxa"/>
            <w:tcBorders>
              <w:top w:val="single" w:sz="12" w:space="0" w:color="auto"/>
            </w:tcBorders>
            <w:vAlign w:val="center"/>
          </w:tcPr>
          <w:p w:rsidR="00E018E4" w:rsidRDefault="00AF0945" w:rsidP="00BD3FD4">
            <w:pPr>
              <w:spacing w:line="240" w:lineRule="exact"/>
              <w:rPr>
                <w:rFonts w:ascii="Times New Roman" w:eastAsia="宋体" w:hAnsi="Times New Roman" w:cs="Times New Roman"/>
                <w:szCs w:val="21"/>
              </w:rPr>
            </w:pPr>
            <w:r>
              <w:rPr>
                <w:rFonts w:ascii="Times New Roman" w:eastAsia="宋体" w:hAnsi="Times New Roman" w:cs="Times New Roman"/>
                <w:szCs w:val="21"/>
              </w:rPr>
              <w:fldChar w:fldCharType="begin"/>
            </w:r>
            <w:r w:rsidR="00BD3FD4">
              <w:rPr>
                <w:rFonts w:ascii="Times New Roman" w:eastAsia="宋体" w:hAnsi="Times New Roman" w:cs="Times New Roman"/>
                <w:szCs w:val="21"/>
              </w:rPr>
              <w:instrText xml:space="preserve"> ADDIN ZOTERO_ITEM CSL_CITATION {"citationID":"w7Gdm6gC","properties":{"formattedCitation":"\\super 1\\nosupersub{}","plainCitation":"1","noteIndex":0},"citationItems":[{"id":"2DwwRDgM/WEKk0Pz5","uris":["http://zotero.org/users/local/iSGw8zlv/items/CRCMGZS6"],"itemData":{"id":124,"type":"article-journal","container-title":"Cellulose","DOI":"10.1007/s10570-020-03315-2","ISSN":"0969-0239, 1572-882X","issue":"13","journalAbbreviation":"Cellulose","language":"en","page":"7739-7749","source":"DOI.org (Crossref)","title":"Fabrication of special wettability functionalized Mg(OH)2@cotton fabric for oil/water mixtures and emulsions separation","volume":"27","author":[{"family":"Hu","given":"Ruimin"},{"family":"Yang","given":"Jinlong"},{"family":"Li","given":"Shihua"},{"family":"Zhang","given":"Tonghua"},{"family":"Xiao","given":"Hang"},{"family":"Liu","given":"Yiping"},{"family":"Lu","given":"Ming"}],"issued":{"date-parts":[["2020",9]]}}}],"schema":"https://github.com/citation-style-language/schema/raw/master/csl-citation.json"} </w:instrText>
            </w:r>
            <w:r>
              <w:rPr>
                <w:rFonts w:ascii="Times New Roman" w:eastAsia="宋体" w:hAnsi="Times New Roman" w:cs="Times New Roman"/>
                <w:szCs w:val="21"/>
              </w:rPr>
              <w:fldChar w:fldCharType="separate"/>
            </w:r>
            <w:r w:rsidR="00BD3FD4" w:rsidRPr="00BD3FD4">
              <w:rPr>
                <w:rFonts w:ascii="Times New Roman" w:hAnsi="Times New Roman" w:cs="Times New Roman"/>
                <w:kern w:val="0"/>
                <w:szCs w:val="24"/>
                <w:vertAlign w:val="superscript"/>
              </w:rPr>
              <w:t>1</w:t>
            </w:r>
            <w:r>
              <w:rPr>
                <w:rFonts w:ascii="Times New Roman" w:eastAsia="宋体" w:hAnsi="Times New Roman" w:cs="Times New Roman"/>
                <w:szCs w:val="21"/>
              </w:rPr>
              <w:fldChar w:fldCharType="end"/>
            </w:r>
          </w:p>
        </w:tc>
      </w:tr>
      <w:tr w:rsidR="00E018E4">
        <w:trPr>
          <w:trHeight w:val="627"/>
          <w:jc w:val="center"/>
        </w:trPr>
        <w:tc>
          <w:tcPr>
            <w:tcW w:w="2692"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Caffeic acid/Fe@cotton fabric</w:t>
            </w:r>
          </w:p>
        </w:tc>
        <w:tc>
          <w:tcPr>
            <w:tcW w:w="1866" w:type="dxa"/>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Caffeic acid/Fe</w:t>
            </w:r>
          </w:p>
        </w:tc>
        <w:tc>
          <w:tcPr>
            <w:tcW w:w="1789" w:type="dxa"/>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Middle</w:t>
            </w:r>
          </w:p>
        </w:tc>
        <w:tc>
          <w:tcPr>
            <w:tcW w:w="1472" w:type="dxa"/>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&gt;99.0</w:t>
            </w:r>
          </w:p>
        </w:tc>
        <w:tc>
          <w:tcPr>
            <w:tcW w:w="1361" w:type="dxa"/>
            <w:vAlign w:val="center"/>
          </w:tcPr>
          <w:p w:rsidR="00E018E4" w:rsidRDefault="00AF0945" w:rsidP="00BD3FD4">
            <w:pPr>
              <w:spacing w:line="240" w:lineRule="exact"/>
              <w:rPr>
                <w:rFonts w:ascii="Times New Roman" w:eastAsia="宋体" w:hAnsi="Times New Roman" w:cs="Times New Roman"/>
                <w:szCs w:val="21"/>
              </w:rPr>
            </w:pPr>
            <w:r>
              <w:rPr>
                <w:rFonts w:ascii="Times New Roman" w:eastAsia="宋体" w:hAnsi="Times New Roman" w:cs="Times New Roman"/>
                <w:szCs w:val="21"/>
              </w:rPr>
              <w:fldChar w:fldCharType="begin"/>
            </w:r>
            <w:r w:rsidR="00BD3FD4">
              <w:rPr>
                <w:rFonts w:ascii="Times New Roman" w:eastAsia="宋体" w:hAnsi="Times New Roman" w:cs="Times New Roman"/>
                <w:szCs w:val="21"/>
              </w:rPr>
              <w:instrText xml:space="preserve"> ADDIN ZOTERO_ITEM CSL_CITATION {"citationID":"XXLPItX9","properties":{"formattedCitation":"\\super 2\\nosupersub{}","plainCitation":"2","noteIndex":0},"citationItems":[{"id":"2DwwRDgM/Ee260VHb","uris":["http://zotero.org/users/local/iSGw8zlv/items/KLBCU9C4"],"itemData":{"id":126,"type":"article-journal","abstract":"A superhydrophobic caﬀeic acid/Fe@cotton fabric (CfA/Fe@cotton fabric) was fabricated by a simple, high eﬃciency and environmentally friendly approach and the polymerization of caﬀeic acid was catalyzed by laccase. This superhydrophobic cotton fabric and caﬀeic acid/Fe hybrid particles (CfA/Fe) were characterized by scanning electron microscopy (SEM), atomic force microscope (AFM), X-ray diﬀraction (XRD) and so on. The results showed that the surface of cotton ﬁber was coated by CfA/Fe composite deposition ﬁlm, and the ferrous ions can be reduced to zero valent iron particles with good crystal structure in the aging process of reaction. Compared with pristine cotton fabric, the superhydrophobic cotton fabric exhibited high water contact angle (CA) of about 158°. It could withstand various extreme conditions and 100 cycles of abrasion by friction tester without great changes of CA. In addition, CfA/Fe@cotton fabric had excellent self-cleaning and oil-water separation performance, and the oil separation eﬃciency was higher than 99%. Even after ten times of reuse, it still remained high eﬃciency separation ability. Moreover, this method has a certain degree of universality, the CfA/Fe can be deposited on many diﬀerent substrates to form highly hydrophobic surfaces. This superhydrophobic cotton fabric has potential application value in oil-water separation, and this excellent preparation method also has broad application prospects.","container-title":"Carbohydrate Polymers","DOI":"10.1016/j.carbpol.2018.09.025","ISSN":"01448617","journalAbbreviation":"Carbohydrate Polymers","language":"en","page":"1-9","source":"DOI.org (Crossref)","title":"Fabrication of superhydrophobic caffeic acid/Fe@cotton fabric and its oil-water separation performance","volume":"203","author":[{"family":"Zhou","given":"Qingqing"},{"family":"Yan","given":"Biaobiao"},{"family":"Xing","given":"Tieling"},{"family":"Chen","given":"Guoqiang"}],"issued":{"date-parts":[["2019",1]]}}}],"schema":"https://github.com/citation-style-language/schema/raw/master/csl-citation.json"} </w:instrText>
            </w:r>
            <w:r>
              <w:rPr>
                <w:rFonts w:ascii="Times New Roman" w:eastAsia="宋体" w:hAnsi="Times New Roman" w:cs="Times New Roman"/>
                <w:szCs w:val="21"/>
              </w:rPr>
              <w:fldChar w:fldCharType="separate"/>
            </w:r>
            <w:r w:rsidR="00BD3FD4" w:rsidRPr="00BD3FD4">
              <w:rPr>
                <w:rFonts w:ascii="Times New Roman" w:hAnsi="Times New Roman" w:cs="Times New Roman"/>
                <w:kern w:val="0"/>
                <w:szCs w:val="24"/>
                <w:vertAlign w:val="superscript"/>
              </w:rPr>
              <w:t>2</w:t>
            </w:r>
            <w:r>
              <w:rPr>
                <w:rFonts w:ascii="Times New Roman" w:eastAsia="宋体" w:hAnsi="Times New Roman" w:cs="Times New Roman"/>
                <w:szCs w:val="21"/>
              </w:rPr>
              <w:fldChar w:fldCharType="end"/>
            </w:r>
          </w:p>
        </w:tc>
      </w:tr>
      <w:tr w:rsidR="00E018E4">
        <w:trPr>
          <w:trHeight w:val="565"/>
          <w:jc w:val="center"/>
        </w:trPr>
        <w:tc>
          <w:tcPr>
            <w:tcW w:w="2692"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 xml:space="preserve">Robustly superhydrophobic </w:t>
            </w:r>
          </w:p>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cotton fibers</w:t>
            </w:r>
          </w:p>
        </w:tc>
        <w:tc>
          <w:tcPr>
            <w:tcW w:w="1866" w:type="dxa"/>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 xml:space="preserve">ZnO </w:t>
            </w:r>
          </w:p>
        </w:tc>
        <w:tc>
          <w:tcPr>
            <w:tcW w:w="1789" w:type="dxa"/>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Middle</w:t>
            </w:r>
          </w:p>
        </w:tc>
        <w:tc>
          <w:tcPr>
            <w:tcW w:w="1472" w:type="dxa"/>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&gt;91.0</w:t>
            </w:r>
          </w:p>
        </w:tc>
        <w:tc>
          <w:tcPr>
            <w:tcW w:w="1361" w:type="dxa"/>
            <w:vAlign w:val="center"/>
          </w:tcPr>
          <w:p w:rsidR="00E018E4" w:rsidRDefault="00AF0945" w:rsidP="00BD3FD4">
            <w:pPr>
              <w:spacing w:line="240" w:lineRule="exact"/>
              <w:rPr>
                <w:rFonts w:ascii="Times New Roman" w:eastAsia="宋体" w:hAnsi="Times New Roman" w:cs="Times New Roman"/>
                <w:szCs w:val="21"/>
              </w:rPr>
            </w:pPr>
            <w:r>
              <w:rPr>
                <w:rFonts w:ascii="Times New Roman" w:eastAsia="宋体" w:hAnsi="Times New Roman" w:cs="Times New Roman"/>
                <w:szCs w:val="21"/>
              </w:rPr>
              <w:fldChar w:fldCharType="begin"/>
            </w:r>
            <w:r w:rsidR="00BD3FD4">
              <w:rPr>
                <w:rFonts w:ascii="Times New Roman" w:eastAsia="宋体" w:hAnsi="Times New Roman" w:cs="Times New Roman"/>
                <w:szCs w:val="21"/>
              </w:rPr>
              <w:instrText xml:space="preserve"> ADDIN ZOTERO_ITEM CSL_CITATION {"citationID":"XJ4UNjpr","properties":{"formattedCitation":"\\super 3\\nosupersub{}","plainCitation":"3","noteIndex":0},"citationItems":[{"id":"2DwwRDgM/Z0Y5F56f","uris":["http://zotero.org/users/local/iSGw8zlv/items/F8Y75SN3"],"itemData":{"id":132,"type":"article-journal","container-title":"Journal of Industrial and Engineering Chemistry","DOI":"10.1016/j.jiec.2017.05.031","ISSN":"1226086X","journalAbbreviation":"Journal of Industrial and Engineering Chemistry","language":"en","page":"174-183","source":"DOI.org (Crossref)","title":"Hydrothermal fabrication of robustly superhydrophobic cotton fibers for efficient separation of oil/water mixtures and oil-in-water emulsions","volume":"54","author":[{"family":"Wang","given":"Jintao"},{"family":"Han","given":"Fenlan"},{"family":"Liang","given":"Bo"},{"family":"Geng","given":"Guihong"}],"issued":{"date-parts":[["2017",10]]}}}],"schema":"https://github.com/citation-style-language/schema/raw/master/csl-citation.json"} </w:instrText>
            </w:r>
            <w:r>
              <w:rPr>
                <w:rFonts w:ascii="Times New Roman" w:eastAsia="宋体" w:hAnsi="Times New Roman" w:cs="Times New Roman"/>
                <w:szCs w:val="21"/>
              </w:rPr>
              <w:fldChar w:fldCharType="separate"/>
            </w:r>
            <w:r w:rsidR="00BD3FD4" w:rsidRPr="00BD3FD4">
              <w:rPr>
                <w:rFonts w:ascii="Times New Roman" w:hAnsi="Times New Roman" w:cs="Times New Roman"/>
                <w:kern w:val="0"/>
                <w:szCs w:val="24"/>
                <w:vertAlign w:val="superscript"/>
              </w:rPr>
              <w:t>3</w:t>
            </w:r>
            <w:r>
              <w:rPr>
                <w:rFonts w:ascii="Times New Roman" w:eastAsia="宋体" w:hAnsi="Times New Roman" w:cs="Times New Roman"/>
                <w:szCs w:val="21"/>
              </w:rPr>
              <w:fldChar w:fldCharType="end"/>
            </w:r>
          </w:p>
        </w:tc>
      </w:tr>
      <w:tr w:rsidR="00E018E4">
        <w:trPr>
          <w:trHeight w:val="715"/>
          <w:jc w:val="center"/>
        </w:trPr>
        <w:tc>
          <w:tcPr>
            <w:tcW w:w="2692"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Eleostearic acid-SiO</w:t>
            </w:r>
            <w:r>
              <w:rPr>
                <w:rFonts w:ascii="Times New Roman" w:eastAsia="宋体" w:hAnsi="Times New Roman" w:cs="Times New Roman"/>
                <w:szCs w:val="21"/>
                <w:vertAlign w:val="subscript"/>
              </w:rPr>
              <w:t>2</w:t>
            </w:r>
            <w:r>
              <w:rPr>
                <w:rFonts w:ascii="Times New Roman" w:eastAsia="宋体" w:hAnsi="Times New Roman" w:cs="Times New Roman"/>
                <w:szCs w:val="21"/>
              </w:rPr>
              <w:t>@cotton fabric</w:t>
            </w:r>
          </w:p>
        </w:tc>
        <w:tc>
          <w:tcPr>
            <w:tcW w:w="1866" w:type="dxa"/>
            <w:tcBorders>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SiO</w:t>
            </w:r>
            <w:r>
              <w:rPr>
                <w:rFonts w:ascii="Times New Roman" w:eastAsia="宋体" w:hAnsi="Times New Roman" w:cs="Times New Roman"/>
                <w:szCs w:val="21"/>
                <w:vertAlign w:val="subscript"/>
              </w:rPr>
              <w:t>2</w:t>
            </w:r>
            <w:r>
              <w:rPr>
                <w:rFonts w:ascii="Times New Roman" w:eastAsia="宋体" w:hAnsi="Times New Roman" w:cs="Times New Roman"/>
                <w:szCs w:val="21"/>
              </w:rPr>
              <w:t xml:space="preserve"> and eleostearic acid </w:t>
            </w:r>
          </w:p>
        </w:tc>
        <w:tc>
          <w:tcPr>
            <w:tcW w:w="1789" w:type="dxa"/>
            <w:tcBorders>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Middle</w:t>
            </w:r>
          </w:p>
        </w:tc>
        <w:tc>
          <w:tcPr>
            <w:tcW w:w="1472" w:type="dxa"/>
            <w:tcBorders>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&gt;99.5</w:t>
            </w:r>
          </w:p>
        </w:tc>
        <w:tc>
          <w:tcPr>
            <w:tcW w:w="1361" w:type="dxa"/>
            <w:tcBorders>
              <w:bottom w:val="nil"/>
            </w:tcBorders>
            <w:vAlign w:val="center"/>
          </w:tcPr>
          <w:p w:rsidR="00E018E4" w:rsidRDefault="00AF0945" w:rsidP="00BD3FD4">
            <w:pPr>
              <w:spacing w:line="240" w:lineRule="exact"/>
              <w:rPr>
                <w:rFonts w:ascii="Times New Roman" w:eastAsia="宋体" w:hAnsi="Times New Roman" w:cs="Times New Roman"/>
                <w:szCs w:val="21"/>
              </w:rPr>
            </w:pPr>
            <w:r>
              <w:rPr>
                <w:rFonts w:ascii="Times New Roman" w:eastAsia="宋体" w:hAnsi="Times New Roman" w:cs="Times New Roman"/>
                <w:szCs w:val="21"/>
              </w:rPr>
              <w:fldChar w:fldCharType="begin"/>
            </w:r>
            <w:r w:rsidR="00BD3FD4">
              <w:rPr>
                <w:rFonts w:ascii="Times New Roman" w:eastAsia="宋体" w:hAnsi="Times New Roman" w:cs="Times New Roman"/>
                <w:szCs w:val="21"/>
              </w:rPr>
              <w:instrText xml:space="preserve"> ADDIN ZOTERO_ITEM CSL_CITATION {"citationID":"93HTctUT","properties":{"formattedCitation":"\\super 4\\nosupersub{}","plainCitation":"4","noteIndex":0},"citationItems":[{"id":"2DwwRDgM/th26wgGW","uris":["http://zotero.org/users/local/iSGw8zlv/items/FCWLANJV"],"itemData":{"id":136,"type":"article-journal","abstract":"Oily wastewater generated by industrial production and marine oil spill accidents has caused great damage to the environment and human health. The development of superhydrophobic materials prepared from natural resources for oil/water separation is of great significance. In this work, a bio-based modified fabric for oil/water separation was prepared by coating SiO2 and eleostearic acid (EA) on cotton fabric. Due to the rough surface provided by SiO2 and the low-surface-energy EA, the eleostearic acid-SiO2@cotton fabric (EA-SiO2@CF) displayed durable superhydrophobicity even under various harsh environments. The acid-stable SiO2 particles and EA molecules endowed the modified cotton fabric with resistance to high concentrations of strong acid. EA-SiO2@CF also showed pH-responsive behavior, converting between superhydrophobic and superhydrophilic states by ammonia treatment and immersion in EA solution. The superhydrophobic EA-SiO2@CF was used to separate various immiscible oil/water mixtures and surfactant-stabilized (oil-in-water and water-in-oil) emulsions with high separation efficiencies of about 99.5%. This work provides an easy strategy to prepare an environmentally friendly superhydrophobic material which can be applied to the treatment of oily wastewater, anti-corrosion protection, and intelligent response.","container-title":"Sustainable Materials and Technologies","DOI":"10.1016/j.susmat.2022.e00418","ISSN":"22149937","journalAbbreviation":"Sustainable Materials and Technologies","language":"en","page":"e00418","source":"DOI.org (Crossref)","title":"Facile fabrication of natural superhydrophobic eleostearic acid-SiO2@cotton fabric for efficient separation of oil/water mixtures and emulsions","volume":"32","author":[{"family":"Lin","given":"Haimen"},{"family":"Chen","given":"Kunhui"},{"family":"Zheng","given":"Shijing"},{"family":"Zeng","given":"Renping"},{"family":"Lin","given":"Yucai"},{"family":"Jian","given":"Rongkun"},{"family":"Bai","given":"Weibin"},{"family":"Xu","given":"Yanlian"}],"issued":{"date-parts":[["2022",7]]}}}],"schema":"https://github.com/citation-style-language/schema/raw/master/csl-citation.json"} </w:instrText>
            </w:r>
            <w:r>
              <w:rPr>
                <w:rFonts w:ascii="Times New Roman" w:eastAsia="宋体" w:hAnsi="Times New Roman" w:cs="Times New Roman"/>
                <w:szCs w:val="21"/>
              </w:rPr>
              <w:fldChar w:fldCharType="separate"/>
            </w:r>
            <w:r w:rsidR="00BD3FD4" w:rsidRPr="00BD3FD4">
              <w:rPr>
                <w:rFonts w:ascii="Times New Roman" w:hAnsi="Times New Roman" w:cs="Times New Roman"/>
                <w:kern w:val="0"/>
                <w:szCs w:val="24"/>
                <w:vertAlign w:val="superscript"/>
              </w:rPr>
              <w:t>4</w:t>
            </w:r>
            <w:r>
              <w:rPr>
                <w:rFonts w:ascii="Times New Roman" w:eastAsia="宋体" w:hAnsi="Times New Roman" w:cs="Times New Roman"/>
                <w:szCs w:val="21"/>
              </w:rPr>
              <w:fldChar w:fldCharType="end"/>
            </w:r>
          </w:p>
        </w:tc>
      </w:tr>
      <w:tr w:rsidR="00E018E4">
        <w:trPr>
          <w:trHeight w:val="438"/>
          <w:jc w:val="center"/>
        </w:trPr>
        <w:tc>
          <w:tcPr>
            <w:tcW w:w="2692"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CS@CF</w:t>
            </w:r>
          </w:p>
        </w:tc>
        <w:tc>
          <w:tcPr>
            <w:tcW w:w="1866"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Cement-sand</w:t>
            </w:r>
          </w:p>
        </w:tc>
        <w:tc>
          <w:tcPr>
            <w:tcW w:w="1789"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Small</w:t>
            </w:r>
          </w:p>
        </w:tc>
        <w:tc>
          <w:tcPr>
            <w:tcW w:w="1472"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&gt;97.2</w:t>
            </w:r>
          </w:p>
        </w:tc>
        <w:tc>
          <w:tcPr>
            <w:tcW w:w="1361" w:type="dxa"/>
            <w:tcBorders>
              <w:top w:val="nil"/>
              <w:bottom w:val="nil"/>
            </w:tcBorders>
            <w:vAlign w:val="center"/>
          </w:tcPr>
          <w:p w:rsidR="00E018E4" w:rsidRDefault="00AF0945" w:rsidP="00BD3FD4">
            <w:pPr>
              <w:spacing w:line="240" w:lineRule="exact"/>
              <w:rPr>
                <w:rFonts w:ascii="Times New Roman" w:eastAsia="宋体" w:hAnsi="Times New Roman" w:cs="Times New Roman"/>
                <w:szCs w:val="21"/>
              </w:rPr>
            </w:pPr>
            <w:r>
              <w:rPr>
                <w:rFonts w:ascii="Times New Roman" w:eastAsia="宋体" w:hAnsi="Times New Roman" w:cs="Times New Roman"/>
                <w:szCs w:val="21"/>
              </w:rPr>
              <w:fldChar w:fldCharType="begin"/>
            </w:r>
            <w:r w:rsidR="00BD3FD4">
              <w:rPr>
                <w:rFonts w:ascii="Times New Roman" w:eastAsia="宋体" w:hAnsi="Times New Roman" w:cs="Times New Roman"/>
                <w:szCs w:val="21"/>
              </w:rPr>
              <w:instrText xml:space="preserve"> ADDIN ZOTERO_ITEM CSL_CITATION {"citationID":"Ry7iX6aQ","properties":{"formattedCitation":"\\super 5\\nosupersub{}","plainCitation":"5","noteIndex":0},"citationItems":[{"id":"2DwwRDgM/sMhBEl0Y","uris":["http://zotero.org/users/local/iSGw8zlv/items/LJ7PZ82Y"],"itemData":{"id":135,"type":"article-journal","abstract":"A novel flexible cement-sand coated cotton fabric (CS@CF) with superhydrophilicity and underwater superoleophobicity was prepared by scrape-coating of the paste of cement and sand onto cotton fabric followed by airdrying. The fabrication process avoids chemical reagents, complex reaction, special equipment and complicated procedure, demonstrating a simple, cheap, eco-friendly route to produce superwetting filtration membrane. The as-prepared CS@CF presents high efficiency and recyclability for separating various water/oil mixtures and oilin-water emulsions. Moreover, the CS@CF could maintain its original wettability in harsh environments, and exhibits remarkable capability for the separation of water/oil mixtures containing hot water, alkali and salt. The simple preparation and excellent behavior could provide the CS@CF with practical application in industrial oily wastewater and oil spill treatments.","container-title":"Colloids and Surfaces A: Physicochemical and Engineering Aspects","DOI":"10.1016/j.colsurfa.2020.125611","ISSN":"09277757","journalAbbreviation":"Colloids and Surfaces A: Physicochemical and Engineering Aspects","language":"en","page":"125611","source":"DOI.org (Crossref)","title":"Flexible cement-sand coated cotton fabrics with superhydrophilic and underwater superoleophobic wettability for the separation of water/oil mixtures and oil-in-water emulsions","volume":"608","author":[{"family":"Yang","given":"Shaolin"},{"family":"Li","given":"Maohui"},{"family":"Fang","given":"Guoli"},{"family":"Xue","given":"Min"},{"family":"Lu","given":"Youjun"}],"issued":{"date-parts":[["2021",1]]}}}],"schema":"https://github.com/citation-style-language/schema/raw/master/csl-citation.json"} </w:instrText>
            </w:r>
            <w:r>
              <w:rPr>
                <w:rFonts w:ascii="Times New Roman" w:eastAsia="宋体" w:hAnsi="Times New Roman" w:cs="Times New Roman"/>
                <w:szCs w:val="21"/>
              </w:rPr>
              <w:fldChar w:fldCharType="separate"/>
            </w:r>
            <w:r w:rsidR="00BD3FD4" w:rsidRPr="00BD3FD4">
              <w:rPr>
                <w:rFonts w:ascii="Times New Roman" w:hAnsi="Times New Roman" w:cs="Times New Roman"/>
                <w:kern w:val="0"/>
                <w:szCs w:val="24"/>
                <w:vertAlign w:val="superscript"/>
              </w:rPr>
              <w:t>5</w:t>
            </w:r>
            <w:r>
              <w:rPr>
                <w:rFonts w:ascii="Times New Roman" w:eastAsia="宋体" w:hAnsi="Times New Roman" w:cs="Times New Roman"/>
                <w:szCs w:val="21"/>
              </w:rPr>
              <w:fldChar w:fldCharType="end"/>
            </w:r>
          </w:p>
        </w:tc>
      </w:tr>
      <w:tr w:rsidR="00E018E4">
        <w:trPr>
          <w:trHeight w:val="544"/>
          <w:jc w:val="center"/>
        </w:trPr>
        <w:tc>
          <w:tcPr>
            <w:tcW w:w="2692"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 xml:space="preserve">Cellulose-coated </w:t>
            </w:r>
          </w:p>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cotton fabric</w:t>
            </w:r>
          </w:p>
        </w:tc>
        <w:tc>
          <w:tcPr>
            <w:tcW w:w="1866"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Cellulose</w:t>
            </w:r>
          </w:p>
        </w:tc>
        <w:tc>
          <w:tcPr>
            <w:tcW w:w="1789"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Small</w:t>
            </w:r>
          </w:p>
        </w:tc>
        <w:tc>
          <w:tcPr>
            <w:tcW w:w="1472"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&gt;93.2</w:t>
            </w:r>
          </w:p>
        </w:tc>
        <w:tc>
          <w:tcPr>
            <w:tcW w:w="1361" w:type="dxa"/>
            <w:tcBorders>
              <w:top w:val="nil"/>
              <w:bottom w:val="nil"/>
            </w:tcBorders>
            <w:vAlign w:val="center"/>
          </w:tcPr>
          <w:p w:rsidR="00E018E4" w:rsidRDefault="00AF0945" w:rsidP="00BD3FD4">
            <w:pPr>
              <w:spacing w:line="240" w:lineRule="exact"/>
              <w:rPr>
                <w:rFonts w:ascii="Times New Roman" w:eastAsia="宋体" w:hAnsi="Times New Roman" w:cs="Times New Roman"/>
                <w:szCs w:val="21"/>
              </w:rPr>
            </w:pPr>
            <w:r>
              <w:rPr>
                <w:rFonts w:ascii="Times New Roman" w:eastAsia="宋体" w:hAnsi="Times New Roman" w:cs="Times New Roman"/>
                <w:szCs w:val="21"/>
              </w:rPr>
              <w:fldChar w:fldCharType="begin"/>
            </w:r>
            <w:r w:rsidR="00BD3FD4">
              <w:rPr>
                <w:rFonts w:ascii="Times New Roman" w:eastAsia="宋体" w:hAnsi="Times New Roman" w:cs="Times New Roman"/>
                <w:szCs w:val="21"/>
              </w:rPr>
              <w:instrText xml:space="preserve"> ADDIN ZOTERO_ITEM CSL_CITATION {"citationID":"4cGXARDM","properties":{"formattedCitation":"\\super 6\\nosupersub{}","plainCitation":"6","noteIndex":0},"citationItems":[{"id":"2DwwRDgM/IMkX460i","uris":["http://zotero.org/users/local/iSGw8zlv/items/PUU9EMX8"],"itemData":{"id":134,"type":"article-journal","abstract":"Cellulose is a natural material with dissolution-regeneration property and numerous hydrogen bonds in the molecule. By utilizing these properties, this paper reported the development of a multi-functional fabric consisting of cellulose and commercial cotton fabric. The morphology, mechanical and thermal properties along with the oil-water separation performance of the developed material were studied. The results showed that the cellulose dissolved in NaOH/urea solution was regenerated in a salt solution, and attached tightly onto the cotton fabric, forming a sandwich structure for the material. Such modiﬁcation signiﬁcantly enhanced the strength, thermal stability and hydrophilic performance of the fabrics. Interestingly, the prepared material exhibited a unique underwater oleophobic performance, and had the capability to separate highly emulsiﬁed oilwater mixtures. The relatively low cost for the material preparation, enhanced mechanical property and high separation performance distinguished the developed material a suitable candidate for the separation of emulsiﬁed oil from water in practical applications.","container-title":"Carbohydrate Polymers","DOI":"10.1016/j.carbpol.2020.116318","ISSN":"01448617","journalAbbreviation":"Carbohydrate Polymers","language":"en","page":"116318","source":"DOI.org (Crossref)","title":"Preparation of cellulose-coated cotton fabric and its application for the separation of emulsified oil in water","volume":"240","author":[{"family":"Zhang","given":"Yu-Rong"},{"family":"Chen","given":"Jun-Teng"},{"family":"Hao","given":"Bin"},{"family":"Wang","given":"Rui"},{"family":"Ma","given":"Peng-Cheng"}],"issued":{"date-parts":[["2020",7]]}}}],"schema":"https://github.com/citation-style-language/schema/raw/master/csl-citation.json"} </w:instrText>
            </w:r>
            <w:r>
              <w:rPr>
                <w:rFonts w:ascii="Times New Roman" w:eastAsia="宋体" w:hAnsi="Times New Roman" w:cs="Times New Roman"/>
                <w:szCs w:val="21"/>
              </w:rPr>
              <w:fldChar w:fldCharType="separate"/>
            </w:r>
            <w:r w:rsidR="00BD3FD4" w:rsidRPr="00BD3FD4">
              <w:rPr>
                <w:rFonts w:ascii="Times New Roman" w:hAnsi="Times New Roman" w:cs="Times New Roman"/>
                <w:kern w:val="0"/>
                <w:szCs w:val="24"/>
                <w:vertAlign w:val="superscript"/>
              </w:rPr>
              <w:t>6</w:t>
            </w:r>
            <w:r>
              <w:rPr>
                <w:rFonts w:ascii="Times New Roman" w:eastAsia="宋体" w:hAnsi="Times New Roman" w:cs="Times New Roman"/>
                <w:szCs w:val="21"/>
              </w:rPr>
              <w:fldChar w:fldCharType="end"/>
            </w:r>
          </w:p>
        </w:tc>
      </w:tr>
      <w:tr w:rsidR="00E018E4">
        <w:trPr>
          <w:trHeight w:val="725"/>
          <w:jc w:val="center"/>
        </w:trPr>
        <w:tc>
          <w:tcPr>
            <w:tcW w:w="2692"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Superwetting cellulose II based membranes</w:t>
            </w:r>
          </w:p>
        </w:tc>
        <w:tc>
          <w:tcPr>
            <w:tcW w:w="1866"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Cellulose</w:t>
            </w:r>
          </w:p>
        </w:tc>
        <w:tc>
          <w:tcPr>
            <w:tcW w:w="1789"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Small</w:t>
            </w:r>
          </w:p>
        </w:tc>
        <w:tc>
          <w:tcPr>
            <w:tcW w:w="1472" w:type="dxa"/>
            <w:tcBorders>
              <w:top w:val="nil"/>
              <w:bottom w:val="nil"/>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&gt;99.0</w:t>
            </w:r>
          </w:p>
        </w:tc>
        <w:tc>
          <w:tcPr>
            <w:tcW w:w="1361" w:type="dxa"/>
            <w:tcBorders>
              <w:top w:val="nil"/>
              <w:bottom w:val="nil"/>
            </w:tcBorders>
            <w:vAlign w:val="center"/>
          </w:tcPr>
          <w:p w:rsidR="00E018E4" w:rsidRDefault="00AF0945" w:rsidP="00BD3FD4">
            <w:pPr>
              <w:spacing w:line="240" w:lineRule="exact"/>
              <w:rPr>
                <w:rFonts w:ascii="Times New Roman" w:eastAsia="宋体" w:hAnsi="Times New Roman" w:cs="Times New Roman"/>
                <w:szCs w:val="21"/>
              </w:rPr>
            </w:pPr>
            <w:r>
              <w:rPr>
                <w:rFonts w:ascii="Times New Roman" w:eastAsia="宋体" w:hAnsi="Times New Roman" w:cs="Times New Roman"/>
                <w:szCs w:val="21"/>
              </w:rPr>
              <w:fldChar w:fldCharType="begin"/>
            </w:r>
            <w:r w:rsidR="00BD3FD4">
              <w:rPr>
                <w:rFonts w:ascii="Times New Roman" w:eastAsia="宋体" w:hAnsi="Times New Roman" w:cs="Times New Roman"/>
                <w:szCs w:val="21"/>
              </w:rPr>
              <w:instrText xml:space="preserve"> ADDIN ZOTERO_ITEM CSL_CITATION {"citationID":"2OImqdIN","properties":{"formattedCitation":"\\super 7\\nosupersub{}","plainCitation":"7","noteIndex":0},"citationItems":[{"id":"2DwwRDgM/2OCQiHao","uris":["http://zotero.org/users/local/iSGw8zlv/items/3LR947LY"],"itemData":{"id":133,"type":"article-journal","abstract":"Superhydrophilic textiles with underwater superoleophobicity have shown excellent separation performance for emulsified oil in wastewater, but their hierarchical structure and hydrophilic chemical design are complicated. Herein, a hydrophilic hierarchical layer of cellulose is constructed on commercial cotton fabrics surface through in-situ self dissolving and regenerating strategy. During the process, zinc chloride solution is used as solvent to dissolve cellulose, and sodium sulfate is used as pore forming agent to obtain open porous structure. The cellulose provides both hydrophilic surface and hierarchical structural foundation for the remodeled cotton fabrics (RCFs) without any further chemical modification. Based on the robust mechanical stability, superhydrophilicity, un­ derwater superoleophobicity (θoil &gt; 150º), and anti-oil fouling property, the RCFs achieved a remarkable sep­ aration performance for oil-in-water emulsions with high separation efficiency (&gt; 99.0%) and recyclable antifouling performance. The developed RCFs assembly strategy provides an excellent membrane for oil-in-water emulsion separation, and a new prospect for the convenient and universal construct of other superwetting cellulose-based materials.","container-title":"Industrial Crops and Products","DOI":"10.1016/j.indcrop.2022.114554","ISSN":"09266690","journalAbbreviation":"Industrial Crops and Products","language":"en","page":"114554","source":"DOI.org (Crossref)","title":"Production of superwetting cellulose II based membranes with excellent oil/water emulsions separation performance","volume":"177","author":[{"family":"Yang","given":"Sudong"},{"family":"Chen","given":"Lin"},{"family":"Wang","given":"Shanshan"},{"family":"Liu","given":"Shuai"}],"issued":{"date-parts":[["2022",3]]}}}],"schema":"https://github.com/citation-style-language/schema/raw/master/csl-citation.json"} </w:instrText>
            </w:r>
            <w:r>
              <w:rPr>
                <w:rFonts w:ascii="Times New Roman" w:eastAsia="宋体" w:hAnsi="Times New Roman" w:cs="Times New Roman"/>
                <w:szCs w:val="21"/>
              </w:rPr>
              <w:fldChar w:fldCharType="separate"/>
            </w:r>
            <w:r w:rsidR="00BD3FD4" w:rsidRPr="00BD3FD4">
              <w:rPr>
                <w:rFonts w:ascii="Times New Roman" w:hAnsi="Times New Roman" w:cs="Times New Roman"/>
                <w:kern w:val="0"/>
                <w:szCs w:val="24"/>
                <w:vertAlign w:val="superscript"/>
              </w:rPr>
              <w:t>7</w:t>
            </w:r>
            <w:r>
              <w:rPr>
                <w:rFonts w:ascii="Times New Roman" w:eastAsia="宋体" w:hAnsi="Times New Roman" w:cs="Times New Roman"/>
                <w:szCs w:val="21"/>
              </w:rPr>
              <w:fldChar w:fldCharType="end"/>
            </w:r>
          </w:p>
        </w:tc>
      </w:tr>
      <w:bookmarkEnd w:id="5"/>
      <w:tr w:rsidR="00E018E4">
        <w:trPr>
          <w:trHeight w:val="551"/>
          <w:jc w:val="center"/>
        </w:trPr>
        <w:tc>
          <w:tcPr>
            <w:tcW w:w="2692" w:type="dxa"/>
            <w:tcBorders>
              <w:top w:val="nil"/>
              <w:bottom w:val="single" w:sz="12" w:space="0" w:color="auto"/>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hint="eastAsia"/>
                <w:szCs w:val="21"/>
              </w:rPr>
              <w:t>LCPT@CF</w:t>
            </w:r>
          </w:p>
        </w:tc>
        <w:tc>
          <w:tcPr>
            <w:tcW w:w="1866" w:type="dxa"/>
            <w:tcBorders>
              <w:bottom w:val="single" w:sz="12" w:space="0" w:color="auto"/>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Regenerated lignocellulose</w:t>
            </w:r>
          </w:p>
        </w:tc>
        <w:tc>
          <w:tcPr>
            <w:tcW w:w="1789" w:type="dxa"/>
            <w:tcBorders>
              <w:bottom w:val="single" w:sz="12" w:space="0" w:color="auto"/>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None</w:t>
            </w:r>
          </w:p>
        </w:tc>
        <w:tc>
          <w:tcPr>
            <w:tcW w:w="1472" w:type="dxa"/>
            <w:tcBorders>
              <w:bottom w:val="single" w:sz="12" w:space="0" w:color="auto"/>
            </w:tcBorders>
            <w:vAlign w:val="center"/>
          </w:tcPr>
          <w:p w:rsidR="00E018E4" w:rsidRDefault="00AF0945">
            <w:pPr>
              <w:spacing w:line="240" w:lineRule="exact"/>
              <w:rPr>
                <w:rFonts w:ascii="Times New Roman" w:eastAsia="宋体" w:hAnsi="Times New Roman" w:cs="Times New Roman"/>
                <w:szCs w:val="21"/>
              </w:rPr>
            </w:pPr>
            <w:r>
              <w:rPr>
                <w:rFonts w:ascii="Times New Roman" w:eastAsia="宋体" w:hAnsi="Times New Roman" w:cs="Times New Roman"/>
                <w:szCs w:val="21"/>
              </w:rPr>
              <w:t>&gt;99.9</w:t>
            </w:r>
          </w:p>
        </w:tc>
        <w:tc>
          <w:tcPr>
            <w:tcW w:w="1361" w:type="dxa"/>
            <w:tcBorders>
              <w:bottom w:val="single" w:sz="12" w:space="0" w:color="auto"/>
            </w:tcBorders>
            <w:vAlign w:val="center"/>
          </w:tcPr>
          <w:p w:rsidR="00E018E4" w:rsidRDefault="00AF0945">
            <w:pPr>
              <w:spacing w:line="240" w:lineRule="exact"/>
              <w:rPr>
                <w:rFonts w:ascii="Times New Roman" w:eastAsia="宋体" w:hAnsi="Times New Roman" w:cs="Times New Roman"/>
                <w:b/>
                <w:szCs w:val="21"/>
              </w:rPr>
            </w:pPr>
            <w:r>
              <w:rPr>
                <w:rFonts w:ascii="Times New Roman" w:eastAsia="宋体" w:hAnsi="Times New Roman" w:cs="Times New Roman"/>
                <w:b/>
                <w:szCs w:val="21"/>
              </w:rPr>
              <w:t>This work</w:t>
            </w:r>
          </w:p>
        </w:tc>
      </w:tr>
    </w:tbl>
    <w:p w:rsidR="00E018E4" w:rsidRDefault="00AF0945">
      <w:pPr>
        <w:rPr>
          <w:rFonts w:ascii="Times New Roman" w:eastAsia="宋体" w:hAnsi="Times New Roman" w:cs="Times New Roman"/>
          <w:szCs w:val="21"/>
        </w:rPr>
      </w:pPr>
      <w:r>
        <w:rPr>
          <w:rFonts w:ascii="Times New Roman" w:eastAsia="宋体" w:hAnsi="Times New Roman" w:cs="Times New Roman" w:hint="eastAsia"/>
          <w:szCs w:val="21"/>
        </w:rPr>
        <w:br w:type="page"/>
      </w:r>
    </w:p>
    <w:p w:rsidR="00E018E4" w:rsidRDefault="00AF0945">
      <w:pPr>
        <w:pStyle w:val="1"/>
        <w:spacing w:line="360" w:lineRule="auto"/>
        <w:rPr>
          <w:rFonts w:ascii="Times New Roman" w:hAnsi="Times New Roman" w:cs="Times New Roman"/>
          <w:sz w:val="30"/>
          <w:szCs w:val="30"/>
        </w:rPr>
      </w:pPr>
      <w:r>
        <w:rPr>
          <w:rFonts w:ascii="Times New Roman" w:hAnsi="Times New Roman" w:cs="Times New Roman" w:hint="eastAsia"/>
          <w:sz w:val="30"/>
          <w:szCs w:val="30"/>
        </w:rPr>
        <w:lastRenderedPageBreak/>
        <w:t>References</w:t>
      </w:r>
    </w:p>
    <w:p w:rsidR="00BD3FD4" w:rsidRPr="00BD3FD4" w:rsidRDefault="00AF0945" w:rsidP="00BD3FD4">
      <w:pPr>
        <w:pStyle w:val="af4"/>
        <w:jc w:val="both"/>
        <w:rPr>
          <w:rFonts w:ascii="Times New Roman" w:hAnsi="Times New Roman" w:cs="Times New Roman"/>
          <w:sz w:val="24"/>
        </w:rPr>
      </w:pPr>
      <w:r>
        <w:fldChar w:fldCharType="begin"/>
      </w:r>
      <w:r w:rsidR="00BD3FD4">
        <w:instrText xml:space="preserve"> ADDIN ZOTERO_BIBL {"uncited":[],"omitted":[],"custom":[]} CSL_BIBLIOGRAPHY </w:instrText>
      </w:r>
      <w:r>
        <w:fldChar w:fldCharType="separate"/>
      </w:r>
      <w:r w:rsidR="00BD3FD4" w:rsidRPr="00BD3FD4">
        <w:rPr>
          <w:rFonts w:ascii="Times New Roman" w:hAnsi="Times New Roman" w:cs="Times New Roman"/>
          <w:sz w:val="24"/>
        </w:rPr>
        <w:t>1.</w:t>
      </w:r>
      <w:r w:rsidR="00BD3FD4" w:rsidRPr="00BD3FD4">
        <w:rPr>
          <w:rFonts w:ascii="Times New Roman" w:hAnsi="Times New Roman" w:cs="Times New Roman"/>
          <w:sz w:val="24"/>
        </w:rPr>
        <w:tab/>
        <w:t xml:space="preserve">Hu, R. </w:t>
      </w:r>
      <w:r w:rsidR="00BD3FD4" w:rsidRPr="00BD3FD4">
        <w:rPr>
          <w:rFonts w:ascii="Times New Roman" w:hAnsi="Times New Roman" w:cs="Times New Roman"/>
          <w:i/>
          <w:iCs/>
          <w:sz w:val="24"/>
        </w:rPr>
        <w:t>et al.</w:t>
      </w:r>
      <w:r w:rsidR="00BD3FD4" w:rsidRPr="00BD3FD4">
        <w:rPr>
          <w:rFonts w:ascii="Times New Roman" w:hAnsi="Times New Roman" w:cs="Times New Roman"/>
          <w:sz w:val="24"/>
        </w:rPr>
        <w:t xml:space="preserve"> Fabrication of special wettability functionalized Mg(OH)2@cotton fabric for oil/water mixtures and emulsions separation. </w:t>
      </w:r>
      <w:r w:rsidR="00BD3FD4" w:rsidRPr="00BD3FD4">
        <w:rPr>
          <w:rFonts w:ascii="Times New Roman" w:hAnsi="Times New Roman" w:cs="Times New Roman"/>
          <w:i/>
          <w:iCs/>
          <w:sz w:val="24"/>
        </w:rPr>
        <w:t>Cellulose</w:t>
      </w:r>
      <w:r w:rsidR="00BD3FD4" w:rsidRPr="00BD3FD4">
        <w:rPr>
          <w:rFonts w:ascii="Times New Roman" w:hAnsi="Times New Roman" w:cs="Times New Roman"/>
          <w:sz w:val="24"/>
        </w:rPr>
        <w:t xml:space="preserve"> </w:t>
      </w:r>
      <w:r w:rsidR="00BD3FD4" w:rsidRPr="00BD3FD4">
        <w:rPr>
          <w:rFonts w:ascii="Times New Roman" w:hAnsi="Times New Roman" w:cs="Times New Roman"/>
          <w:b/>
          <w:bCs/>
          <w:sz w:val="24"/>
        </w:rPr>
        <w:t>27</w:t>
      </w:r>
      <w:r w:rsidR="00BD3FD4" w:rsidRPr="00BD3FD4">
        <w:rPr>
          <w:rFonts w:ascii="Times New Roman" w:hAnsi="Times New Roman" w:cs="Times New Roman"/>
          <w:sz w:val="24"/>
        </w:rPr>
        <w:t>, 7739–7749 (2020).</w:t>
      </w:r>
    </w:p>
    <w:p w:rsidR="00BD3FD4" w:rsidRPr="00BD3FD4" w:rsidRDefault="00BD3FD4" w:rsidP="00BD3FD4">
      <w:pPr>
        <w:pStyle w:val="af4"/>
        <w:jc w:val="both"/>
        <w:rPr>
          <w:rFonts w:ascii="Times New Roman" w:hAnsi="Times New Roman" w:cs="Times New Roman"/>
          <w:sz w:val="24"/>
        </w:rPr>
      </w:pPr>
      <w:r w:rsidRPr="00BD3FD4">
        <w:rPr>
          <w:rFonts w:ascii="Times New Roman" w:hAnsi="Times New Roman" w:cs="Times New Roman"/>
          <w:sz w:val="24"/>
        </w:rPr>
        <w:t>2.</w:t>
      </w:r>
      <w:r w:rsidRPr="00BD3FD4">
        <w:rPr>
          <w:rFonts w:ascii="Times New Roman" w:hAnsi="Times New Roman" w:cs="Times New Roman"/>
          <w:sz w:val="24"/>
        </w:rPr>
        <w:tab/>
        <w:t xml:space="preserve">Zhou, Q., Yan, B., Xing, T. &amp; Chen, G. Fabrication of superhydrophobic caffeic acid/Fe@cotton fabric and its oil-water separation performance. </w:t>
      </w:r>
      <w:r w:rsidRPr="00BD3FD4">
        <w:rPr>
          <w:rFonts w:ascii="Times New Roman" w:hAnsi="Times New Roman" w:cs="Times New Roman"/>
          <w:i/>
          <w:iCs/>
          <w:sz w:val="24"/>
        </w:rPr>
        <w:t>Carbohydrate Polymers</w:t>
      </w:r>
      <w:r w:rsidRPr="00BD3FD4">
        <w:rPr>
          <w:rFonts w:ascii="Times New Roman" w:hAnsi="Times New Roman" w:cs="Times New Roman"/>
          <w:sz w:val="24"/>
        </w:rPr>
        <w:t xml:space="preserve"> </w:t>
      </w:r>
      <w:r w:rsidRPr="00BD3FD4">
        <w:rPr>
          <w:rFonts w:ascii="Times New Roman" w:hAnsi="Times New Roman" w:cs="Times New Roman"/>
          <w:b/>
          <w:bCs/>
          <w:sz w:val="24"/>
        </w:rPr>
        <w:t>203</w:t>
      </w:r>
      <w:r w:rsidRPr="00BD3FD4">
        <w:rPr>
          <w:rFonts w:ascii="Times New Roman" w:hAnsi="Times New Roman" w:cs="Times New Roman"/>
          <w:sz w:val="24"/>
        </w:rPr>
        <w:t>, 1–9 (2019).</w:t>
      </w:r>
    </w:p>
    <w:p w:rsidR="00BD3FD4" w:rsidRPr="00BD3FD4" w:rsidRDefault="00BD3FD4" w:rsidP="00BD3FD4">
      <w:pPr>
        <w:pStyle w:val="af4"/>
        <w:jc w:val="both"/>
        <w:rPr>
          <w:rFonts w:ascii="Times New Roman" w:hAnsi="Times New Roman" w:cs="Times New Roman"/>
          <w:sz w:val="24"/>
        </w:rPr>
      </w:pPr>
      <w:r w:rsidRPr="00BD3FD4">
        <w:rPr>
          <w:rFonts w:ascii="Times New Roman" w:hAnsi="Times New Roman" w:cs="Times New Roman"/>
          <w:sz w:val="24"/>
        </w:rPr>
        <w:t>3.</w:t>
      </w:r>
      <w:r w:rsidRPr="00BD3FD4">
        <w:rPr>
          <w:rFonts w:ascii="Times New Roman" w:hAnsi="Times New Roman" w:cs="Times New Roman"/>
          <w:sz w:val="24"/>
        </w:rPr>
        <w:tab/>
        <w:t xml:space="preserve">Wang, J., Han, F., Liang, B. &amp; Geng, G. Hydrothermal fabrication of robustly superhydrophobic cotton fibers for efficient separation of oil/water mixtures and oil-in-water emulsions. </w:t>
      </w:r>
      <w:r w:rsidRPr="00BD3FD4">
        <w:rPr>
          <w:rFonts w:ascii="Times New Roman" w:hAnsi="Times New Roman" w:cs="Times New Roman"/>
          <w:i/>
          <w:iCs/>
          <w:sz w:val="24"/>
        </w:rPr>
        <w:t>Journal of Industrial and Engineering Chemistry</w:t>
      </w:r>
      <w:r w:rsidRPr="00BD3FD4">
        <w:rPr>
          <w:rFonts w:ascii="Times New Roman" w:hAnsi="Times New Roman" w:cs="Times New Roman"/>
          <w:sz w:val="24"/>
        </w:rPr>
        <w:t xml:space="preserve"> </w:t>
      </w:r>
      <w:r w:rsidRPr="00BD3FD4">
        <w:rPr>
          <w:rFonts w:ascii="Times New Roman" w:hAnsi="Times New Roman" w:cs="Times New Roman"/>
          <w:b/>
          <w:bCs/>
          <w:sz w:val="24"/>
        </w:rPr>
        <w:t>54</w:t>
      </w:r>
      <w:r w:rsidRPr="00BD3FD4">
        <w:rPr>
          <w:rFonts w:ascii="Times New Roman" w:hAnsi="Times New Roman" w:cs="Times New Roman"/>
          <w:sz w:val="24"/>
        </w:rPr>
        <w:t>, 174–183 (2017).</w:t>
      </w:r>
    </w:p>
    <w:p w:rsidR="00BD3FD4" w:rsidRPr="00BD3FD4" w:rsidRDefault="00BD3FD4" w:rsidP="00BD3FD4">
      <w:pPr>
        <w:pStyle w:val="af4"/>
        <w:jc w:val="both"/>
        <w:rPr>
          <w:rFonts w:ascii="Times New Roman" w:hAnsi="Times New Roman" w:cs="Times New Roman"/>
          <w:sz w:val="24"/>
        </w:rPr>
      </w:pPr>
      <w:r w:rsidRPr="00BD3FD4">
        <w:rPr>
          <w:rFonts w:ascii="Times New Roman" w:hAnsi="Times New Roman" w:cs="Times New Roman"/>
          <w:sz w:val="24"/>
        </w:rPr>
        <w:t>4.</w:t>
      </w:r>
      <w:r w:rsidRPr="00BD3FD4">
        <w:rPr>
          <w:rFonts w:ascii="Times New Roman" w:hAnsi="Times New Roman" w:cs="Times New Roman"/>
          <w:sz w:val="24"/>
        </w:rPr>
        <w:tab/>
        <w:t xml:space="preserve">Lin, H. </w:t>
      </w:r>
      <w:r w:rsidRPr="00BD3FD4">
        <w:rPr>
          <w:rFonts w:ascii="Times New Roman" w:hAnsi="Times New Roman" w:cs="Times New Roman"/>
          <w:i/>
          <w:iCs/>
          <w:sz w:val="24"/>
        </w:rPr>
        <w:t>et al.</w:t>
      </w:r>
      <w:r w:rsidRPr="00BD3FD4">
        <w:rPr>
          <w:rFonts w:ascii="Times New Roman" w:hAnsi="Times New Roman" w:cs="Times New Roman"/>
          <w:sz w:val="24"/>
        </w:rPr>
        <w:t xml:space="preserve"> Facile fabrication of natural superhydrophobic eleostearic acid-SiO2@cotton fabric for efficient separation of oil/water mixtures and emulsions. </w:t>
      </w:r>
      <w:r w:rsidRPr="00BD3FD4">
        <w:rPr>
          <w:rFonts w:ascii="Times New Roman" w:hAnsi="Times New Roman" w:cs="Times New Roman"/>
          <w:i/>
          <w:iCs/>
          <w:sz w:val="24"/>
        </w:rPr>
        <w:t>Sustainable Materials and Technologies</w:t>
      </w:r>
      <w:r w:rsidRPr="00BD3FD4">
        <w:rPr>
          <w:rFonts w:ascii="Times New Roman" w:hAnsi="Times New Roman" w:cs="Times New Roman"/>
          <w:sz w:val="24"/>
        </w:rPr>
        <w:t xml:space="preserve"> </w:t>
      </w:r>
      <w:r w:rsidRPr="00BD3FD4">
        <w:rPr>
          <w:rFonts w:ascii="Times New Roman" w:hAnsi="Times New Roman" w:cs="Times New Roman"/>
          <w:b/>
          <w:bCs/>
          <w:sz w:val="24"/>
        </w:rPr>
        <w:t>32</w:t>
      </w:r>
      <w:r w:rsidRPr="00BD3FD4">
        <w:rPr>
          <w:rFonts w:ascii="Times New Roman" w:hAnsi="Times New Roman" w:cs="Times New Roman"/>
          <w:sz w:val="24"/>
        </w:rPr>
        <w:t>, e00418 (2022).</w:t>
      </w:r>
    </w:p>
    <w:p w:rsidR="00BD3FD4" w:rsidRPr="00BD3FD4" w:rsidRDefault="00BD3FD4" w:rsidP="00BD3FD4">
      <w:pPr>
        <w:pStyle w:val="af4"/>
        <w:jc w:val="both"/>
        <w:rPr>
          <w:rFonts w:ascii="Times New Roman" w:hAnsi="Times New Roman" w:cs="Times New Roman"/>
          <w:sz w:val="24"/>
        </w:rPr>
      </w:pPr>
      <w:r w:rsidRPr="00BD3FD4">
        <w:rPr>
          <w:rFonts w:ascii="Times New Roman" w:hAnsi="Times New Roman" w:cs="Times New Roman"/>
          <w:sz w:val="24"/>
        </w:rPr>
        <w:t>5.</w:t>
      </w:r>
      <w:r w:rsidRPr="00BD3FD4">
        <w:rPr>
          <w:rFonts w:ascii="Times New Roman" w:hAnsi="Times New Roman" w:cs="Times New Roman"/>
          <w:sz w:val="24"/>
        </w:rPr>
        <w:tab/>
        <w:t xml:space="preserve">Yang, S., Li, M., Fang, G., Xue, M. &amp; Lu, Y. Flexible cement-sand coated cotton fabrics with superhydrophilic and underwater superoleophobic wettability for the separation of water/oil mixtures and oil-in-water emulsions. </w:t>
      </w:r>
      <w:r w:rsidRPr="00BD3FD4">
        <w:rPr>
          <w:rFonts w:ascii="Times New Roman" w:hAnsi="Times New Roman" w:cs="Times New Roman"/>
          <w:i/>
          <w:iCs/>
          <w:sz w:val="24"/>
        </w:rPr>
        <w:t>Colloids and Surfaces A: Physicochemical and Engineering Aspects</w:t>
      </w:r>
      <w:r w:rsidRPr="00BD3FD4">
        <w:rPr>
          <w:rFonts w:ascii="Times New Roman" w:hAnsi="Times New Roman" w:cs="Times New Roman"/>
          <w:sz w:val="24"/>
        </w:rPr>
        <w:t xml:space="preserve"> </w:t>
      </w:r>
      <w:r w:rsidRPr="00BD3FD4">
        <w:rPr>
          <w:rFonts w:ascii="Times New Roman" w:hAnsi="Times New Roman" w:cs="Times New Roman"/>
          <w:b/>
          <w:bCs/>
          <w:sz w:val="24"/>
        </w:rPr>
        <w:t>608</w:t>
      </w:r>
      <w:r w:rsidRPr="00BD3FD4">
        <w:rPr>
          <w:rFonts w:ascii="Times New Roman" w:hAnsi="Times New Roman" w:cs="Times New Roman"/>
          <w:sz w:val="24"/>
        </w:rPr>
        <w:t>, 125611 (2021).</w:t>
      </w:r>
    </w:p>
    <w:p w:rsidR="00BD3FD4" w:rsidRPr="00BD3FD4" w:rsidRDefault="00BD3FD4" w:rsidP="00BD3FD4">
      <w:pPr>
        <w:pStyle w:val="af4"/>
        <w:jc w:val="both"/>
        <w:rPr>
          <w:rFonts w:ascii="Times New Roman" w:hAnsi="Times New Roman" w:cs="Times New Roman"/>
          <w:sz w:val="24"/>
        </w:rPr>
      </w:pPr>
      <w:r w:rsidRPr="00BD3FD4">
        <w:rPr>
          <w:rFonts w:ascii="Times New Roman" w:hAnsi="Times New Roman" w:cs="Times New Roman"/>
          <w:sz w:val="24"/>
        </w:rPr>
        <w:t>6.</w:t>
      </w:r>
      <w:r w:rsidRPr="00BD3FD4">
        <w:rPr>
          <w:rFonts w:ascii="Times New Roman" w:hAnsi="Times New Roman" w:cs="Times New Roman"/>
          <w:sz w:val="24"/>
        </w:rPr>
        <w:tab/>
        <w:t xml:space="preserve">Zhang, Y.-R., Chen, J.-T., Hao, B., Wang, R. &amp; Ma, P.-C. Preparation of cellulose-coated cotton fabric and its application for the separation of emulsified oil in water. </w:t>
      </w:r>
      <w:r w:rsidRPr="00BD3FD4">
        <w:rPr>
          <w:rFonts w:ascii="Times New Roman" w:hAnsi="Times New Roman" w:cs="Times New Roman"/>
          <w:i/>
          <w:iCs/>
          <w:sz w:val="24"/>
        </w:rPr>
        <w:t>Carbohydrate Polymers</w:t>
      </w:r>
      <w:r w:rsidRPr="00BD3FD4">
        <w:rPr>
          <w:rFonts w:ascii="Times New Roman" w:hAnsi="Times New Roman" w:cs="Times New Roman"/>
          <w:sz w:val="24"/>
        </w:rPr>
        <w:t xml:space="preserve"> </w:t>
      </w:r>
      <w:r w:rsidRPr="00BD3FD4">
        <w:rPr>
          <w:rFonts w:ascii="Times New Roman" w:hAnsi="Times New Roman" w:cs="Times New Roman"/>
          <w:b/>
          <w:bCs/>
          <w:sz w:val="24"/>
        </w:rPr>
        <w:t>240</w:t>
      </w:r>
      <w:r w:rsidRPr="00BD3FD4">
        <w:rPr>
          <w:rFonts w:ascii="Times New Roman" w:hAnsi="Times New Roman" w:cs="Times New Roman"/>
          <w:sz w:val="24"/>
        </w:rPr>
        <w:t>, 116318 (2020).</w:t>
      </w:r>
    </w:p>
    <w:p w:rsidR="00BD3FD4" w:rsidRPr="00BD3FD4" w:rsidRDefault="00BD3FD4" w:rsidP="00BD3FD4">
      <w:pPr>
        <w:pStyle w:val="af4"/>
        <w:jc w:val="both"/>
        <w:rPr>
          <w:rFonts w:ascii="Times New Roman" w:hAnsi="Times New Roman" w:cs="Times New Roman"/>
          <w:sz w:val="24"/>
        </w:rPr>
      </w:pPr>
      <w:r w:rsidRPr="00BD3FD4">
        <w:rPr>
          <w:rFonts w:ascii="Times New Roman" w:hAnsi="Times New Roman" w:cs="Times New Roman"/>
          <w:sz w:val="24"/>
        </w:rPr>
        <w:t>7.</w:t>
      </w:r>
      <w:r w:rsidRPr="00BD3FD4">
        <w:rPr>
          <w:rFonts w:ascii="Times New Roman" w:hAnsi="Times New Roman" w:cs="Times New Roman"/>
          <w:sz w:val="24"/>
        </w:rPr>
        <w:tab/>
        <w:t xml:space="preserve">Yang, S., Chen, L., Wang, S. &amp; Liu, S. Production of superwetting cellulose II based membranes with excellent oil/water emulsions separation performance. </w:t>
      </w:r>
      <w:r w:rsidRPr="00BD3FD4">
        <w:rPr>
          <w:rFonts w:ascii="Times New Roman" w:hAnsi="Times New Roman" w:cs="Times New Roman"/>
          <w:i/>
          <w:iCs/>
          <w:sz w:val="24"/>
        </w:rPr>
        <w:t xml:space="preserve">Industrial Crops </w:t>
      </w:r>
      <w:r w:rsidRPr="00BD3FD4">
        <w:rPr>
          <w:rFonts w:ascii="Times New Roman" w:hAnsi="Times New Roman" w:cs="Times New Roman"/>
          <w:i/>
          <w:iCs/>
          <w:sz w:val="24"/>
        </w:rPr>
        <w:lastRenderedPageBreak/>
        <w:t>and Products</w:t>
      </w:r>
      <w:r w:rsidRPr="00BD3FD4">
        <w:rPr>
          <w:rFonts w:ascii="Times New Roman" w:hAnsi="Times New Roman" w:cs="Times New Roman"/>
          <w:sz w:val="24"/>
        </w:rPr>
        <w:t xml:space="preserve"> </w:t>
      </w:r>
      <w:r w:rsidRPr="00BD3FD4">
        <w:rPr>
          <w:rFonts w:ascii="Times New Roman" w:hAnsi="Times New Roman" w:cs="Times New Roman"/>
          <w:b/>
          <w:bCs/>
          <w:sz w:val="24"/>
        </w:rPr>
        <w:t>177</w:t>
      </w:r>
      <w:r w:rsidRPr="00BD3FD4">
        <w:rPr>
          <w:rFonts w:ascii="Times New Roman" w:hAnsi="Times New Roman" w:cs="Times New Roman"/>
          <w:sz w:val="24"/>
        </w:rPr>
        <w:t>, 114554 (2022).</w:t>
      </w:r>
    </w:p>
    <w:p w:rsidR="00E018E4" w:rsidRDefault="00AF0945" w:rsidP="00BD3FD4">
      <w:pPr>
        <w:pStyle w:val="11"/>
        <w:ind w:left="0" w:firstLine="0"/>
        <w:jc w:val="both"/>
        <w:rPr>
          <w:rFonts w:ascii="Times New Roman" w:eastAsia="宋体" w:hAnsi="Times New Roman" w:cs="Times New Roman"/>
          <w:szCs w:val="21"/>
        </w:rPr>
      </w:pPr>
      <w:r>
        <w:rPr>
          <w:rFonts w:ascii="Times New Roman" w:hAnsi="Times New Roman" w:cs="Times New Roman"/>
          <w:kern w:val="0"/>
          <w:sz w:val="24"/>
          <w:szCs w:val="24"/>
        </w:rPr>
        <w:fldChar w:fldCharType="end"/>
      </w:r>
      <w:bookmarkStart w:id="6" w:name="_GoBack"/>
      <w:bookmarkEnd w:id="6"/>
    </w:p>
    <w:sectPr w:rsidR="00E018E4">
      <w:pgSz w:w="11906" w:h="16838"/>
      <w:pgMar w:top="1440" w:right="1440" w:bottom="1440" w:left="1440" w:header="851" w:footer="992" w:gutter="0"/>
      <w:lnNumType w:countBy="1" w:restart="continuous"/>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3830" w:rsidRDefault="00A13830">
      <w:r>
        <w:separator/>
      </w:r>
    </w:p>
  </w:endnote>
  <w:endnote w:type="continuationSeparator" w:id="0">
    <w:p w:rsidR="00A13830" w:rsidRDefault="00A13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18E4" w:rsidRDefault="00AF0945">
    <w:pPr>
      <w:pStyle w:val="a7"/>
    </w:pPr>
    <w:r>
      <w:rPr>
        <w:noProof/>
      </w:rPr>
      <mc:AlternateContent>
        <mc:Choice Requires="wps">
          <w:drawing>
            <wp:anchor distT="0" distB="0" distL="114300" distR="114300" simplePos="0" relativeHeight="251659264" behindDoc="0" locked="0" layoutInCell="1" allowOverlap="1">
              <wp:simplePos x="0" y="0"/>
              <wp:positionH relativeFrom="margin">
                <wp:posOffset>2789555</wp:posOffset>
              </wp:positionH>
              <wp:positionV relativeFrom="paragraph">
                <wp:posOffset>-114300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Times New Roman" w:hAnsi="Times New Roman" w:cs="Times New Roman"/>
                              <w:sz w:val="24"/>
                              <w:szCs w:val="24"/>
                            </w:rPr>
                            <w:id w:val="1519277768"/>
                          </w:sdtPr>
                          <w:sdtEndPr/>
                          <w:sdtContent>
                            <w:p w:rsidR="00E018E4" w:rsidRDefault="00AF0945">
                              <w:pPr>
                                <w:pStyle w:val="a7"/>
                                <w:rPr>
                                  <w:rFonts w:ascii="Times New Roman" w:hAnsi="Times New Roman" w:cs="Times New Roman"/>
                                  <w:sz w:val="24"/>
                                  <w:szCs w:val="24"/>
                                </w:rPr>
                              </w:pPr>
                              <w:r>
                                <w:rPr>
                                  <w:rFonts w:ascii="Times New Roman" w:hAnsi="Times New Roman" w:cs="Times New Roman"/>
                                  <w:sz w:val="24"/>
                                  <w:szCs w:val="24"/>
                                </w:rPr>
                                <w:t>S</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BD3FD4">
                                <w:rPr>
                                  <w:rFonts w:ascii="Times New Roman" w:hAnsi="Times New Roman" w:cs="Times New Roman"/>
                                  <w:noProof/>
                                  <w:sz w:val="24"/>
                                  <w:szCs w:val="24"/>
                                </w:rPr>
                                <w:t>5</w:t>
                              </w:r>
                              <w:r>
                                <w:rPr>
                                  <w:rFonts w:ascii="Times New Roman" w:hAnsi="Times New Roman" w:cs="Times New Roman"/>
                                  <w:sz w:val="24"/>
                                  <w:szCs w:val="24"/>
                                </w:rPr>
                                <w:fldChar w:fldCharType="end"/>
                              </w:r>
                            </w:p>
                          </w:sdtContent>
                        </w:sdt>
                        <w:p w:rsidR="00E018E4" w:rsidRDefault="00E018E4">
                          <w:pPr>
                            <w:pStyle w:val="a7"/>
                            <w:rPr>
                              <w:rFonts w:ascii="Times New Roman" w:hAnsi="Times New Roman" w:cs="Times New Roman"/>
                              <w:sz w:val="24"/>
                              <w:szCs w:val="24"/>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219.65pt;margin-top:-9pt;width:2in;height:2in;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OgZ4SvfAAAACwEAAA8AAABkcnMvZG93bnJldi54&#10;bWxMj8FOwzAMhu9IvENkJG5bsnaio2s6wUQ5IrFy4Jg1XltokirJuvL2mBM72v70+/uL3WwGNqEP&#10;vbMSVksBDG3jdG9bCR91tdgAC1FZrQZnUcIPBtiVtzeFyrW72HecDrFlFGJDriR0MY4556Hp0Kiw&#10;dCNaup2cNyrS6FuuvbpQuBl4IsQDN6q39KFTI+47bL4PZyNhX9W1nzD44RNfq/Tr7XmNL7OU93fz&#10;0xZYxDn+w/CnT+pQktPRna0ObJCwTh9TQiUsVhsqRUSWZLQ5SkgyIYCXBb/uUP4CAAD//wMAUEsB&#10;Ai0AFAAGAAgAAAAhALaDOJL+AAAA4QEAABMAAAAAAAAAAAAAAAAAAAAAAFtDb250ZW50X1R5cGVz&#10;XS54bWxQSwECLQAUAAYACAAAACEAOP0h/9YAAACUAQAACwAAAAAAAAAAAAAAAAAvAQAAX3JlbHMv&#10;LnJlbHNQSwECLQAUAAYACAAAACEAW931wWECAAAKBQAADgAAAAAAAAAAAAAAAAAuAgAAZHJzL2Uy&#10;b0RvYy54bWxQSwECLQAUAAYACAAAACEA6BnhK98AAAALAQAADwAAAAAAAAAAAAAAAAC7BAAAZHJz&#10;L2Rvd25yZXYueG1sUEsFBgAAAAAEAAQA8wAAAMcFAAAAAA==&#10;" filled="f" stroked="f" strokeweight=".5pt">
              <v:textbox style="mso-fit-shape-to-text:t" inset="0,0,0,0">
                <w:txbxContent>
                  <w:sdt>
                    <w:sdtPr>
                      <w:rPr>
                        <w:rFonts w:ascii="Times New Roman" w:hAnsi="Times New Roman" w:cs="Times New Roman"/>
                        <w:sz w:val="24"/>
                        <w:szCs w:val="24"/>
                      </w:rPr>
                      <w:id w:val="1519277768"/>
                    </w:sdtPr>
                    <w:sdtEndPr/>
                    <w:sdtContent>
                      <w:p w:rsidR="00E018E4" w:rsidRDefault="00AF0945">
                        <w:pPr>
                          <w:pStyle w:val="a7"/>
                          <w:rPr>
                            <w:rFonts w:ascii="Times New Roman" w:hAnsi="Times New Roman" w:cs="Times New Roman"/>
                            <w:sz w:val="24"/>
                            <w:szCs w:val="24"/>
                          </w:rPr>
                        </w:pPr>
                        <w:r>
                          <w:rPr>
                            <w:rFonts w:ascii="Times New Roman" w:hAnsi="Times New Roman" w:cs="Times New Roman"/>
                            <w:sz w:val="24"/>
                            <w:szCs w:val="24"/>
                          </w:rPr>
                          <w:t>S</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BD3FD4">
                          <w:rPr>
                            <w:rFonts w:ascii="Times New Roman" w:hAnsi="Times New Roman" w:cs="Times New Roman"/>
                            <w:noProof/>
                            <w:sz w:val="24"/>
                            <w:szCs w:val="24"/>
                          </w:rPr>
                          <w:t>5</w:t>
                        </w:r>
                        <w:r>
                          <w:rPr>
                            <w:rFonts w:ascii="Times New Roman" w:hAnsi="Times New Roman" w:cs="Times New Roman"/>
                            <w:sz w:val="24"/>
                            <w:szCs w:val="24"/>
                          </w:rPr>
                          <w:fldChar w:fldCharType="end"/>
                        </w:r>
                      </w:p>
                    </w:sdtContent>
                  </w:sdt>
                  <w:p w:rsidR="00E018E4" w:rsidRDefault="00E018E4">
                    <w:pPr>
                      <w:pStyle w:val="a7"/>
                      <w:rPr>
                        <w:rFonts w:ascii="Times New Roman" w:hAnsi="Times New Roman" w:cs="Times New Roman"/>
                        <w:sz w:val="24"/>
                        <w:szCs w:val="24"/>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3830" w:rsidRDefault="00A13830">
      <w:r>
        <w:separator/>
      </w:r>
    </w:p>
  </w:footnote>
  <w:footnote w:type="continuationSeparator" w:id="0">
    <w:p w:rsidR="00A13830" w:rsidRDefault="00A13830">
      <w:r>
        <w:continuationSeparator/>
      </w:r>
    </w:p>
  </w:footnote>
  <w:footnote w:id="1">
    <w:p w:rsidR="00E018E4" w:rsidRDefault="00AF0945">
      <w:pPr>
        <w:jc w:val="both"/>
        <w:rPr>
          <w:rFonts w:ascii="Times New Roman" w:eastAsia="等线" w:hAnsi="Times New Roman" w:cs="Times New Roman"/>
          <w:szCs w:val="21"/>
        </w:rPr>
      </w:pPr>
      <w:r w:rsidRPr="00BD3FD4">
        <w:rPr>
          <w:rStyle w:val="af3"/>
        </w:rPr>
        <w:t></w:t>
      </w:r>
      <w:r>
        <w:rPr>
          <w:rFonts w:ascii="Symbol" w:eastAsia="宋体" w:hAnsi="Symbol" w:cs="Symbol"/>
          <w:color w:val="000000"/>
          <w:kern w:val="0"/>
          <w:sz w:val="13"/>
          <w:szCs w:val="13"/>
          <w:lang w:bidi="ar"/>
        </w:rPr>
        <w:t></w:t>
      </w:r>
      <w:r>
        <w:rPr>
          <w:rFonts w:ascii="Times New Roman" w:eastAsia="宋体" w:hAnsi="Times New Roman" w:cs="Times New Roman"/>
          <w:color w:val="000000"/>
          <w:kern w:val="0"/>
          <w:szCs w:val="21"/>
          <w:lang w:bidi="ar"/>
        </w:rPr>
        <w:t xml:space="preserve">Corresponding author. Tel.: +86 580 2550623. E-mail: </w:t>
      </w:r>
      <w:r>
        <w:rPr>
          <w:rFonts w:ascii="Times New Roman" w:eastAsia="宋体" w:hAnsi="Times New Roman" w:cs="Times New Roman"/>
          <w:color w:val="0000FF"/>
          <w:kern w:val="0"/>
          <w:szCs w:val="21"/>
          <w:lang w:bidi="ar"/>
        </w:rPr>
        <w:t>chenyan@zjou.edu.cn</w:t>
      </w:r>
      <w:r>
        <w:rPr>
          <w:rFonts w:ascii="Times New Roman" w:eastAsia="宋体" w:hAnsi="Times New Roman" w:cs="Times New Roman"/>
          <w:color w:val="000000"/>
          <w:kern w:val="0"/>
          <w:szCs w:val="21"/>
          <w:lang w:bidi="ar"/>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2ZmQ3YjY0OTJkYjQ1MzAyYWEzNzEwM2FlOGZiNmQifQ=="/>
  </w:docVars>
  <w:rsids>
    <w:rsidRoot w:val="00394B5E"/>
    <w:rsid w:val="00015DD6"/>
    <w:rsid w:val="000212CA"/>
    <w:rsid w:val="000419FE"/>
    <w:rsid w:val="0005061B"/>
    <w:rsid w:val="00063093"/>
    <w:rsid w:val="000738ED"/>
    <w:rsid w:val="000940D5"/>
    <w:rsid w:val="000C15D7"/>
    <w:rsid w:val="00107172"/>
    <w:rsid w:val="00114ACA"/>
    <w:rsid w:val="00124EB8"/>
    <w:rsid w:val="0013492B"/>
    <w:rsid w:val="00135005"/>
    <w:rsid w:val="00135A03"/>
    <w:rsid w:val="00152EA5"/>
    <w:rsid w:val="00175054"/>
    <w:rsid w:val="001E0B66"/>
    <w:rsid w:val="001F0531"/>
    <w:rsid w:val="001F1F73"/>
    <w:rsid w:val="001F7E62"/>
    <w:rsid w:val="00217C41"/>
    <w:rsid w:val="002208A6"/>
    <w:rsid w:val="0023240C"/>
    <w:rsid w:val="002426F7"/>
    <w:rsid w:val="002B0233"/>
    <w:rsid w:val="002D0CDD"/>
    <w:rsid w:val="002D25A9"/>
    <w:rsid w:val="002E2A1E"/>
    <w:rsid w:val="002F1824"/>
    <w:rsid w:val="0031578A"/>
    <w:rsid w:val="00320A1F"/>
    <w:rsid w:val="0032623F"/>
    <w:rsid w:val="00337249"/>
    <w:rsid w:val="003443F0"/>
    <w:rsid w:val="0038200C"/>
    <w:rsid w:val="0039142E"/>
    <w:rsid w:val="00394B5E"/>
    <w:rsid w:val="003F6C88"/>
    <w:rsid w:val="00420735"/>
    <w:rsid w:val="004249B2"/>
    <w:rsid w:val="00463BEA"/>
    <w:rsid w:val="00483EA3"/>
    <w:rsid w:val="004849B2"/>
    <w:rsid w:val="004A3A1A"/>
    <w:rsid w:val="004C1E61"/>
    <w:rsid w:val="004E26A5"/>
    <w:rsid w:val="00531F9B"/>
    <w:rsid w:val="00554B3E"/>
    <w:rsid w:val="005744E8"/>
    <w:rsid w:val="005873E2"/>
    <w:rsid w:val="005B6C28"/>
    <w:rsid w:val="005D36CC"/>
    <w:rsid w:val="005D7A95"/>
    <w:rsid w:val="005F46EE"/>
    <w:rsid w:val="006B3062"/>
    <w:rsid w:val="006D46D3"/>
    <w:rsid w:val="006D5091"/>
    <w:rsid w:val="00703192"/>
    <w:rsid w:val="00712F16"/>
    <w:rsid w:val="007369AC"/>
    <w:rsid w:val="007518F3"/>
    <w:rsid w:val="00756B2B"/>
    <w:rsid w:val="007A7923"/>
    <w:rsid w:val="007C0B8C"/>
    <w:rsid w:val="007D6C36"/>
    <w:rsid w:val="007E0E0A"/>
    <w:rsid w:val="007E6104"/>
    <w:rsid w:val="00802D30"/>
    <w:rsid w:val="008164A7"/>
    <w:rsid w:val="008164FD"/>
    <w:rsid w:val="0081673D"/>
    <w:rsid w:val="008316A8"/>
    <w:rsid w:val="00846AFC"/>
    <w:rsid w:val="00852A22"/>
    <w:rsid w:val="00854833"/>
    <w:rsid w:val="008B5303"/>
    <w:rsid w:val="008D6301"/>
    <w:rsid w:val="008E22BB"/>
    <w:rsid w:val="009139F8"/>
    <w:rsid w:val="00921F41"/>
    <w:rsid w:val="0094749F"/>
    <w:rsid w:val="00954FB2"/>
    <w:rsid w:val="009B0B48"/>
    <w:rsid w:val="009B0F01"/>
    <w:rsid w:val="009C0109"/>
    <w:rsid w:val="009C3590"/>
    <w:rsid w:val="009D01C4"/>
    <w:rsid w:val="009D1A69"/>
    <w:rsid w:val="009E5307"/>
    <w:rsid w:val="00A13830"/>
    <w:rsid w:val="00A25242"/>
    <w:rsid w:val="00A4045F"/>
    <w:rsid w:val="00A77FBE"/>
    <w:rsid w:val="00A8385B"/>
    <w:rsid w:val="00A92FE8"/>
    <w:rsid w:val="00AA0FD3"/>
    <w:rsid w:val="00AA5695"/>
    <w:rsid w:val="00AB4D97"/>
    <w:rsid w:val="00AC34EF"/>
    <w:rsid w:val="00AF0945"/>
    <w:rsid w:val="00B52AAE"/>
    <w:rsid w:val="00B63E2E"/>
    <w:rsid w:val="00B65109"/>
    <w:rsid w:val="00B67FD5"/>
    <w:rsid w:val="00BC2FCC"/>
    <w:rsid w:val="00BD2C73"/>
    <w:rsid w:val="00BD3FD4"/>
    <w:rsid w:val="00C43625"/>
    <w:rsid w:val="00C858B7"/>
    <w:rsid w:val="00C85BC4"/>
    <w:rsid w:val="00C97699"/>
    <w:rsid w:val="00CF4E17"/>
    <w:rsid w:val="00D100C3"/>
    <w:rsid w:val="00D51EB1"/>
    <w:rsid w:val="00D83FA1"/>
    <w:rsid w:val="00DC2504"/>
    <w:rsid w:val="00DC4E5F"/>
    <w:rsid w:val="00DD1DF1"/>
    <w:rsid w:val="00DD2ADB"/>
    <w:rsid w:val="00DF22A4"/>
    <w:rsid w:val="00DF2B1F"/>
    <w:rsid w:val="00E018E4"/>
    <w:rsid w:val="00E35440"/>
    <w:rsid w:val="00E42A26"/>
    <w:rsid w:val="00E46BCB"/>
    <w:rsid w:val="00E61295"/>
    <w:rsid w:val="00E73281"/>
    <w:rsid w:val="00E91FE6"/>
    <w:rsid w:val="00EB6349"/>
    <w:rsid w:val="00EC1C9B"/>
    <w:rsid w:val="00ED41ED"/>
    <w:rsid w:val="00ED53A8"/>
    <w:rsid w:val="00EE13AF"/>
    <w:rsid w:val="00EE1B07"/>
    <w:rsid w:val="00F051C3"/>
    <w:rsid w:val="00F24BA3"/>
    <w:rsid w:val="00F25D5D"/>
    <w:rsid w:val="00F3393C"/>
    <w:rsid w:val="00F76CDD"/>
    <w:rsid w:val="00F8688B"/>
    <w:rsid w:val="00F90063"/>
    <w:rsid w:val="00FB344F"/>
    <w:rsid w:val="00FB43A5"/>
    <w:rsid w:val="00FF1EB8"/>
    <w:rsid w:val="02927892"/>
    <w:rsid w:val="03413E98"/>
    <w:rsid w:val="04A46403"/>
    <w:rsid w:val="05131240"/>
    <w:rsid w:val="057323C3"/>
    <w:rsid w:val="05D73DC4"/>
    <w:rsid w:val="08D86715"/>
    <w:rsid w:val="0B676D25"/>
    <w:rsid w:val="0E791D84"/>
    <w:rsid w:val="0F0D32A2"/>
    <w:rsid w:val="0FA94A3E"/>
    <w:rsid w:val="10474B26"/>
    <w:rsid w:val="11752D4A"/>
    <w:rsid w:val="127E4176"/>
    <w:rsid w:val="12DA603D"/>
    <w:rsid w:val="138119D7"/>
    <w:rsid w:val="142F3834"/>
    <w:rsid w:val="17FC4A32"/>
    <w:rsid w:val="19A97360"/>
    <w:rsid w:val="1F6B610F"/>
    <w:rsid w:val="21844CAA"/>
    <w:rsid w:val="227D1DF9"/>
    <w:rsid w:val="284444F1"/>
    <w:rsid w:val="2BB0042B"/>
    <w:rsid w:val="2C481374"/>
    <w:rsid w:val="2F541C48"/>
    <w:rsid w:val="30153829"/>
    <w:rsid w:val="34552CBD"/>
    <w:rsid w:val="346B133F"/>
    <w:rsid w:val="34D45D33"/>
    <w:rsid w:val="35392AD9"/>
    <w:rsid w:val="387219AA"/>
    <w:rsid w:val="3901057F"/>
    <w:rsid w:val="39BC3B6C"/>
    <w:rsid w:val="39BF4EDE"/>
    <w:rsid w:val="3C9E1BE3"/>
    <w:rsid w:val="3EDB568C"/>
    <w:rsid w:val="40A71D1A"/>
    <w:rsid w:val="41D471CD"/>
    <w:rsid w:val="44401B34"/>
    <w:rsid w:val="453014DF"/>
    <w:rsid w:val="45FE6C39"/>
    <w:rsid w:val="47D53478"/>
    <w:rsid w:val="489807E2"/>
    <w:rsid w:val="48C044AF"/>
    <w:rsid w:val="4D1C7126"/>
    <w:rsid w:val="4ED543CE"/>
    <w:rsid w:val="529D4963"/>
    <w:rsid w:val="52C9763F"/>
    <w:rsid w:val="53C06189"/>
    <w:rsid w:val="543D6DAF"/>
    <w:rsid w:val="55EC5681"/>
    <w:rsid w:val="5A4952E9"/>
    <w:rsid w:val="5A95772E"/>
    <w:rsid w:val="5AB95915"/>
    <w:rsid w:val="5C87454D"/>
    <w:rsid w:val="5D246717"/>
    <w:rsid w:val="5F17292B"/>
    <w:rsid w:val="5F5736D6"/>
    <w:rsid w:val="62523ADD"/>
    <w:rsid w:val="64465824"/>
    <w:rsid w:val="64CC62A3"/>
    <w:rsid w:val="68306085"/>
    <w:rsid w:val="71892C48"/>
    <w:rsid w:val="72842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2817D4-6A58-417B-A3E3-8B2899447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center"/>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jc w:val="both"/>
      <w:outlineLvl w:val="0"/>
    </w:pPr>
    <w:rPr>
      <w:b/>
      <w:bCs/>
      <w:kern w:val="44"/>
      <w:sz w:val="44"/>
      <w:szCs w:val="44"/>
    </w:rPr>
  </w:style>
  <w:style w:type="paragraph" w:styleId="2">
    <w:name w:val="heading 2"/>
    <w:basedOn w:val="a"/>
    <w:next w:val="a"/>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pPr>
    <w:rPr>
      <w:sz w:val="18"/>
      <w:szCs w:val="18"/>
    </w:rPr>
  </w:style>
  <w:style w:type="paragraph" w:styleId="ab">
    <w:name w:val="footnote text"/>
    <w:basedOn w:val="a"/>
    <w:link w:val="ac"/>
    <w:unhideWhenUsed/>
    <w:qFormat/>
    <w:pPr>
      <w:widowControl/>
      <w:jc w:val="left"/>
    </w:pPr>
    <w:rPr>
      <w:rFonts w:ascii="等线" w:eastAsia="等线" w:hAnsi="等线" w:cs="Times New Roman"/>
      <w:kern w:val="0"/>
      <w:sz w:val="20"/>
      <w:szCs w:val="20"/>
      <w:lang w:val="zh-CN"/>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ad">
    <w:name w:val="annotation subject"/>
    <w:basedOn w:val="a3"/>
    <w:next w:val="a3"/>
    <w:link w:val="ae"/>
    <w:uiPriority w:val="99"/>
    <w:semiHidden/>
    <w:unhideWhenUsed/>
    <w:qFormat/>
    <w:rPr>
      <w:b/>
      <w:bCs/>
    </w:rPr>
  </w:style>
  <w:style w:type="character" w:styleId="af">
    <w:name w:val="endnote reference"/>
    <w:basedOn w:val="a0"/>
    <w:uiPriority w:val="99"/>
    <w:semiHidden/>
    <w:unhideWhenUsed/>
    <w:qFormat/>
    <w:rPr>
      <w:vertAlign w:val="superscript"/>
    </w:rPr>
  </w:style>
  <w:style w:type="character" w:styleId="af0">
    <w:name w:val="line number"/>
    <w:basedOn w:val="a0"/>
    <w:uiPriority w:val="99"/>
    <w:semiHidden/>
    <w:unhideWhenUsed/>
    <w:qFormat/>
  </w:style>
  <w:style w:type="character" w:styleId="af1">
    <w:name w:val="Hyperlink"/>
    <w:unhideWhenUsed/>
    <w:qFormat/>
    <w:rPr>
      <w:color w:val="0000FF"/>
      <w:u w:val="single"/>
    </w:rPr>
  </w:style>
  <w:style w:type="character" w:styleId="af2">
    <w:name w:val="annotation reference"/>
    <w:basedOn w:val="a0"/>
    <w:uiPriority w:val="99"/>
    <w:semiHidden/>
    <w:unhideWhenUsed/>
    <w:qFormat/>
    <w:rPr>
      <w:sz w:val="21"/>
      <w:szCs w:val="21"/>
    </w:rPr>
  </w:style>
  <w:style w:type="character" w:styleId="af3">
    <w:name w:val="footnote reference"/>
    <w:qFormat/>
    <w:rPr>
      <w:vertAlign w:val="superscript"/>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Char">
    <w:name w:val="标题 1 Char"/>
    <w:basedOn w:val="a0"/>
    <w:uiPriority w:val="9"/>
    <w:qFormat/>
    <w:rPr>
      <w:b/>
      <w:bCs/>
      <w:kern w:val="44"/>
      <w:sz w:val="44"/>
      <w:szCs w:val="44"/>
    </w:rPr>
  </w:style>
  <w:style w:type="character" w:customStyle="1" w:styleId="ac">
    <w:name w:val="脚注文本 字符"/>
    <w:basedOn w:val="a0"/>
    <w:link w:val="ab"/>
    <w:qFormat/>
    <w:rPr>
      <w:rFonts w:ascii="等线" w:eastAsia="等线" w:hAnsi="等线" w:cs="Times New Roman"/>
      <w:kern w:val="0"/>
      <w:sz w:val="20"/>
      <w:szCs w:val="20"/>
      <w:lang w:val="zh-CN" w:eastAsia="zh-CN"/>
    </w:rPr>
  </w:style>
  <w:style w:type="table" w:customStyle="1" w:styleId="20">
    <w:name w:val="网格型2"/>
    <w:basedOn w:val="a1"/>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无格式表格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6">
    <w:name w:val="批注框文本 字符"/>
    <w:basedOn w:val="a0"/>
    <w:link w:val="a5"/>
    <w:uiPriority w:val="99"/>
    <w:semiHidden/>
    <w:qFormat/>
    <w:rPr>
      <w:rFonts w:asciiTheme="minorHAnsi" w:eastAsiaTheme="minorEastAsia" w:hAnsiTheme="minorHAnsi" w:cstheme="minorBidi"/>
      <w:kern w:val="2"/>
      <w:sz w:val="18"/>
      <w:szCs w:val="18"/>
    </w:rPr>
  </w:style>
  <w:style w:type="character" w:customStyle="1" w:styleId="a4">
    <w:name w:val="批注文字 字符"/>
    <w:basedOn w:val="a0"/>
    <w:link w:val="a3"/>
    <w:uiPriority w:val="99"/>
    <w:qFormat/>
    <w:rPr>
      <w:rFonts w:asciiTheme="minorHAnsi" w:eastAsiaTheme="minorEastAsia" w:hAnsiTheme="minorHAnsi" w:cstheme="minorBidi"/>
      <w:kern w:val="2"/>
      <w:sz w:val="21"/>
      <w:szCs w:val="22"/>
    </w:rPr>
  </w:style>
  <w:style w:type="character" w:customStyle="1" w:styleId="ae">
    <w:name w:val="批注主题 字符"/>
    <w:basedOn w:val="a4"/>
    <w:link w:val="ad"/>
    <w:uiPriority w:val="99"/>
    <w:semiHidden/>
    <w:qFormat/>
    <w:rPr>
      <w:rFonts w:asciiTheme="minorHAnsi" w:eastAsiaTheme="minorEastAsia" w:hAnsiTheme="minorHAnsi" w:cstheme="minorBidi"/>
      <w:b/>
      <w:bCs/>
      <w:kern w:val="2"/>
      <w:sz w:val="21"/>
      <w:szCs w:val="22"/>
    </w:rPr>
  </w:style>
  <w:style w:type="paragraph" w:customStyle="1" w:styleId="11">
    <w:name w:val="书目1"/>
    <w:basedOn w:val="a"/>
    <w:next w:val="a"/>
    <w:uiPriority w:val="37"/>
    <w:unhideWhenUsed/>
    <w:qFormat/>
    <w:pPr>
      <w:tabs>
        <w:tab w:val="left" w:pos="144"/>
      </w:tabs>
      <w:ind w:left="144" w:hanging="144"/>
    </w:pPr>
  </w:style>
  <w:style w:type="character" w:customStyle="1" w:styleId="10">
    <w:name w:val="标题 1 字符"/>
    <w:basedOn w:val="a0"/>
    <w:link w:val="1"/>
    <w:qFormat/>
    <w:rPr>
      <w:rFonts w:ascii="等线" w:eastAsia="等线" w:hAnsi="等线" w:cs="Times New Roman" w:hint="eastAsia"/>
      <w:b/>
      <w:bCs/>
      <w:kern w:val="44"/>
      <w:sz w:val="44"/>
      <w:szCs w:val="44"/>
    </w:rPr>
  </w:style>
  <w:style w:type="paragraph" w:customStyle="1" w:styleId="22">
    <w:name w:val="书目2"/>
    <w:basedOn w:val="a"/>
    <w:next w:val="a"/>
    <w:uiPriority w:val="37"/>
    <w:unhideWhenUsed/>
    <w:qFormat/>
  </w:style>
  <w:style w:type="paragraph" w:customStyle="1" w:styleId="30">
    <w:name w:val="书目3"/>
    <w:basedOn w:val="a"/>
    <w:next w:val="a"/>
    <w:uiPriority w:val="37"/>
    <w:unhideWhenUsed/>
    <w:qFormat/>
    <w:pPr>
      <w:tabs>
        <w:tab w:val="left" w:pos="384"/>
      </w:tabs>
      <w:ind w:left="384" w:hanging="384"/>
    </w:pPr>
  </w:style>
  <w:style w:type="paragraph" w:customStyle="1" w:styleId="4">
    <w:name w:val="书目4"/>
    <w:basedOn w:val="a"/>
    <w:next w:val="a"/>
    <w:uiPriority w:val="37"/>
    <w:unhideWhenUsed/>
    <w:pPr>
      <w:ind w:left="720" w:hanging="720"/>
    </w:pPr>
  </w:style>
  <w:style w:type="paragraph" w:styleId="af4">
    <w:name w:val="Bibliography"/>
    <w:basedOn w:val="a"/>
    <w:next w:val="a"/>
    <w:uiPriority w:val="37"/>
    <w:unhideWhenUsed/>
    <w:rsid w:val="00A25242"/>
    <w:pPr>
      <w:tabs>
        <w:tab w:val="left" w:pos="264"/>
      </w:tabs>
      <w:spacing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549221-021D-4D39-B306-9A13999DD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2576</Words>
  <Characters>14689</Characters>
  <Application>Microsoft Office Word</Application>
  <DocSecurity>0</DocSecurity>
  <Lines>122</Lines>
  <Paragraphs>34</Paragraphs>
  <ScaleCrop>false</ScaleCrop>
  <Company>DoubleOX</Company>
  <LinksUpToDate>false</LinksUpToDate>
  <CharactersWithSpaces>17231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嘉琪</dc:creator>
  <cp:lastModifiedBy>1234</cp:lastModifiedBy>
  <cp:revision>81</cp:revision>
  <dcterms:created xsi:type="dcterms:W3CDTF">2021-04-25T06:05:00Z</dcterms:created>
  <dcterms:modified xsi:type="dcterms:W3CDTF">2022-12-24T01:37:00Z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D30118DD89D94A8DA2D0B42FBF746B2A</vt:lpwstr>
  </property>
  <property fmtid="{D5CDD505-2E9C-101B-9397-08002B2CF9AE}" pid="4" name="ZOTERO_PREF_1">
    <vt:lpwstr>&lt;data data-version="3" zotero-version="6.0.18"&gt;&lt;session id="2DwwRDgM"/&gt;&lt;style id="http://www.zotero.org/styles/scientific-reports" hasBibliography="1" bibliographyStyleHasBeenSet="1"/&gt;&lt;prefs&gt;&lt;pref name="fieldType" value="Field"/&gt;&lt;/prefs&gt;&lt;/data&gt;</vt:lpwstr>
  </property>
</Properties>
</file>