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7B99A" w14:textId="12B64D00" w:rsidR="009F7F2D" w:rsidRDefault="006A1CB0" w:rsidP="009F7F2D">
      <w:pPr>
        <w:pStyle w:val="Titel"/>
        <w:spacing w:before="0" w:after="0" w:line="276" w:lineRule="auto"/>
        <w:rPr>
          <w:sz w:val="24"/>
          <w:szCs w:val="24"/>
        </w:rPr>
      </w:pPr>
      <w:r>
        <w:rPr>
          <w:sz w:val="24"/>
          <w:szCs w:val="24"/>
        </w:rPr>
        <w:t>SUPPLEMENTAL INFORMATION</w:t>
      </w:r>
    </w:p>
    <w:p w14:paraId="40DD88A2" w14:textId="77777777" w:rsidR="009F7F2D" w:rsidRPr="009F7F2D" w:rsidRDefault="009F7F2D" w:rsidP="009F7F2D"/>
    <w:p w14:paraId="01D41655" w14:textId="77777777" w:rsidR="00D42350" w:rsidRPr="00AD6844" w:rsidRDefault="00D42350" w:rsidP="00D42350">
      <w:pPr>
        <w:pStyle w:val="Titel"/>
        <w:spacing w:before="0" w:after="0" w:line="276" w:lineRule="auto"/>
      </w:pPr>
      <w:r w:rsidRPr="00AD6844">
        <w:t xml:space="preserve">Distinct transcriptional profiles of HIV- and CMV-specific CD8 T cells in HIV </w:t>
      </w:r>
      <w:r>
        <w:t>progressors and long-term non-progressors</w:t>
      </w:r>
    </w:p>
    <w:p w14:paraId="4338F164" w14:textId="77777777" w:rsidR="0084324E" w:rsidRPr="008F5DAB" w:rsidRDefault="0084324E" w:rsidP="0084324E">
      <w:pPr>
        <w:spacing w:line="276" w:lineRule="auto"/>
        <w:rPr>
          <w:rFonts w:cs="Times New Roman"/>
          <w:sz w:val="22"/>
        </w:rPr>
      </w:pPr>
    </w:p>
    <w:p w14:paraId="5A1B5828" w14:textId="77777777" w:rsidR="00B4448D" w:rsidRPr="008F5DAB" w:rsidRDefault="00B4448D" w:rsidP="00B4448D">
      <w:pPr>
        <w:pStyle w:val="AuthorList"/>
        <w:spacing w:before="0" w:after="0" w:line="276" w:lineRule="auto"/>
        <w:rPr>
          <w:sz w:val="22"/>
          <w:szCs w:val="22"/>
          <w:vertAlign w:val="superscript"/>
          <w:lang w:val="nl-NL"/>
        </w:rPr>
      </w:pPr>
      <w:r w:rsidRPr="008F5DAB">
        <w:rPr>
          <w:sz w:val="22"/>
          <w:szCs w:val="22"/>
          <w:lang w:val="nl-NL"/>
        </w:rPr>
        <w:t>Lisa van Pul</w:t>
      </w:r>
      <w:r w:rsidRPr="008F5DAB">
        <w:rPr>
          <w:sz w:val="22"/>
          <w:szCs w:val="22"/>
          <w:vertAlign w:val="superscript"/>
          <w:lang w:val="nl-NL"/>
        </w:rPr>
        <w:t>1</w:t>
      </w:r>
      <w:r>
        <w:rPr>
          <w:sz w:val="22"/>
          <w:szCs w:val="22"/>
          <w:vertAlign w:val="superscript"/>
          <w:lang w:val="nl-NL"/>
        </w:rPr>
        <w:t>,2</w:t>
      </w:r>
      <w:r w:rsidRPr="008F5DAB">
        <w:rPr>
          <w:sz w:val="22"/>
          <w:szCs w:val="22"/>
          <w:lang w:val="nl-NL"/>
        </w:rPr>
        <w:t>, Melissa Stunnenberg</w:t>
      </w:r>
      <w:r w:rsidRPr="008F5DAB">
        <w:rPr>
          <w:sz w:val="22"/>
          <w:szCs w:val="22"/>
          <w:vertAlign w:val="superscript"/>
          <w:lang w:val="nl-NL"/>
        </w:rPr>
        <w:t>1</w:t>
      </w:r>
      <w:r>
        <w:rPr>
          <w:sz w:val="22"/>
          <w:szCs w:val="22"/>
          <w:vertAlign w:val="superscript"/>
          <w:lang w:val="nl-NL"/>
        </w:rPr>
        <w:t>,2</w:t>
      </w:r>
      <w:r w:rsidRPr="008F5DAB">
        <w:rPr>
          <w:sz w:val="22"/>
          <w:szCs w:val="22"/>
          <w:lang w:val="nl-NL"/>
        </w:rPr>
        <w:t>, Brigitte D. M. Boeser-Nunnink</w:t>
      </w:r>
      <w:r w:rsidRPr="008F5DAB">
        <w:rPr>
          <w:sz w:val="22"/>
          <w:szCs w:val="22"/>
          <w:vertAlign w:val="superscript"/>
          <w:lang w:val="nl-NL"/>
        </w:rPr>
        <w:t>1</w:t>
      </w:r>
      <w:r>
        <w:rPr>
          <w:sz w:val="22"/>
          <w:szCs w:val="22"/>
          <w:vertAlign w:val="superscript"/>
          <w:lang w:val="nl-NL"/>
        </w:rPr>
        <w:t>,2</w:t>
      </w:r>
      <w:r w:rsidRPr="008F5DAB">
        <w:rPr>
          <w:sz w:val="22"/>
          <w:szCs w:val="22"/>
          <w:lang w:val="nl-NL"/>
        </w:rPr>
        <w:t>, Agnes M. Harskamp</w:t>
      </w:r>
      <w:r w:rsidRPr="008F5DAB">
        <w:rPr>
          <w:sz w:val="22"/>
          <w:szCs w:val="22"/>
          <w:vertAlign w:val="superscript"/>
          <w:lang w:val="nl-NL"/>
        </w:rPr>
        <w:t>1</w:t>
      </w:r>
      <w:r>
        <w:rPr>
          <w:sz w:val="22"/>
          <w:szCs w:val="22"/>
          <w:vertAlign w:val="superscript"/>
          <w:lang w:val="nl-NL"/>
        </w:rPr>
        <w:t>,2</w:t>
      </w:r>
      <w:r w:rsidRPr="008F5DAB">
        <w:rPr>
          <w:sz w:val="22"/>
          <w:szCs w:val="22"/>
          <w:lang w:val="nl-NL"/>
        </w:rPr>
        <w:t>, Teunis B. H. Geijtenbeek</w:t>
      </w:r>
      <w:r w:rsidRPr="008F5DAB">
        <w:rPr>
          <w:sz w:val="22"/>
          <w:szCs w:val="22"/>
          <w:vertAlign w:val="superscript"/>
          <w:lang w:val="nl-NL"/>
        </w:rPr>
        <w:t>1</w:t>
      </w:r>
      <w:r>
        <w:rPr>
          <w:sz w:val="22"/>
          <w:szCs w:val="22"/>
          <w:vertAlign w:val="superscript"/>
          <w:lang w:val="nl-NL"/>
        </w:rPr>
        <w:t>,2</w:t>
      </w:r>
      <w:r w:rsidRPr="008F5DAB">
        <w:rPr>
          <w:sz w:val="22"/>
          <w:szCs w:val="22"/>
          <w:lang w:val="nl-NL"/>
        </w:rPr>
        <w:t>, Neeltje A. Kootstra</w:t>
      </w:r>
      <w:r w:rsidRPr="008F5DAB">
        <w:rPr>
          <w:sz w:val="22"/>
          <w:szCs w:val="22"/>
          <w:vertAlign w:val="superscript"/>
          <w:lang w:val="nl-NL"/>
        </w:rPr>
        <w:t>1</w:t>
      </w:r>
      <w:r>
        <w:rPr>
          <w:sz w:val="22"/>
          <w:szCs w:val="22"/>
          <w:vertAlign w:val="superscript"/>
          <w:lang w:val="nl-NL"/>
        </w:rPr>
        <w:t>,2</w:t>
      </w:r>
      <w:r w:rsidRPr="008F5DAB">
        <w:rPr>
          <w:sz w:val="22"/>
          <w:szCs w:val="22"/>
          <w:vertAlign w:val="superscript"/>
          <w:lang w:val="nl-NL"/>
        </w:rPr>
        <w:t>*</w:t>
      </w:r>
    </w:p>
    <w:p w14:paraId="6611D4B7" w14:textId="77777777" w:rsidR="00B4448D" w:rsidRPr="008F5DAB" w:rsidRDefault="00B4448D" w:rsidP="00B4448D">
      <w:pPr>
        <w:spacing w:line="276" w:lineRule="auto"/>
        <w:rPr>
          <w:rFonts w:cs="Times New Roman"/>
          <w:sz w:val="22"/>
          <w:lang w:val="nl-NL"/>
        </w:rPr>
      </w:pPr>
    </w:p>
    <w:p w14:paraId="551A56AF" w14:textId="77777777" w:rsidR="00B4448D" w:rsidRDefault="00B4448D" w:rsidP="00B4448D">
      <w:pPr>
        <w:spacing w:before="0" w:after="0" w:line="276" w:lineRule="auto"/>
        <w:rPr>
          <w:rFonts w:cs="Times New Roman"/>
          <w:sz w:val="22"/>
        </w:rPr>
      </w:pPr>
      <w:r w:rsidRPr="008F5DAB">
        <w:rPr>
          <w:rFonts w:cs="Times New Roman"/>
          <w:sz w:val="22"/>
          <w:vertAlign w:val="superscript"/>
        </w:rPr>
        <w:t>1</w:t>
      </w:r>
      <w:r w:rsidRPr="008F5DAB">
        <w:rPr>
          <w:rFonts w:cs="Times New Roman"/>
          <w:sz w:val="22"/>
        </w:rPr>
        <w:t xml:space="preserve"> </w:t>
      </w:r>
      <w:r w:rsidRPr="000A6E01">
        <w:rPr>
          <w:rFonts w:cs="Times New Roman"/>
          <w:sz w:val="22"/>
        </w:rPr>
        <w:t xml:space="preserve">Amsterdam UMC location University of Amsterdam, </w:t>
      </w:r>
      <w:r>
        <w:rPr>
          <w:rFonts w:cs="Times New Roman"/>
          <w:sz w:val="22"/>
        </w:rPr>
        <w:t xml:space="preserve">Department of </w:t>
      </w:r>
      <w:r w:rsidRPr="000A6E01">
        <w:rPr>
          <w:rFonts w:cs="Times New Roman"/>
          <w:sz w:val="22"/>
        </w:rPr>
        <w:t xml:space="preserve">Experimental Immunology, </w:t>
      </w:r>
      <w:proofErr w:type="spellStart"/>
      <w:r w:rsidRPr="000A6E01">
        <w:rPr>
          <w:rFonts w:cs="Times New Roman"/>
          <w:sz w:val="22"/>
        </w:rPr>
        <w:t>Meibergdreef</w:t>
      </w:r>
      <w:proofErr w:type="spellEnd"/>
      <w:r w:rsidRPr="000A6E01">
        <w:rPr>
          <w:rFonts w:cs="Times New Roman"/>
          <w:sz w:val="22"/>
        </w:rPr>
        <w:t xml:space="preserve"> 9, Amsterdam, The Netherlands</w:t>
      </w:r>
    </w:p>
    <w:p w14:paraId="6E7C481F" w14:textId="77777777" w:rsidR="00B4448D" w:rsidRPr="008F5DAB" w:rsidRDefault="00B4448D" w:rsidP="00B4448D">
      <w:pPr>
        <w:spacing w:before="0" w:after="0" w:line="276" w:lineRule="auto"/>
        <w:rPr>
          <w:rFonts w:cs="Times New Roman"/>
          <w:sz w:val="22"/>
        </w:rPr>
      </w:pPr>
      <w:r>
        <w:rPr>
          <w:rFonts w:cs="Times New Roman"/>
          <w:sz w:val="22"/>
          <w:vertAlign w:val="superscript"/>
        </w:rPr>
        <w:t>2</w:t>
      </w:r>
      <w:r>
        <w:rPr>
          <w:rFonts w:cs="Times New Roman"/>
          <w:sz w:val="22"/>
        </w:rPr>
        <w:t xml:space="preserve"> </w:t>
      </w:r>
      <w:r w:rsidRPr="000A6E01">
        <w:rPr>
          <w:rFonts w:cs="Times New Roman"/>
          <w:sz w:val="22"/>
        </w:rPr>
        <w:t>Amsterdam Institute for Infection and Immunity, Amsterdam, The Netherlands</w:t>
      </w:r>
    </w:p>
    <w:p w14:paraId="4CA030A4" w14:textId="77777777" w:rsidR="0084324E" w:rsidRPr="008F5DAB" w:rsidRDefault="0084324E" w:rsidP="0084324E">
      <w:pPr>
        <w:spacing w:before="0" w:after="0" w:line="276" w:lineRule="auto"/>
        <w:rPr>
          <w:rFonts w:cs="Times New Roman"/>
          <w:b/>
          <w:sz w:val="22"/>
        </w:rPr>
      </w:pPr>
    </w:p>
    <w:p w14:paraId="3876F253" w14:textId="77777777" w:rsidR="0084324E" w:rsidRPr="008F5DAB" w:rsidRDefault="0084324E" w:rsidP="0084324E">
      <w:pPr>
        <w:spacing w:before="0" w:after="0" w:line="276" w:lineRule="auto"/>
        <w:rPr>
          <w:rFonts w:cs="Times New Roman"/>
          <w:sz w:val="22"/>
        </w:rPr>
      </w:pPr>
      <w:r w:rsidRPr="008F5DAB">
        <w:rPr>
          <w:rFonts w:cs="Times New Roman"/>
          <w:b/>
          <w:sz w:val="22"/>
        </w:rPr>
        <w:t xml:space="preserve">* Correspondence: </w:t>
      </w:r>
      <w:r w:rsidRPr="008F5DAB">
        <w:rPr>
          <w:rFonts w:cs="Times New Roman"/>
          <w:b/>
          <w:sz w:val="22"/>
        </w:rPr>
        <w:br/>
      </w:r>
      <w:r w:rsidRPr="008F5DAB">
        <w:rPr>
          <w:rFonts w:cs="Times New Roman"/>
          <w:sz w:val="22"/>
        </w:rPr>
        <w:t>N.A. Kootstra</w:t>
      </w:r>
      <w:r w:rsidRPr="008F5DAB">
        <w:rPr>
          <w:rFonts w:cs="Times New Roman"/>
          <w:sz w:val="22"/>
        </w:rPr>
        <w:br/>
      </w:r>
      <w:hyperlink r:id="rId4" w:history="1">
        <w:r w:rsidRPr="008F5DAB">
          <w:rPr>
            <w:rStyle w:val="Hyperlink"/>
            <w:rFonts w:cs="Times New Roman"/>
            <w:sz w:val="22"/>
          </w:rPr>
          <w:t>n.a.kootstra@amsterdamumc.nl</w:t>
        </w:r>
      </w:hyperlink>
    </w:p>
    <w:p w14:paraId="463B1F76" w14:textId="4D1BC821" w:rsidR="0084324E" w:rsidRDefault="0084324E" w:rsidP="0084324E">
      <w:pPr>
        <w:spacing w:before="0" w:after="0" w:line="276" w:lineRule="auto"/>
        <w:rPr>
          <w:rFonts w:cs="Times New Roman"/>
          <w:b/>
          <w:sz w:val="22"/>
        </w:rPr>
      </w:pPr>
    </w:p>
    <w:p w14:paraId="3DD97F5E" w14:textId="5BF809C5" w:rsidR="009F7F2D" w:rsidRDefault="009F7F2D" w:rsidP="0084324E">
      <w:pPr>
        <w:spacing w:before="0" w:after="0" w:line="276" w:lineRule="auto"/>
        <w:rPr>
          <w:rFonts w:cs="Times New Roman"/>
          <w:b/>
          <w:sz w:val="22"/>
        </w:rPr>
      </w:pPr>
    </w:p>
    <w:p w14:paraId="559BB57D" w14:textId="77777777" w:rsidR="009F7F2D" w:rsidRPr="008F5DAB" w:rsidRDefault="009F7F2D" w:rsidP="0084324E">
      <w:pPr>
        <w:spacing w:before="0" w:after="0" w:line="276" w:lineRule="auto"/>
        <w:rPr>
          <w:rFonts w:cs="Times New Roman"/>
          <w:b/>
          <w:sz w:val="22"/>
        </w:rPr>
      </w:pPr>
    </w:p>
    <w:p w14:paraId="5032506C" w14:textId="470F7A82" w:rsidR="00F13F7B" w:rsidRDefault="00F13F7B">
      <w:pPr>
        <w:spacing w:before="0" w:after="0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CONTENT:</w:t>
      </w:r>
    </w:p>
    <w:p w14:paraId="0ED952B8" w14:textId="77777777" w:rsidR="00F13F7B" w:rsidRDefault="00F13F7B">
      <w:pPr>
        <w:spacing w:before="0" w:after="0"/>
        <w:rPr>
          <w:rFonts w:cs="Times New Roman"/>
          <w:b/>
          <w:sz w:val="22"/>
        </w:rPr>
      </w:pPr>
    </w:p>
    <w:p w14:paraId="3DDB26D5" w14:textId="2667ADA9" w:rsidR="00F13F7B" w:rsidRDefault="00F13F7B">
      <w:pPr>
        <w:spacing w:before="0" w:after="0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SUPPLEMENTARY FIGURES:</w:t>
      </w:r>
    </w:p>
    <w:p w14:paraId="3B9ED17B" w14:textId="77777777" w:rsidR="00F13F7B" w:rsidRDefault="00F13F7B">
      <w:pPr>
        <w:spacing w:before="0" w:after="0"/>
        <w:rPr>
          <w:rFonts w:cs="Times New Roman"/>
          <w:b/>
          <w:sz w:val="22"/>
        </w:rPr>
      </w:pPr>
    </w:p>
    <w:p w14:paraId="1B6D8F06" w14:textId="56D7247A" w:rsidR="00F13F7B" w:rsidRDefault="00F13F7B" w:rsidP="00F13F7B">
      <w:pPr>
        <w:spacing w:before="0" w:after="0" w:line="276" w:lineRule="auto"/>
        <w:rPr>
          <w:rFonts w:cs="Times New Roman"/>
          <w:sz w:val="22"/>
        </w:rPr>
      </w:pPr>
      <w:r w:rsidRPr="008F5DAB">
        <w:rPr>
          <w:rFonts w:cs="Times New Roman"/>
          <w:b/>
          <w:sz w:val="22"/>
        </w:rPr>
        <w:t>Supplementary Figure 1</w:t>
      </w:r>
      <w:r w:rsidRPr="008F5DAB">
        <w:rPr>
          <w:rFonts w:cs="Times New Roman"/>
          <w:sz w:val="22"/>
        </w:rPr>
        <w:t>. Flow cytometry gating strategy for the (identification and) sorting of HIV and CMV-specific CD8 T cells.</w:t>
      </w:r>
    </w:p>
    <w:p w14:paraId="169F34BD" w14:textId="12BA2D09" w:rsidR="00F13F7B" w:rsidRDefault="00F13F7B" w:rsidP="00F13F7B">
      <w:pPr>
        <w:spacing w:before="0" w:after="0" w:line="276" w:lineRule="auto"/>
        <w:rPr>
          <w:rFonts w:cs="Times New Roman"/>
          <w:sz w:val="22"/>
          <w:lang w:val="en-GB"/>
        </w:rPr>
      </w:pPr>
      <w:r w:rsidRPr="008F5DAB">
        <w:rPr>
          <w:rFonts w:cs="Times New Roman"/>
          <w:b/>
          <w:sz w:val="22"/>
        </w:rPr>
        <w:t xml:space="preserve">Supplementary Figure 2. </w:t>
      </w:r>
      <w:r w:rsidRPr="00F13F7B">
        <w:rPr>
          <w:rFonts w:cs="Times New Roman"/>
          <w:sz w:val="22"/>
          <w:lang w:val="en-GB"/>
        </w:rPr>
        <w:t xml:space="preserve">DEG network plot of the HIV-specific CD8 T cells of </w:t>
      </w:r>
      <w:proofErr w:type="spellStart"/>
      <w:r w:rsidRPr="00F13F7B">
        <w:rPr>
          <w:rFonts w:cs="Times New Roman"/>
          <w:sz w:val="22"/>
          <w:lang w:val="en-GB"/>
        </w:rPr>
        <w:t>progressors</w:t>
      </w:r>
      <w:proofErr w:type="spellEnd"/>
      <w:r w:rsidRPr="00F13F7B">
        <w:rPr>
          <w:rFonts w:cs="Times New Roman"/>
          <w:sz w:val="22"/>
          <w:lang w:val="en-GB"/>
        </w:rPr>
        <w:t xml:space="preserve"> and </w:t>
      </w:r>
      <w:r w:rsidR="00FA7608" w:rsidRPr="00FA7608">
        <w:rPr>
          <w:rFonts w:cs="Times New Roman"/>
          <w:sz w:val="22"/>
          <w:lang w:val="en-GB"/>
        </w:rPr>
        <w:t>long-term non-</w:t>
      </w:r>
      <w:proofErr w:type="spellStart"/>
      <w:r w:rsidR="00FA7608" w:rsidRPr="00FA7608">
        <w:rPr>
          <w:rFonts w:cs="Times New Roman"/>
          <w:sz w:val="22"/>
          <w:lang w:val="en-GB"/>
        </w:rPr>
        <w:t>progressors</w:t>
      </w:r>
      <w:proofErr w:type="spellEnd"/>
      <w:r w:rsidR="00FA7608" w:rsidRPr="00FA7608">
        <w:rPr>
          <w:rFonts w:cs="Times New Roman"/>
          <w:sz w:val="22"/>
          <w:lang w:val="en-GB"/>
        </w:rPr>
        <w:t xml:space="preserve"> (LTNPs</w:t>
      </w:r>
      <w:r w:rsidR="00FA7608" w:rsidRPr="00FA7608">
        <w:rPr>
          <w:rFonts w:cs="Times New Roman"/>
          <w:sz w:val="22"/>
          <w:lang w:val="en-GB"/>
        </w:rPr>
        <w:t>)</w:t>
      </w:r>
      <w:r w:rsidRPr="00FA7608">
        <w:rPr>
          <w:rFonts w:cs="Times New Roman"/>
          <w:sz w:val="22"/>
          <w:lang w:val="en-GB"/>
        </w:rPr>
        <w:t>.</w:t>
      </w:r>
    </w:p>
    <w:p w14:paraId="70C1BF76" w14:textId="51865150" w:rsidR="00F13F7B" w:rsidRDefault="00F13F7B" w:rsidP="00F13F7B">
      <w:pPr>
        <w:spacing w:before="0" w:after="0" w:line="276" w:lineRule="auto"/>
        <w:rPr>
          <w:rFonts w:cs="Times New Roman"/>
          <w:sz w:val="22"/>
          <w:lang w:val="en-GB"/>
        </w:rPr>
      </w:pPr>
      <w:r w:rsidRPr="008F5DAB">
        <w:rPr>
          <w:rFonts w:cs="Times New Roman"/>
          <w:b/>
          <w:sz w:val="22"/>
        </w:rPr>
        <w:t xml:space="preserve">Supplementary Figure 3. </w:t>
      </w:r>
      <w:r w:rsidRPr="00F13F7B">
        <w:rPr>
          <w:rFonts w:cs="Times New Roman"/>
          <w:sz w:val="22"/>
          <w:lang w:val="en-GB"/>
        </w:rPr>
        <w:t xml:space="preserve">DEG network plot of the CMV-specific CD8 T cells of </w:t>
      </w:r>
      <w:proofErr w:type="spellStart"/>
      <w:r w:rsidRPr="00F13F7B">
        <w:rPr>
          <w:rFonts w:cs="Times New Roman"/>
          <w:sz w:val="22"/>
          <w:lang w:val="en-GB"/>
        </w:rPr>
        <w:t>progr</w:t>
      </w:r>
      <w:r w:rsidRPr="00FA7608">
        <w:rPr>
          <w:rFonts w:cs="Times New Roman"/>
          <w:sz w:val="22"/>
          <w:lang w:val="en-GB"/>
        </w:rPr>
        <w:t>essors</w:t>
      </w:r>
      <w:proofErr w:type="spellEnd"/>
      <w:r w:rsidRPr="00FA7608">
        <w:rPr>
          <w:rFonts w:cs="Times New Roman"/>
          <w:sz w:val="22"/>
          <w:lang w:val="en-GB"/>
        </w:rPr>
        <w:t xml:space="preserve">, </w:t>
      </w:r>
      <w:r w:rsidR="00FA7608" w:rsidRPr="00FA7608">
        <w:rPr>
          <w:rFonts w:cs="Times New Roman"/>
          <w:sz w:val="22"/>
          <w:lang w:val="en-GB"/>
        </w:rPr>
        <w:t>long-term non-</w:t>
      </w:r>
      <w:proofErr w:type="spellStart"/>
      <w:r w:rsidR="00FA7608" w:rsidRPr="00FA7608">
        <w:rPr>
          <w:rFonts w:cs="Times New Roman"/>
          <w:sz w:val="22"/>
          <w:lang w:val="en-GB"/>
        </w:rPr>
        <w:t>progressors</w:t>
      </w:r>
      <w:proofErr w:type="spellEnd"/>
      <w:r w:rsidR="00FA7608" w:rsidRPr="00FA7608">
        <w:rPr>
          <w:rFonts w:cs="Times New Roman"/>
          <w:sz w:val="22"/>
          <w:lang w:val="en-GB"/>
        </w:rPr>
        <w:t xml:space="preserve"> (</w:t>
      </w:r>
      <w:r w:rsidRPr="00FA7608">
        <w:rPr>
          <w:rFonts w:cs="Times New Roman"/>
          <w:sz w:val="22"/>
          <w:lang w:val="en-GB"/>
        </w:rPr>
        <w:t>LTNPs</w:t>
      </w:r>
      <w:r w:rsidR="00FA7608" w:rsidRPr="00FA7608">
        <w:rPr>
          <w:rFonts w:cs="Times New Roman"/>
          <w:sz w:val="22"/>
          <w:lang w:val="en-GB"/>
        </w:rPr>
        <w:t>)</w:t>
      </w:r>
      <w:r w:rsidRPr="00FA7608">
        <w:rPr>
          <w:rFonts w:cs="Times New Roman"/>
          <w:sz w:val="22"/>
          <w:lang w:val="en-GB"/>
        </w:rPr>
        <w:t xml:space="preserve"> and MAVS-/-.</w:t>
      </w:r>
    </w:p>
    <w:p w14:paraId="0C31D45D" w14:textId="421AD6E6" w:rsidR="00F13F7B" w:rsidRDefault="00F13F7B" w:rsidP="00F13F7B">
      <w:pPr>
        <w:spacing w:before="0" w:after="0" w:line="276" w:lineRule="auto"/>
        <w:rPr>
          <w:rFonts w:cs="Times New Roman"/>
          <w:sz w:val="22"/>
          <w:lang w:val="en-GB"/>
        </w:rPr>
      </w:pPr>
    </w:p>
    <w:p w14:paraId="73A1A417" w14:textId="77777777" w:rsidR="00F13F7B" w:rsidRPr="00F13F7B" w:rsidRDefault="00F13F7B" w:rsidP="00F13F7B">
      <w:pPr>
        <w:spacing w:before="0" w:after="0" w:line="276" w:lineRule="auto"/>
        <w:rPr>
          <w:rFonts w:cs="Times New Roman"/>
          <w:sz w:val="22"/>
        </w:rPr>
      </w:pPr>
    </w:p>
    <w:p w14:paraId="4F04D290" w14:textId="6E7FF4B1" w:rsidR="009F7F2D" w:rsidRDefault="0084324E">
      <w:pPr>
        <w:spacing w:before="0" w:after="0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br w:type="page"/>
      </w:r>
      <w:bookmarkStart w:id="0" w:name="_GoBack"/>
      <w:bookmarkEnd w:id="0"/>
    </w:p>
    <w:p w14:paraId="04E6774D" w14:textId="63C23A6B" w:rsidR="00F11B91" w:rsidRDefault="00F11B91" w:rsidP="0084324E">
      <w:pPr>
        <w:spacing w:before="0" w:after="0" w:line="276" w:lineRule="auto"/>
        <w:rPr>
          <w:rFonts w:cs="Times New Roman"/>
          <w:b/>
          <w:sz w:val="22"/>
        </w:rPr>
      </w:pPr>
    </w:p>
    <w:p w14:paraId="78D091D2" w14:textId="0CF34BCB" w:rsidR="0084324E" w:rsidRPr="008F5DAB" w:rsidRDefault="00FA7608" w:rsidP="0084324E">
      <w:pPr>
        <w:spacing w:before="0" w:after="0" w:line="276" w:lineRule="auto"/>
        <w:rPr>
          <w:rFonts w:cs="Times New Roman"/>
          <w:sz w:val="22"/>
        </w:rPr>
      </w:pPr>
      <w:r>
        <w:rPr>
          <w:rFonts w:cs="Times New Roman"/>
          <w:b/>
          <w:noProof/>
          <w:sz w:val="22"/>
        </w:rPr>
        <w:pict w14:anchorId="626785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0.75pt;height:450.75pt;mso-width-percent:0;mso-height-percent:0;mso-width-percent:0;mso-height-percent:0">
            <v:imagedata r:id="rId5" o:title="Supplementary_Figure_1"/>
          </v:shape>
        </w:pict>
      </w:r>
      <w:r w:rsidR="0084324E" w:rsidRPr="008F5DAB">
        <w:rPr>
          <w:rFonts w:cs="Times New Roman"/>
          <w:b/>
          <w:sz w:val="22"/>
        </w:rPr>
        <w:t>Supplementary Figure 1</w:t>
      </w:r>
      <w:r w:rsidR="0084324E" w:rsidRPr="008F5DAB">
        <w:rPr>
          <w:rFonts w:cs="Times New Roman"/>
          <w:sz w:val="22"/>
        </w:rPr>
        <w:t>. Flow cytometry gating strategy for the (identification and) sorting of HIV and CMV-specific CD8 T cells.</w:t>
      </w:r>
    </w:p>
    <w:p w14:paraId="25931885" w14:textId="3CF9DF5C" w:rsidR="00F11B91" w:rsidRDefault="00F11B91" w:rsidP="0084324E">
      <w:pPr>
        <w:spacing w:before="0" w:after="0" w:line="276" w:lineRule="auto"/>
        <w:rPr>
          <w:rFonts w:cs="Times New Roman"/>
          <w:b/>
          <w:sz w:val="22"/>
        </w:rPr>
      </w:pPr>
    </w:p>
    <w:p w14:paraId="505AE452" w14:textId="77777777" w:rsidR="00F11B91" w:rsidRDefault="00F11B91" w:rsidP="0084324E">
      <w:pPr>
        <w:spacing w:before="0" w:after="0" w:line="276" w:lineRule="auto"/>
        <w:rPr>
          <w:rFonts w:cs="Times New Roman"/>
          <w:b/>
          <w:sz w:val="22"/>
        </w:rPr>
      </w:pPr>
    </w:p>
    <w:p w14:paraId="6FEAC919" w14:textId="1D31AC29" w:rsidR="00F02E70" w:rsidRPr="008F5DAB" w:rsidRDefault="00FA7608" w:rsidP="00F02E70">
      <w:pPr>
        <w:spacing w:before="0" w:after="0" w:line="276" w:lineRule="auto"/>
        <w:rPr>
          <w:rFonts w:cs="Times New Roman"/>
          <w:sz w:val="22"/>
          <w:lang w:val="en-GB"/>
        </w:rPr>
      </w:pPr>
      <w:r>
        <w:rPr>
          <w:rFonts w:cs="Times New Roman"/>
          <w:b/>
          <w:noProof/>
          <w:sz w:val="22"/>
        </w:rPr>
        <w:lastRenderedPageBreak/>
        <w:pict w14:anchorId="6EC4A6BD">
          <v:shape id="_x0000_i1026" type="#_x0000_t75" alt="" style="width:449.25pt;height:253.5pt;mso-width-percent:0;mso-height-percent:0;mso-width-percent:0;mso-height-percent:0">
            <v:imagedata r:id="rId6" o:title="Supplementary_figure_2"/>
          </v:shape>
        </w:pict>
      </w:r>
      <w:r w:rsidR="00F02E70" w:rsidRPr="00F02E70">
        <w:rPr>
          <w:rFonts w:cs="Times New Roman"/>
          <w:b/>
          <w:sz w:val="22"/>
        </w:rPr>
        <w:t xml:space="preserve"> </w:t>
      </w:r>
      <w:r w:rsidR="00F02E70" w:rsidRPr="008F5DAB">
        <w:rPr>
          <w:rFonts w:cs="Times New Roman"/>
          <w:b/>
          <w:sz w:val="22"/>
        </w:rPr>
        <w:t xml:space="preserve">Supplementary Figure 2. </w:t>
      </w:r>
      <w:r w:rsidR="00F02E70" w:rsidRPr="008F5DAB">
        <w:rPr>
          <w:rFonts w:cs="Times New Roman"/>
          <w:b/>
          <w:sz w:val="22"/>
          <w:lang w:val="en-GB"/>
        </w:rPr>
        <w:t xml:space="preserve">DEG network plot of the HIV-specific CD8 T cells of progressors and </w:t>
      </w:r>
      <w:r w:rsidR="00F02E70">
        <w:rPr>
          <w:rFonts w:cs="Times New Roman"/>
          <w:b/>
          <w:sz w:val="22"/>
          <w:lang w:val="en-GB"/>
        </w:rPr>
        <w:t>long-term non-progressors (</w:t>
      </w:r>
      <w:r w:rsidR="00F02E70" w:rsidRPr="008F5DAB">
        <w:rPr>
          <w:rFonts w:cs="Times New Roman"/>
          <w:b/>
          <w:sz w:val="22"/>
          <w:lang w:val="en-GB"/>
        </w:rPr>
        <w:t>LTNPs</w:t>
      </w:r>
      <w:r w:rsidR="00F02E70">
        <w:rPr>
          <w:rFonts w:cs="Times New Roman"/>
          <w:b/>
          <w:sz w:val="22"/>
          <w:lang w:val="en-GB"/>
        </w:rPr>
        <w:t>)</w:t>
      </w:r>
      <w:r w:rsidR="00F02E70" w:rsidRPr="008F5DAB">
        <w:rPr>
          <w:rFonts w:cs="Times New Roman"/>
          <w:b/>
          <w:sz w:val="22"/>
          <w:lang w:val="en-GB"/>
        </w:rPr>
        <w:t xml:space="preserve">. </w:t>
      </w:r>
      <w:r w:rsidR="00F02E70" w:rsidRPr="008F5DAB">
        <w:rPr>
          <w:rFonts w:cs="Times New Roman"/>
          <w:sz w:val="22"/>
          <w:lang w:val="en-GB"/>
        </w:rPr>
        <w:t>Network analysis of the DEGs in the HIV-specific CD8 T cells of progressors and LTNPs (B*57 &amp; non-B*57) reveals 5 different clusters.</w:t>
      </w:r>
    </w:p>
    <w:p w14:paraId="1A4AC012" w14:textId="10F05B49" w:rsidR="0084324E" w:rsidRPr="008F5DAB" w:rsidRDefault="0084324E" w:rsidP="0084324E">
      <w:pPr>
        <w:spacing w:before="0" w:after="0" w:line="276" w:lineRule="auto"/>
        <w:rPr>
          <w:rFonts w:cs="Times New Roman"/>
          <w:sz w:val="22"/>
          <w:lang w:val="en-GB"/>
        </w:rPr>
      </w:pPr>
    </w:p>
    <w:p w14:paraId="40B73CCB" w14:textId="3353F88E" w:rsidR="0084324E" w:rsidRDefault="0084324E" w:rsidP="0084324E">
      <w:pPr>
        <w:spacing w:before="0" w:after="0" w:line="276" w:lineRule="auto"/>
        <w:rPr>
          <w:rFonts w:cs="Times New Roman"/>
          <w:sz w:val="22"/>
          <w:lang w:val="en-GB"/>
        </w:rPr>
      </w:pPr>
    </w:p>
    <w:p w14:paraId="13393891" w14:textId="6CAF68C9" w:rsidR="00F11B91" w:rsidRDefault="00F11B91" w:rsidP="0084324E">
      <w:pPr>
        <w:spacing w:before="0" w:after="0" w:line="276" w:lineRule="auto"/>
        <w:rPr>
          <w:rFonts w:cs="Times New Roman"/>
          <w:sz w:val="22"/>
          <w:lang w:val="en-GB"/>
        </w:rPr>
      </w:pPr>
    </w:p>
    <w:p w14:paraId="2053D025" w14:textId="77777777" w:rsidR="00F11B91" w:rsidRDefault="00F11B91" w:rsidP="0084324E">
      <w:pPr>
        <w:spacing w:before="0" w:after="0" w:line="276" w:lineRule="auto"/>
        <w:rPr>
          <w:rFonts w:cs="Times New Roman"/>
          <w:sz w:val="22"/>
          <w:lang w:val="en-GB"/>
        </w:rPr>
      </w:pPr>
    </w:p>
    <w:p w14:paraId="34B1665D" w14:textId="14B0DC93" w:rsidR="00F11B91" w:rsidRDefault="00F11B91" w:rsidP="0084324E">
      <w:pPr>
        <w:spacing w:before="0" w:after="0" w:line="276" w:lineRule="auto"/>
        <w:rPr>
          <w:rFonts w:cs="Times New Roman"/>
          <w:sz w:val="22"/>
          <w:lang w:val="en-GB"/>
        </w:rPr>
      </w:pPr>
    </w:p>
    <w:p w14:paraId="600A9E42" w14:textId="574D3C58" w:rsidR="00F11B91" w:rsidRPr="008F5DAB" w:rsidRDefault="00FA7608" w:rsidP="0084324E">
      <w:pPr>
        <w:spacing w:before="0" w:after="0" w:line="276" w:lineRule="auto"/>
        <w:rPr>
          <w:rFonts w:cs="Times New Roman"/>
          <w:sz w:val="22"/>
          <w:lang w:val="en-GB"/>
        </w:rPr>
      </w:pPr>
      <w:r>
        <w:rPr>
          <w:rFonts w:cs="Times New Roman"/>
          <w:noProof/>
          <w:sz w:val="22"/>
          <w:lang w:val="en-GB"/>
        </w:rPr>
        <w:pict w14:anchorId="3C8A5408">
          <v:shape id="_x0000_i1027" type="#_x0000_t75" alt="" style="width:449.25pt;height:253.5pt;mso-width-percent:0;mso-height-percent:0;mso-width-percent:0;mso-height-percent:0">
            <v:imagedata r:id="rId7" o:title="Supplementary_Figure_3"/>
          </v:shape>
        </w:pict>
      </w:r>
    </w:p>
    <w:p w14:paraId="4834819C" w14:textId="77777777" w:rsidR="00F02E70" w:rsidRPr="006274E4" w:rsidRDefault="00F02E70" w:rsidP="00F02E70">
      <w:pPr>
        <w:spacing w:before="0" w:after="0" w:line="276" w:lineRule="auto"/>
        <w:rPr>
          <w:rFonts w:cs="Times New Roman"/>
          <w:sz w:val="22"/>
        </w:rPr>
      </w:pPr>
      <w:r w:rsidRPr="008F5DAB">
        <w:rPr>
          <w:rFonts w:cs="Times New Roman"/>
          <w:b/>
          <w:sz w:val="22"/>
        </w:rPr>
        <w:t xml:space="preserve">Supplementary Figure 3. </w:t>
      </w:r>
      <w:r w:rsidRPr="008F5DAB">
        <w:rPr>
          <w:rFonts w:cs="Times New Roman"/>
          <w:b/>
          <w:sz w:val="22"/>
          <w:lang w:val="en-GB"/>
        </w:rPr>
        <w:t xml:space="preserve">DEG network plot of the CMV-specific CD8 T cells of progressors, </w:t>
      </w:r>
      <w:r>
        <w:rPr>
          <w:rFonts w:cs="Times New Roman"/>
          <w:b/>
          <w:sz w:val="22"/>
          <w:lang w:val="en-GB"/>
        </w:rPr>
        <w:t>long-term non-progressors (</w:t>
      </w:r>
      <w:r w:rsidRPr="008F5DAB">
        <w:rPr>
          <w:rFonts w:cs="Times New Roman"/>
          <w:b/>
          <w:sz w:val="22"/>
          <w:lang w:val="en-GB"/>
        </w:rPr>
        <w:t>LTNPs</w:t>
      </w:r>
      <w:r>
        <w:rPr>
          <w:rFonts w:cs="Times New Roman"/>
          <w:b/>
          <w:sz w:val="22"/>
          <w:lang w:val="en-GB"/>
        </w:rPr>
        <w:t>)</w:t>
      </w:r>
      <w:r w:rsidRPr="008F5DAB">
        <w:rPr>
          <w:rFonts w:cs="Times New Roman"/>
          <w:b/>
          <w:sz w:val="22"/>
          <w:lang w:val="en-GB"/>
        </w:rPr>
        <w:t xml:space="preserve"> and MAVS-/-. </w:t>
      </w:r>
      <w:r w:rsidRPr="008F5DAB">
        <w:rPr>
          <w:rFonts w:cs="Times New Roman"/>
          <w:sz w:val="22"/>
          <w:lang w:val="en-GB"/>
        </w:rPr>
        <w:t>Network analysis of the DEGs in the HIV-specific CD8 T cells of progressors, LTNPs (B*57 &amp; non-B*57) and MAVS-/- reveals 8 different clusters.</w:t>
      </w:r>
    </w:p>
    <w:p w14:paraId="2594A9DE" w14:textId="274B3235" w:rsidR="006A1511" w:rsidRPr="006A1CB0" w:rsidRDefault="006A1511" w:rsidP="006A1CB0">
      <w:pPr>
        <w:spacing w:before="0" w:after="0"/>
        <w:rPr>
          <w:rFonts w:eastAsia="Times New Roman" w:cs="Times New Roman"/>
          <w:b/>
          <w:bCs/>
          <w:sz w:val="22"/>
          <w:lang w:eastAsia="en-GB"/>
        </w:rPr>
      </w:pPr>
    </w:p>
    <w:sectPr w:rsidR="006A1511" w:rsidRPr="006A1CB0" w:rsidSect="0019541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2DB"/>
    <w:rsid w:val="000154FE"/>
    <w:rsid w:val="000772CE"/>
    <w:rsid w:val="000F211B"/>
    <w:rsid w:val="00186A88"/>
    <w:rsid w:val="00195416"/>
    <w:rsid w:val="001F6C13"/>
    <w:rsid w:val="002E4B09"/>
    <w:rsid w:val="003104F0"/>
    <w:rsid w:val="00387C02"/>
    <w:rsid w:val="0040642A"/>
    <w:rsid w:val="004F187D"/>
    <w:rsid w:val="00545C1F"/>
    <w:rsid w:val="00583830"/>
    <w:rsid w:val="006A1511"/>
    <w:rsid w:val="006A1CB0"/>
    <w:rsid w:val="007B7C96"/>
    <w:rsid w:val="00804669"/>
    <w:rsid w:val="0084324E"/>
    <w:rsid w:val="009F6DF4"/>
    <w:rsid w:val="009F7F2D"/>
    <w:rsid w:val="00AD4C34"/>
    <w:rsid w:val="00B01405"/>
    <w:rsid w:val="00B4448D"/>
    <w:rsid w:val="00B67C01"/>
    <w:rsid w:val="00C0719B"/>
    <w:rsid w:val="00CB1C25"/>
    <w:rsid w:val="00D33C72"/>
    <w:rsid w:val="00D418D3"/>
    <w:rsid w:val="00D42350"/>
    <w:rsid w:val="00D674D6"/>
    <w:rsid w:val="00DD4BFE"/>
    <w:rsid w:val="00E610D9"/>
    <w:rsid w:val="00E96634"/>
    <w:rsid w:val="00EA56FE"/>
    <w:rsid w:val="00EF5C2C"/>
    <w:rsid w:val="00F02E70"/>
    <w:rsid w:val="00F113C8"/>
    <w:rsid w:val="00F11B91"/>
    <w:rsid w:val="00F13F7B"/>
    <w:rsid w:val="00F61002"/>
    <w:rsid w:val="00FA7608"/>
    <w:rsid w:val="00FC22DB"/>
    <w:rsid w:val="00FF3858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A3044A4"/>
  <w15:chartTrackingRefBased/>
  <w15:docId w15:val="{2898F141-AF33-144F-9D19-AD2407BC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45C1F"/>
    <w:pPr>
      <w:spacing w:before="120" w:after="240"/>
    </w:pPr>
    <w:rPr>
      <w:rFonts w:ascii="Times New Roman" w:hAnsi="Times New Roman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C22DB"/>
    <w:pPr>
      <w:spacing w:before="100" w:beforeAutospacing="1" w:after="100" w:afterAutospacing="1"/>
    </w:pPr>
    <w:rPr>
      <w:rFonts w:eastAsia="Times New Roman" w:cs="Times New Roman"/>
      <w:lang w:eastAsia="en-GB"/>
    </w:rPr>
  </w:style>
  <w:style w:type="table" w:styleId="Tabelraster">
    <w:name w:val="Table Grid"/>
    <w:basedOn w:val="Standaardtabel"/>
    <w:uiPriority w:val="59"/>
    <w:rsid w:val="00AD4C34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4C34"/>
    <w:pPr>
      <w:autoSpaceDE w:val="0"/>
      <w:autoSpaceDN w:val="0"/>
      <w:adjustRightInd w:val="0"/>
    </w:pPr>
    <w:rPr>
      <w:rFonts w:ascii="Arial" w:eastAsiaTheme="minorEastAsia" w:hAnsi="Arial" w:cs="Arial"/>
      <w:color w:val="000000"/>
      <w:lang w:val="en-US"/>
    </w:rPr>
  </w:style>
  <w:style w:type="character" w:styleId="Hyperlink">
    <w:name w:val="Hyperlink"/>
    <w:basedOn w:val="Standaardalinea-lettertype"/>
    <w:uiPriority w:val="99"/>
    <w:unhideWhenUsed/>
    <w:rsid w:val="0084324E"/>
    <w:rPr>
      <w:color w:val="0000FF"/>
      <w:u w:val="single"/>
    </w:rPr>
  </w:style>
  <w:style w:type="paragraph" w:styleId="Titel">
    <w:name w:val="Title"/>
    <w:basedOn w:val="Standaard"/>
    <w:next w:val="Standaard"/>
    <w:link w:val="TitelChar"/>
    <w:qFormat/>
    <w:rsid w:val="0084324E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84324E"/>
    <w:rPr>
      <w:rFonts w:ascii="Times New Roman" w:hAnsi="Times New Roman" w:cs="Times New Roman"/>
      <w:b/>
      <w:sz w:val="32"/>
      <w:szCs w:val="32"/>
      <w:lang w:val="en-US"/>
    </w:rPr>
  </w:style>
  <w:style w:type="paragraph" w:customStyle="1" w:styleId="AuthorList">
    <w:name w:val="Author List"/>
    <w:aliases w:val="Keywords,Abstract"/>
    <w:basedOn w:val="Ondertitel"/>
    <w:next w:val="Standaard"/>
    <w:uiPriority w:val="1"/>
    <w:qFormat/>
    <w:rsid w:val="0084324E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324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324E"/>
    <w:rPr>
      <w:rFonts w:eastAsiaTheme="minorEastAsia"/>
      <w:color w:val="5A5A5A" w:themeColor="text1" w:themeTint="A5"/>
      <w:spacing w:val="15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9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n.a.kootstra@amsterdamumc.n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Neeltje Kootstra</dc:creator>
  <cp:keywords/>
  <dc:description/>
  <cp:lastModifiedBy>Pul, L. van (Lisa)</cp:lastModifiedBy>
  <cp:revision>7</cp:revision>
  <dcterms:created xsi:type="dcterms:W3CDTF">2022-07-20T15:40:00Z</dcterms:created>
  <dcterms:modified xsi:type="dcterms:W3CDTF">2022-12-23T08:48:00Z</dcterms:modified>
</cp:coreProperties>
</file>