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7095A" w14:textId="77777777" w:rsidR="00023D33" w:rsidRDefault="00023D33" w:rsidP="00A01E44">
      <w:pPr>
        <w:rPr>
          <w:rFonts w:ascii="Times New Roman" w:hAnsi="Times New Roman" w:cs="Times New Roman"/>
          <w:sz w:val="24"/>
          <w:szCs w:val="24"/>
        </w:rPr>
      </w:pPr>
    </w:p>
    <w:p w14:paraId="45CE73F9" w14:textId="77777777" w:rsidR="00023D33" w:rsidRDefault="00023D33" w:rsidP="001A7314">
      <w:pPr>
        <w:spacing w:line="276" w:lineRule="auto"/>
        <w:jc w:val="both"/>
        <w:rPr>
          <w:rFonts w:ascii="Times New Roman" w:hAnsi="Times New Roman" w:cs="Times New Roman"/>
          <w:sz w:val="24"/>
          <w:szCs w:val="24"/>
        </w:rPr>
      </w:pPr>
      <w:r>
        <w:rPr>
          <w:rFonts w:ascii="Times New Roman" w:hAnsi="Times New Roman" w:cs="Times New Roman"/>
          <w:sz w:val="24"/>
          <w:szCs w:val="24"/>
        </w:rPr>
        <w:t>Table 1. Summary and comparison of the pre-set versus deconvoluted statistical parameters for the four synthetic multimodal datasets following a normal distribution.</w:t>
      </w:r>
    </w:p>
    <w:p w14:paraId="1C43ECBA" w14:textId="77777777" w:rsidR="00023D33" w:rsidRDefault="00023D33" w:rsidP="0015220D">
      <w:pPr>
        <w:spacing w:line="360" w:lineRule="auto"/>
        <w:jc w:val="both"/>
        <w:rPr>
          <w:rFonts w:ascii="Times New Roman" w:hAnsi="Times New Roman" w:cs="Times New Roman"/>
          <w:sz w:val="24"/>
          <w:szCs w:val="24"/>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7"/>
        <w:gridCol w:w="1140"/>
        <w:gridCol w:w="929"/>
        <w:gridCol w:w="1451"/>
        <w:gridCol w:w="863"/>
        <w:gridCol w:w="1530"/>
        <w:gridCol w:w="339"/>
        <w:gridCol w:w="561"/>
        <w:gridCol w:w="1530"/>
      </w:tblGrid>
      <w:tr w:rsidR="00023D33" w:rsidRPr="00CA071E" w14:paraId="41213A95" w14:textId="77777777" w:rsidTr="001A7314">
        <w:trPr>
          <w:trHeight w:val="413"/>
        </w:trPr>
        <w:tc>
          <w:tcPr>
            <w:tcW w:w="1287" w:type="dxa"/>
            <w:vMerge w:val="restart"/>
            <w:tcBorders>
              <w:top w:val="single" w:sz="4" w:space="0" w:color="auto"/>
            </w:tcBorders>
          </w:tcPr>
          <w:p w14:paraId="74DD6A2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Dataset</w:t>
            </w:r>
          </w:p>
          <w:p w14:paraId="6D3EE236" w14:textId="77777777" w:rsidR="00023D33"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ID</w:t>
            </w:r>
          </w:p>
          <w:p w14:paraId="207935B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(type)</w:t>
            </w:r>
          </w:p>
        </w:tc>
        <w:tc>
          <w:tcPr>
            <w:tcW w:w="1140" w:type="dxa"/>
            <w:vMerge w:val="restart"/>
            <w:tcBorders>
              <w:top w:val="single" w:sz="4" w:space="0" w:color="auto"/>
            </w:tcBorders>
            <w:vAlign w:val="center"/>
          </w:tcPr>
          <w:p w14:paraId="650E904F" w14:textId="77777777" w:rsidR="00023D33" w:rsidRDefault="00023D33" w:rsidP="00BE49F5">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Mode ID</w:t>
            </w:r>
          </w:p>
          <w:p w14:paraId="7AC316F0" w14:textId="77777777" w:rsidR="00023D33" w:rsidRPr="00CA071E" w:rsidRDefault="00023D33" w:rsidP="00BE49F5">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 of data)</w:t>
            </w:r>
          </w:p>
        </w:tc>
        <w:tc>
          <w:tcPr>
            <w:tcW w:w="2380" w:type="dxa"/>
            <w:gridSpan w:val="2"/>
            <w:tcBorders>
              <w:top w:val="single" w:sz="4" w:space="0" w:color="auto"/>
              <w:bottom w:val="single" w:sz="4" w:space="0" w:color="auto"/>
            </w:tcBorders>
          </w:tcPr>
          <w:p w14:paraId="2953F923" w14:textId="77777777" w:rsidR="00023D33" w:rsidRPr="009C5FD3"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Mean (</w:t>
            </w:r>
            <w:r w:rsidRPr="009C5FD3">
              <w:rPr>
                <w:rFonts w:ascii="Symbol" w:hAnsi="Symbol" w:cs="Times New Roman"/>
                <w:i/>
                <w:iCs/>
                <w:color w:val="000000" w:themeColor="text1"/>
              </w:rPr>
              <w:t>m</w:t>
            </w:r>
            <w:r>
              <w:rPr>
                <w:rFonts w:ascii="Symbol" w:hAnsi="Symbol" w:cs="Times New Roman"/>
                <w:color w:val="000000" w:themeColor="text1"/>
              </w:rPr>
              <w:t>)</w:t>
            </w:r>
          </w:p>
        </w:tc>
        <w:tc>
          <w:tcPr>
            <w:tcW w:w="2732" w:type="dxa"/>
            <w:gridSpan w:val="3"/>
            <w:tcBorders>
              <w:top w:val="single" w:sz="4" w:space="0" w:color="auto"/>
              <w:bottom w:val="single" w:sz="4" w:space="0" w:color="auto"/>
            </w:tcBorders>
          </w:tcPr>
          <w:p w14:paraId="1589889D"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Standard deviation (</w:t>
            </w:r>
            <w:r w:rsidRPr="009C5FD3">
              <w:rPr>
                <w:rFonts w:ascii="Symbol" w:hAnsi="Symbol" w:cs="Times New Roman"/>
                <w:i/>
                <w:iCs/>
                <w:color w:val="000000" w:themeColor="text1"/>
              </w:rPr>
              <w:t>s</w:t>
            </w:r>
            <w:r>
              <w:rPr>
                <w:rFonts w:ascii="Times New Roman" w:hAnsi="Times New Roman" w:cs="Times New Roman"/>
                <w:color w:val="000000" w:themeColor="text1"/>
              </w:rPr>
              <w:t>)</w:t>
            </w:r>
          </w:p>
        </w:tc>
        <w:tc>
          <w:tcPr>
            <w:tcW w:w="2091" w:type="dxa"/>
            <w:gridSpan w:val="2"/>
            <w:tcBorders>
              <w:top w:val="single" w:sz="4" w:space="0" w:color="auto"/>
              <w:bottom w:val="single" w:sz="4" w:space="0" w:color="auto"/>
            </w:tcBorders>
          </w:tcPr>
          <w:p w14:paraId="584A9ACB"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Fraction (</w:t>
            </w:r>
            <w:r w:rsidRPr="009C5FD3">
              <w:rPr>
                <w:rFonts w:ascii="Times New Roman" w:hAnsi="Times New Roman" w:cs="Times New Roman"/>
                <w:i/>
                <w:iCs/>
                <w:color w:val="000000" w:themeColor="text1"/>
              </w:rPr>
              <w:t>A</w:t>
            </w:r>
            <w:r>
              <w:rPr>
                <w:rFonts w:ascii="Times New Roman" w:hAnsi="Times New Roman" w:cs="Times New Roman"/>
                <w:color w:val="000000" w:themeColor="text1"/>
              </w:rPr>
              <w:t>) (vol.%)</w:t>
            </w:r>
          </w:p>
        </w:tc>
      </w:tr>
      <w:tr w:rsidR="00023D33" w:rsidRPr="00CA071E" w14:paraId="37579CA7" w14:textId="77777777" w:rsidTr="001A7314">
        <w:trPr>
          <w:trHeight w:val="467"/>
        </w:trPr>
        <w:tc>
          <w:tcPr>
            <w:tcW w:w="1287" w:type="dxa"/>
            <w:vMerge/>
            <w:tcBorders>
              <w:bottom w:val="single" w:sz="4" w:space="0" w:color="auto"/>
            </w:tcBorders>
          </w:tcPr>
          <w:p w14:paraId="32D141FE"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vMerge/>
            <w:tcBorders>
              <w:bottom w:val="single" w:sz="4" w:space="0" w:color="auto"/>
            </w:tcBorders>
          </w:tcPr>
          <w:p w14:paraId="20DD7B47"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929" w:type="dxa"/>
            <w:tcBorders>
              <w:top w:val="single" w:sz="4" w:space="0" w:color="auto"/>
              <w:bottom w:val="single" w:sz="4" w:space="0" w:color="auto"/>
            </w:tcBorders>
          </w:tcPr>
          <w:p w14:paraId="6BCF09A3"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Pre-set</w:t>
            </w:r>
          </w:p>
        </w:tc>
        <w:tc>
          <w:tcPr>
            <w:tcW w:w="1451" w:type="dxa"/>
            <w:tcBorders>
              <w:top w:val="single" w:sz="4" w:space="0" w:color="auto"/>
              <w:bottom w:val="single" w:sz="4" w:space="0" w:color="auto"/>
            </w:tcBorders>
          </w:tcPr>
          <w:p w14:paraId="00B1B0EC"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Deconvoluted</w:t>
            </w:r>
          </w:p>
        </w:tc>
        <w:tc>
          <w:tcPr>
            <w:tcW w:w="863" w:type="dxa"/>
            <w:tcBorders>
              <w:top w:val="single" w:sz="4" w:space="0" w:color="auto"/>
              <w:bottom w:val="single" w:sz="4" w:space="0" w:color="auto"/>
            </w:tcBorders>
          </w:tcPr>
          <w:p w14:paraId="3BDD0734"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Pre-set</w:t>
            </w:r>
          </w:p>
        </w:tc>
        <w:tc>
          <w:tcPr>
            <w:tcW w:w="1530" w:type="dxa"/>
            <w:tcBorders>
              <w:top w:val="single" w:sz="4" w:space="0" w:color="auto"/>
              <w:bottom w:val="single" w:sz="4" w:space="0" w:color="auto"/>
            </w:tcBorders>
          </w:tcPr>
          <w:p w14:paraId="296A3BF2"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Deconvoluted</w:t>
            </w:r>
          </w:p>
        </w:tc>
        <w:tc>
          <w:tcPr>
            <w:tcW w:w="900" w:type="dxa"/>
            <w:gridSpan w:val="2"/>
            <w:tcBorders>
              <w:top w:val="single" w:sz="4" w:space="0" w:color="auto"/>
              <w:bottom w:val="single" w:sz="4" w:space="0" w:color="auto"/>
            </w:tcBorders>
          </w:tcPr>
          <w:p w14:paraId="6B8A80FD"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Pre-set</w:t>
            </w:r>
          </w:p>
        </w:tc>
        <w:tc>
          <w:tcPr>
            <w:tcW w:w="1530" w:type="dxa"/>
            <w:tcBorders>
              <w:top w:val="single" w:sz="4" w:space="0" w:color="auto"/>
              <w:bottom w:val="single" w:sz="4" w:space="0" w:color="auto"/>
            </w:tcBorders>
          </w:tcPr>
          <w:p w14:paraId="3B834E17" w14:textId="77777777" w:rsidR="00023D33" w:rsidRPr="00CA071E" w:rsidRDefault="00023D33" w:rsidP="00CA071E">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Deconvoluted</w:t>
            </w:r>
          </w:p>
        </w:tc>
      </w:tr>
      <w:tr w:rsidR="00023D33" w:rsidRPr="00CA071E" w14:paraId="3DC8CFCC" w14:textId="77777777" w:rsidTr="001A7314">
        <w:tc>
          <w:tcPr>
            <w:tcW w:w="1287" w:type="dxa"/>
            <w:vMerge w:val="restart"/>
            <w:tcBorders>
              <w:top w:val="single" w:sz="4" w:space="0" w:color="auto"/>
            </w:tcBorders>
            <w:vAlign w:val="center"/>
          </w:tcPr>
          <w:p w14:paraId="37217368" w14:textId="77777777" w:rsidR="00023D33"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I</w:t>
            </w:r>
          </w:p>
          <w:p w14:paraId="1955343A" w14:textId="77777777" w:rsidR="00023D33" w:rsidRPr="00CA071E"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(equal fraction)</w:t>
            </w:r>
          </w:p>
        </w:tc>
        <w:tc>
          <w:tcPr>
            <w:tcW w:w="1140" w:type="dxa"/>
            <w:tcBorders>
              <w:top w:val="single" w:sz="4" w:space="0" w:color="auto"/>
            </w:tcBorders>
          </w:tcPr>
          <w:p w14:paraId="74C1479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 (1</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top w:val="single" w:sz="4" w:space="0" w:color="auto"/>
            </w:tcBorders>
          </w:tcPr>
          <w:p w14:paraId="35E3963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200.00</w:t>
            </w:r>
          </w:p>
        </w:tc>
        <w:tc>
          <w:tcPr>
            <w:tcW w:w="1451" w:type="dxa"/>
            <w:tcBorders>
              <w:top w:val="single" w:sz="4" w:space="0" w:color="auto"/>
            </w:tcBorders>
          </w:tcPr>
          <w:p w14:paraId="77067E4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202.30</w:t>
            </w:r>
          </w:p>
        </w:tc>
        <w:tc>
          <w:tcPr>
            <w:tcW w:w="863" w:type="dxa"/>
            <w:tcBorders>
              <w:top w:val="single" w:sz="4" w:space="0" w:color="auto"/>
            </w:tcBorders>
          </w:tcPr>
          <w:p w14:paraId="4F27D39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10.00</w:t>
            </w:r>
          </w:p>
        </w:tc>
        <w:tc>
          <w:tcPr>
            <w:tcW w:w="1530" w:type="dxa"/>
            <w:tcBorders>
              <w:top w:val="single" w:sz="4" w:space="0" w:color="auto"/>
            </w:tcBorders>
          </w:tcPr>
          <w:p w14:paraId="45EC571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10.29</w:t>
            </w:r>
          </w:p>
        </w:tc>
        <w:tc>
          <w:tcPr>
            <w:tcW w:w="900" w:type="dxa"/>
            <w:gridSpan w:val="2"/>
            <w:tcBorders>
              <w:top w:val="single" w:sz="4" w:space="0" w:color="auto"/>
            </w:tcBorders>
          </w:tcPr>
          <w:p w14:paraId="16D5D90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33.33</w:t>
            </w:r>
          </w:p>
        </w:tc>
        <w:tc>
          <w:tcPr>
            <w:tcW w:w="1530" w:type="dxa"/>
            <w:tcBorders>
              <w:top w:val="single" w:sz="4" w:space="0" w:color="auto"/>
            </w:tcBorders>
          </w:tcPr>
          <w:p w14:paraId="24F3F34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33.81</w:t>
            </w:r>
          </w:p>
        </w:tc>
      </w:tr>
      <w:tr w:rsidR="00023D33" w:rsidRPr="00CA071E" w14:paraId="47D75E65" w14:textId="77777777" w:rsidTr="001A7314">
        <w:tc>
          <w:tcPr>
            <w:tcW w:w="1287" w:type="dxa"/>
            <w:vMerge/>
          </w:tcPr>
          <w:p w14:paraId="5BD89941"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1F7C2BC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 (1</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79A850F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220.00</w:t>
            </w:r>
          </w:p>
        </w:tc>
        <w:tc>
          <w:tcPr>
            <w:tcW w:w="1451" w:type="dxa"/>
          </w:tcPr>
          <w:p w14:paraId="49375EF0"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233.18</w:t>
            </w:r>
          </w:p>
        </w:tc>
        <w:tc>
          <w:tcPr>
            <w:tcW w:w="863" w:type="dxa"/>
          </w:tcPr>
          <w:p w14:paraId="6C41E80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10.00</w:t>
            </w:r>
          </w:p>
        </w:tc>
        <w:tc>
          <w:tcPr>
            <w:tcW w:w="1530" w:type="dxa"/>
          </w:tcPr>
          <w:p w14:paraId="376FB315"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9.79</w:t>
            </w:r>
          </w:p>
        </w:tc>
        <w:tc>
          <w:tcPr>
            <w:tcW w:w="900" w:type="dxa"/>
            <w:gridSpan w:val="2"/>
          </w:tcPr>
          <w:p w14:paraId="5335F263"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33.33</w:t>
            </w:r>
          </w:p>
        </w:tc>
        <w:tc>
          <w:tcPr>
            <w:tcW w:w="1530" w:type="dxa"/>
          </w:tcPr>
          <w:p w14:paraId="57A09DEC"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38.10</w:t>
            </w:r>
          </w:p>
        </w:tc>
      </w:tr>
      <w:tr w:rsidR="00023D33" w:rsidRPr="00CA071E" w14:paraId="3FD909AB" w14:textId="77777777" w:rsidTr="001A7314">
        <w:tc>
          <w:tcPr>
            <w:tcW w:w="1287" w:type="dxa"/>
            <w:vMerge/>
            <w:tcBorders>
              <w:bottom w:val="single" w:sz="4" w:space="0" w:color="auto"/>
            </w:tcBorders>
          </w:tcPr>
          <w:p w14:paraId="2C4D259B"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Borders>
              <w:bottom w:val="single" w:sz="4" w:space="0" w:color="auto"/>
            </w:tcBorders>
          </w:tcPr>
          <w:p w14:paraId="26A867C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 (1</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bottom w:val="single" w:sz="4" w:space="0" w:color="auto"/>
            </w:tcBorders>
          </w:tcPr>
          <w:p w14:paraId="25A2072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240.00</w:t>
            </w:r>
          </w:p>
        </w:tc>
        <w:tc>
          <w:tcPr>
            <w:tcW w:w="1451" w:type="dxa"/>
            <w:tcBorders>
              <w:bottom w:val="single" w:sz="4" w:space="0" w:color="auto"/>
            </w:tcBorders>
          </w:tcPr>
          <w:p w14:paraId="53FA009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255.60</w:t>
            </w:r>
          </w:p>
        </w:tc>
        <w:tc>
          <w:tcPr>
            <w:tcW w:w="863" w:type="dxa"/>
            <w:tcBorders>
              <w:bottom w:val="single" w:sz="4" w:space="0" w:color="auto"/>
            </w:tcBorders>
          </w:tcPr>
          <w:p w14:paraId="38F4B5DC"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15.00</w:t>
            </w:r>
          </w:p>
        </w:tc>
        <w:tc>
          <w:tcPr>
            <w:tcW w:w="1530" w:type="dxa"/>
            <w:tcBorders>
              <w:bottom w:val="single" w:sz="4" w:space="0" w:color="auto"/>
            </w:tcBorders>
          </w:tcPr>
          <w:p w14:paraId="1EF18414"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13.66</w:t>
            </w:r>
          </w:p>
        </w:tc>
        <w:tc>
          <w:tcPr>
            <w:tcW w:w="900" w:type="dxa"/>
            <w:gridSpan w:val="2"/>
            <w:tcBorders>
              <w:bottom w:val="single" w:sz="4" w:space="0" w:color="auto"/>
            </w:tcBorders>
          </w:tcPr>
          <w:p w14:paraId="3264ADDC"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33.33</w:t>
            </w:r>
          </w:p>
        </w:tc>
        <w:tc>
          <w:tcPr>
            <w:tcW w:w="1530" w:type="dxa"/>
            <w:tcBorders>
              <w:bottom w:val="single" w:sz="4" w:space="0" w:color="auto"/>
            </w:tcBorders>
          </w:tcPr>
          <w:p w14:paraId="5B6EAC6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28.09</w:t>
            </w:r>
          </w:p>
        </w:tc>
      </w:tr>
      <w:tr w:rsidR="00023D33" w:rsidRPr="00CA071E" w14:paraId="6B1A4796" w14:textId="77777777" w:rsidTr="001A7314">
        <w:tc>
          <w:tcPr>
            <w:tcW w:w="1287" w:type="dxa"/>
            <w:vMerge w:val="restart"/>
            <w:tcBorders>
              <w:top w:val="single" w:sz="4" w:space="0" w:color="auto"/>
            </w:tcBorders>
            <w:vAlign w:val="center"/>
          </w:tcPr>
          <w:p w14:paraId="0454B094" w14:textId="77777777" w:rsidR="00023D33"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II</w:t>
            </w:r>
          </w:p>
          <w:p w14:paraId="4006CDDF" w14:textId="77777777" w:rsidR="00023D33" w:rsidRPr="00CA071E"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(unequal fraction)</w:t>
            </w:r>
          </w:p>
        </w:tc>
        <w:tc>
          <w:tcPr>
            <w:tcW w:w="1140" w:type="dxa"/>
            <w:tcBorders>
              <w:top w:val="single" w:sz="4" w:space="0" w:color="auto"/>
            </w:tcBorders>
          </w:tcPr>
          <w:p w14:paraId="6014AF03"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top w:val="single" w:sz="4" w:space="0" w:color="auto"/>
            </w:tcBorders>
          </w:tcPr>
          <w:p w14:paraId="148AFF7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300.00</w:t>
            </w:r>
          </w:p>
        </w:tc>
        <w:tc>
          <w:tcPr>
            <w:tcW w:w="1451" w:type="dxa"/>
            <w:tcBorders>
              <w:top w:val="single" w:sz="4" w:space="0" w:color="auto"/>
            </w:tcBorders>
          </w:tcPr>
          <w:p w14:paraId="3377A8B0"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300.00</w:t>
            </w:r>
          </w:p>
        </w:tc>
        <w:tc>
          <w:tcPr>
            <w:tcW w:w="863" w:type="dxa"/>
            <w:tcBorders>
              <w:top w:val="single" w:sz="4" w:space="0" w:color="auto"/>
            </w:tcBorders>
          </w:tcPr>
          <w:p w14:paraId="108F38B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10.00</w:t>
            </w:r>
          </w:p>
        </w:tc>
        <w:tc>
          <w:tcPr>
            <w:tcW w:w="1530" w:type="dxa"/>
            <w:tcBorders>
              <w:top w:val="single" w:sz="4" w:space="0" w:color="auto"/>
            </w:tcBorders>
          </w:tcPr>
          <w:p w14:paraId="617F709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10.23</w:t>
            </w:r>
          </w:p>
        </w:tc>
        <w:tc>
          <w:tcPr>
            <w:tcW w:w="900" w:type="dxa"/>
            <w:gridSpan w:val="2"/>
            <w:tcBorders>
              <w:top w:val="single" w:sz="4" w:space="0" w:color="auto"/>
            </w:tcBorders>
          </w:tcPr>
          <w:p w14:paraId="7110105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50.00</w:t>
            </w:r>
          </w:p>
        </w:tc>
        <w:tc>
          <w:tcPr>
            <w:tcW w:w="1530" w:type="dxa"/>
            <w:tcBorders>
              <w:top w:val="single" w:sz="4" w:space="0" w:color="auto"/>
            </w:tcBorders>
          </w:tcPr>
          <w:p w14:paraId="105013F5"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50.00</w:t>
            </w:r>
          </w:p>
        </w:tc>
      </w:tr>
      <w:tr w:rsidR="00023D33" w:rsidRPr="00CA071E" w14:paraId="32B1D092" w14:textId="77777777" w:rsidTr="001A7314">
        <w:tc>
          <w:tcPr>
            <w:tcW w:w="1287" w:type="dxa"/>
            <w:vMerge/>
          </w:tcPr>
          <w:p w14:paraId="6A393E6D"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311CBC0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 (1</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36664FF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320.00</w:t>
            </w:r>
          </w:p>
        </w:tc>
        <w:tc>
          <w:tcPr>
            <w:tcW w:w="1451" w:type="dxa"/>
          </w:tcPr>
          <w:p w14:paraId="0E17183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320.00</w:t>
            </w:r>
          </w:p>
        </w:tc>
        <w:tc>
          <w:tcPr>
            <w:tcW w:w="863" w:type="dxa"/>
          </w:tcPr>
          <w:p w14:paraId="2707D8A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15.00</w:t>
            </w:r>
          </w:p>
        </w:tc>
        <w:tc>
          <w:tcPr>
            <w:tcW w:w="1530" w:type="dxa"/>
          </w:tcPr>
          <w:p w14:paraId="730E879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12.81</w:t>
            </w:r>
          </w:p>
        </w:tc>
        <w:tc>
          <w:tcPr>
            <w:tcW w:w="900" w:type="dxa"/>
            <w:gridSpan w:val="2"/>
          </w:tcPr>
          <w:p w14:paraId="0F752D7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16.67</w:t>
            </w:r>
          </w:p>
        </w:tc>
        <w:tc>
          <w:tcPr>
            <w:tcW w:w="1530" w:type="dxa"/>
          </w:tcPr>
          <w:p w14:paraId="1D5DCDE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16.70</w:t>
            </w:r>
          </w:p>
        </w:tc>
      </w:tr>
      <w:tr w:rsidR="00023D33" w:rsidRPr="00CA071E" w14:paraId="7EE7E373" w14:textId="77777777" w:rsidTr="001A7314">
        <w:tc>
          <w:tcPr>
            <w:tcW w:w="1287" w:type="dxa"/>
            <w:vMerge/>
            <w:tcBorders>
              <w:bottom w:val="single" w:sz="4" w:space="0" w:color="auto"/>
            </w:tcBorders>
          </w:tcPr>
          <w:p w14:paraId="6A9B31DA"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Borders>
              <w:bottom w:val="single" w:sz="4" w:space="0" w:color="auto"/>
            </w:tcBorders>
          </w:tcPr>
          <w:p w14:paraId="5ED4569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 (2</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bottom w:val="single" w:sz="4" w:space="0" w:color="auto"/>
            </w:tcBorders>
          </w:tcPr>
          <w:p w14:paraId="130B4D0E"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340.00</w:t>
            </w:r>
          </w:p>
        </w:tc>
        <w:tc>
          <w:tcPr>
            <w:tcW w:w="1451" w:type="dxa"/>
            <w:tcBorders>
              <w:bottom w:val="single" w:sz="4" w:space="0" w:color="auto"/>
            </w:tcBorders>
          </w:tcPr>
          <w:p w14:paraId="3397D64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340.00</w:t>
            </w:r>
          </w:p>
        </w:tc>
        <w:tc>
          <w:tcPr>
            <w:tcW w:w="863" w:type="dxa"/>
            <w:tcBorders>
              <w:bottom w:val="single" w:sz="4" w:space="0" w:color="auto"/>
            </w:tcBorders>
          </w:tcPr>
          <w:p w14:paraId="6303FA25"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30.00</w:t>
            </w:r>
          </w:p>
        </w:tc>
        <w:tc>
          <w:tcPr>
            <w:tcW w:w="1530" w:type="dxa"/>
            <w:tcBorders>
              <w:bottom w:val="single" w:sz="4" w:space="0" w:color="auto"/>
            </w:tcBorders>
          </w:tcPr>
          <w:p w14:paraId="2AA0388E"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28.85</w:t>
            </w:r>
          </w:p>
        </w:tc>
        <w:tc>
          <w:tcPr>
            <w:tcW w:w="900" w:type="dxa"/>
            <w:gridSpan w:val="2"/>
            <w:tcBorders>
              <w:bottom w:val="single" w:sz="4" w:space="0" w:color="auto"/>
            </w:tcBorders>
          </w:tcPr>
          <w:p w14:paraId="5FA674A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33.33</w:t>
            </w:r>
          </w:p>
        </w:tc>
        <w:tc>
          <w:tcPr>
            <w:tcW w:w="1530" w:type="dxa"/>
            <w:tcBorders>
              <w:bottom w:val="single" w:sz="4" w:space="0" w:color="auto"/>
            </w:tcBorders>
          </w:tcPr>
          <w:p w14:paraId="0FD5248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33.30</w:t>
            </w:r>
          </w:p>
        </w:tc>
      </w:tr>
      <w:tr w:rsidR="00023D33" w:rsidRPr="00CA071E" w14:paraId="762D9F06" w14:textId="77777777" w:rsidTr="001A7314">
        <w:tc>
          <w:tcPr>
            <w:tcW w:w="1287" w:type="dxa"/>
            <w:vMerge w:val="restart"/>
            <w:tcBorders>
              <w:top w:val="single" w:sz="4" w:space="0" w:color="auto"/>
            </w:tcBorders>
            <w:vAlign w:val="center"/>
          </w:tcPr>
          <w:p w14:paraId="210DB5C1" w14:textId="77777777" w:rsidR="00023D33"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III</w:t>
            </w:r>
          </w:p>
          <w:p w14:paraId="26027413" w14:textId="77777777" w:rsidR="00023D33" w:rsidRPr="00CA071E"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(equal fraction)</w:t>
            </w:r>
          </w:p>
        </w:tc>
        <w:tc>
          <w:tcPr>
            <w:tcW w:w="1140" w:type="dxa"/>
            <w:tcBorders>
              <w:top w:val="single" w:sz="4" w:space="0" w:color="auto"/>
            </w:tcBorders>
          </w:tcPr>
          <w:p w14:paraId="472BB0E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top w:val="single" w:sz="4" w:space="0" w:color="auto"/>
            </w:tcBorders>
          </w:tcPr>
          <w:p w14:paraId="722E6A0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200.00</w:t>
            </w:r>
          </w:p>
        </w:tc>
        <w:tc>
          <w:tcPr>
            <w:tcW w:w="1451" w:type="dxa"/>
            <w:tcBorders>
              <w:top w:val="single" w:sz="4" w:space="0" w:color="auto"/>
            </w:tcBorders>
          </w:tcPr>
          <w:p w14:paraId="79A58B44"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203.83</w:t>
            </w:r>
          </w:p>
        </w:tc>
        <w:tc>
          <w:tcPr>
            <w:tcW w:w="863" w:type="dxa"/>
            <w:tcBorders>
              <w:top w:val="single" w:sz="4" w:space="0" w:color="auto"/>
            </w:tcBorders>
          </w:tcPr>
          <w:p w14:paraId="5EDCA6E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10.00</w:t>
            </w:r>
          </w:p>
        </w:tc>
        <w:tc>
          <w:tcPr>
            <w:tcW w:w="1530" w:type="dxa"/>
            <w:tcBorders>
              <w:top w:val="single" w:sz="4" w:space="0" w:color="auto"/>
            </w:tcBorders>
          </w:tcPr>
          <w:p w14:paraId="51FC388C"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10.32</w:t>
            </w:r>
          </w:p>
        </w:tc>
        <w:tc>
          <w:tcPr>
            <w:tcW w:w="900" w:type="dxa"/>
            <w:gridSpan w:val="2"/>
            <w:tcBorders>
              <w:top w:val="single" w:sz="4" w:space="0" w:color="auto"/>
            </w:tcBorders>
          </w:tcPr>
          <w:p w14:paraId="54122F05"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Borders>
              <w:top w:val="single" w:sz="4" w:space="0" w:color="auto"/>
            </w:tcBorders>
          </w:tcPr>
          <w:p w14:paraId="58A2BCB0"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20.05</w:t>
            </w:r>
          </w:p>
        </w:tc>
      </w:tr>
      <w:tr w:rsidR="00023D33" w:rsidRPr="00CA071E" w14:paraId="3B421205" w14:textId="77777777" w:rsidTr="001A7314">
        <w:tc>
          <w:tcPr>
            <w:tcW w:w="1287" w:type="dxa"/>
            <w:vMerge/>
          </w:tcPr>
          <w:p w14:paraId="4F3AA962"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1880E65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2411C4B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300.00</w:t>
            </w:r>
          </w:p>
        </w:tc>
        <w:tc>
          <w:tcPr>
            <w:tcW w:w="1451" w:type="dxa"/>
          </w:tcPr>
          <w:p w14:paraId="58B3846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303.09</w:t>
            </w:r>
          </w:p>
        </w:tc>
        <w:tc>
          <w:tcPr>
            <w:tcW w:w="863" w:type="dxa"/>
          </w:tcPr>
          <w:p w14:paraId="79EB55E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Pr>
          <w:p w14:paraId="544B941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19.77</w:t>
            </w:r>
          </w:p>
        </w:tc>
        <w:tc>
          <w:tcPr>
            <w:tcW w:w="900" w:type="dxa"/>
            <w:gridSpan w:val="2"/>
          </w:tcPr>
          <w:p w14:paraId="727D75C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Pr>
          <w:p w14:paraId="521CF07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19.43</w:t>
            </w:r>
          </w:p>
        </w:tc>
      </w:tr>
      <w:tr w:rsidR="00023D33" w:rsidRPr="00CA071E" w14:paraId="59ECD3E6" w14:textId="77777777" w:rsidTr="001A7314">
        <w:tc>
          <w:tcPr>
            <w:tcW w:w="1287" w:type="dxa"/>
            <w:vMerge/>
          </w:tcPr>
          <w:p w14:paraId="70BA2F44"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31B441A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6B47B0E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360.00</w:t>
            </w:r>
          </w:p>
        </w:tc>
        <w:tc>
          <w:tcPr>
            <w:tcW w:w="1451" w:type="dxa"/>
          </w:tcPr>
          <w:p w14:paraId="385A9D2F"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364.21</w:t>
            </w:r>
          </w:p>
        </w:tc>
        <w:tc>
          <w:tcPr>
            <w:tcW w:w="863" w:type="dxa"/>
          </w:tcPr>
          <w:p w14:paraId="074CD2F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18.00</w:t>
            </w:r>
          </w:p>
        </w:tc>
        <w:tc>
          <w:tcPr>
            <w:tcW w:w="1530" w:type="dxa"/>
          </w:tcPr>
          <w:p w14:paraId="29452A3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19.65</w:t>
            </w:r>
          </w:p>
        </w:tc>
        <w:tc>
          <w:tcPr>
            <w:tcW w:w="900" w:type="dxa"/>
            <w:gridSpan w:val="2"/>
          </w:tcPr>
          <w:p w14:paraId="5D7232F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Pr>
          <w:p w14:paraId="0119E82E"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21.17</w:t>
            </w:r>
          </w:p>
        </w:tc>
      </w:tr>
      <w:tr w:rsidR="00023D33" w:rsidRPr="00CA071E" w14:paraId="0BAD27B1" w14:textId="77777777" w:rsidTr="001A7314">
        <w:tc>
          <w:tcPr>
            <w:tcW w:w="1287" w:type="dxa"/>
            <w:vMerge/>
          </w:tcPr>
          <w:p w14:paraId="6D89F851"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610837F4"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135787A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400.00</w:t>
            </w:r>
          </w:p>
        </w:tc>
        <w:tc>
          <w:tcPr>
            <w:tcW w:w="1451" w:type="dxa"/>
          </w:tcPr>
          <w:p w14:paraId="1FFBB663"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404.04</w:t>
            </w:r>
          </w:p>
        </w:tc>
        <w:tc>
          <w:tcPr>
            <w:tcW w:w="863" w:type="dxa"/>
          </w:tcPr>
          <w:p w14:paraId="1690A79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15.00</w:t>
            </w:r>
          </w:p>
        </w:tc>
        <w:tc>
          <w:tcPr>
            <w:tcW w:w="1530" w:type="dxa"/>
          </w:tcPr>
          <w:p w14:paraId="467A2B7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15.26</w:t>
            </w:r>
          </w:p>
        </w:tc>
        <w:tc>
          <w:tcPr>
            <w:tcW w:w="900" w:type="dxa"/>
            <w:gridSpan w:val="2"/>
          </w:tcPr>
          <w:p w14:paraId="57E24560"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Pr>
          <w:p w14:paraId="1E8C693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19.26</w:t>
            </w:r>
          </w:p>
        </w:tc>
      </w:tr>
      <w:tr w:rsidR="00023D33" w:rsidRPr="00CA071E" w14:paraId="3A3E38E4" w14:textId="77777777" w:rsidTr="001A7314">
        <w:tc>
          <w:tcPr>
            <w:tcW w:w="1287" w:type="dxa"/>
            <w:vMerge/>
            <w:tcBorders>
              <w:bottom w:val="single" w:sz="4" w:space="0" w:color="auto"/>
            </w:tcBorders>
          </w:tcPr>
          <w:p w14:paraId="0CD87A6F"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Borders>
              <w:bottom w:val="single" w:sz="4" w:space="0" w:color="auto"/>
            </w:tcBorders>
          </w:tcPr>
          <w:p w14:paraId="67DDB29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5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bottom w:val="single" w:sz="4" w:space="0" w:color="auto"/>
            </w:tcBorders>
          </w:tcPr>
          <w:p w14:paraId="3F19228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450.00</w:t>
            </w:r>
          </w:p>
        </w:tc>
        <w:tc>
          <w:tcPr>
            <w:tcW w:w="1451" w:type="dxa"/>
            <w:tcBorders>
              <w:bottom w:val="single" w:sz="4" w:space="0" w:color="auto"/>
            </w:tcBorders>
          </w:tcPr>
          <w:p w14:paraId="424E361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451.15</w:t>
            </w:r>
          </w:p>
        </w:tc>
        <w:tc>
          <w:tcPr>
            <w:tcW w:w="863" w:type="dxa"/>
            <w:tcBorders>
              <w:bottom w:val="single" w:sz="4" w:space="0" w:color="auto"/>
            </w:tcBorders>
          </w:tcPr>
          <w:p w14:paraId="4D7DC7C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21.00</w:t>
            </w:r>
          </w:p>
        </w:tc>
        <w:tc>
          <w:tcPr>
            <w:tcW w:w="1530" w:type="dxa"/>
            <w:tcBorders>
              <w:bottom w:val="single" w:sz="4" w:space="0" w:color="auto"/>
            </w:tcBorders>
          </w:tcPr>
          <w:p w14:paraId="6D66ED3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21.49</w:t>
            </w:r>
          </w:p>
        </w:tc>
        <w:tc>
          <w:tcPr>
            <w:tcW w:w="900" w:type="dxa"/>
            <w:gridSpan w:val="2"/>
            <w:tcBorders>
              <w:bottom w:val="single" w:sz="4" w:space="0" w:color="auto"/>
            </w:tcBorders>
          </w:tcPr>
          <w:p w14:paraId="20A67C5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Borders>
              <w:bottom w:val="single" w:sz="4" w:space="0" w:color="auto"/>
            </w:tcBorders>
          </w:tcPr>
          <w:p w14:paraId="2DFC11A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20.08</w:t>
            </w:r>
          </w:p>
        </w:tc>
      </w:tr>
      <w:tr w:rsidR="00023D33" w:rsidRPr="00CA071E" w14:paraId="43FC25D3" w14:textId="77777777" w:rsidTr="001A7314">
        <w:tc>
          <w:tcPr>
            <w:tcW w:w="1287" w:type="dxa"/>
            <w:vMerge w:val="restart"/>
            <w:tcBorders>
              <w:top w:val="single" w:sz="4" w:space="0" w:color="auto"/>
            </w:tcBorders>
            <w:vAlign w:val="center"/>
          </w:tcPr>
          <w:p w14:paraId="00195B06" w14:textId="77777777" w:rsidR="00023D33"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IV</w:t>
            </w:r>
          </w:p>
          <w:p w14:paraId="67C5A0A3" w14:textId="77777777" w:rsidR="00023D33" w:rsidRPr="00CA071E" w:rsidRDefault="00023D33" w:rsidP="007A6B8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(unequal fraction)</w:t>
            </w:r>
          </w:p>
        </w:tc>
        <w:tc>
          <w:tcPr>
            <w:tcW w:w="1140" w:type="dxa"/>
            <w:tcBorders>
              <w:top w:val="single" w:sz="4" w:space="0" w:color="auto"/>
            </w:tcBorders>
          </w:tcPr>
          <w:p w14:paraId="23B0748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 (3</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top w:val="single" w:sz="4" w:space="0" w:color="auto"/>
            </w:tcBorders>
          </w:tcPr>
          <w:p w14:paraId="4373CC1E"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200.00</w:t>
            </w:r>
          </w:p>
        </w:tc>
        <w:tc>
          <w:tcPr>
            <w:tcW w:w="1451" w:type="dxa"/>
            <w:tcBorders>
              <w:top w:val="single" w:sz="4" w:space="0" w:color="auto"/>
            </w:tcBorders>
          </w:tcPr>
          <w:p w14:paraId="4C6A69A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201.88</w:t>
            </w:r>
          </w:p>
        </w:tc>
        <w:tc>
          <w:tcPr>
            <w:tcW w:w="863" w:type="dxa"/>
            <w:tcBorders>
              <w:top w:val="single" w:sz="4" w:space="0" w:color="auto"/>
            </w:tcBorders>
          </w:tcPr>
          <w:p w14:paraId="2963DB7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10.00</w:t>
            </w:r>
          </w:p>
        </w:tc>
        <w:tc>
          <w:tcPr>
            <w:tcW w:w="1530" w:type="dxa"/>
            <w:tcBorders>
              <w:top w:val="single" w:sz="4" w:space="0" w:color="auto"/>
            </w:tcBorders>
          </w:tcPr>
          <w:p w14:paraId="76E7867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10.30</w:t>
            </w:r>
          </w:p>
        </w:tc>
        <w:tc>
          <w:tcPr>
            <w:tcW w:w="900" w:type="dxa"/>
            <w:gridSpan w:val="2"/>
            <w:tcBorders>
              <w:top w:val="single" w:sz="4" w:space="0" w:color="auto"/>
            </w:tcBorders>
          </w:tcPr>
          <w:p w14:paraId="2B1DCD4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15.00</w:t>
            </w:r>
          </w:p>
        </w:tc>
        <w:tc>
          <w:tcPr>
            <w:tcW w:w="1530" w:type="dxa"/>
            <w:tcBorders>
              <w:top w:val="single" w:sz="4" w:space="0" w:color="auto"/>
            </w:tcBorders>
          </w:tcPr>
          <w:p w14:paraId="31592563"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15.20</w:t>
            </w:r>
          </w:p>
        </w:tc>
      </w:tr>
      <w:tr w:rsidR="00023D33" w:rsidRPr="00CA071E" w14:paraId="5B07A569" w14:textId="77777777" w:rsidTr="001A7314">
        <w:tc>
          <w:tcPr>
            <w:tcW w:w="1287" w:type="dxa"/>
            <w:vMerge/>
          </w:tcPr>
          <w:p w14:paraId="3B43E7D8"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37221B4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 (2</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327DCD36"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250.00</w:t>
            </w:r>
          </w:p>
        </w:tc>
        <w:tc>
          <w:tcPr>
            <w:tcW w:w="1451" w:type="dxa"/>
          </w:tcPr>
          <w:p w14:paraId="1F36569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251.02</w:t>
            </w:r>
          </w:p>
        </w:tc>
        <w:tc>
          <w:tcPr>
            <w:tcW w:w="863" w:type="dxa"/>
          </w:tcPr>
          <w:p w14:paraId="02A51E73"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Pr>
          <w:p w14:paraId="138DE6B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18.52</w:t>
            </w:r>
          </w:p>
        </w:tc>
        <w:tc>
          <w:tcPr>
            <w:tcW w:w="900" w:type="dxa"/>
            <w:gridSpan w:val="2"/>
          </w:tcPr>
          <w:p w14:paraId="45D8B22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10.00</w:t>
            </w:r>
          </w:p>
        </w:tc>
        <w:tc>
          <w:tcPr>
            <w:tcW w:w="1530" w:type="dxa"/>
          </w:tcPr>
          <w:p w14:paraId="25377170"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9.48</w:t>
            </w:r>
          </w:p>
        </w:tc>
      </w:tr>
      <w:tr w:rsidR="00023D33" w:rsidRPr="00CA071E" w14:paraId="4FA1A052" w14:textId="77777777" w:rsidTr="001A7314">
        <w:tc>
          <w:tcPr>
            <w:tcW w:w="1287" w:type="dxa"/>
            <w:vMerge/>
          </w:tcPr>
          <w:p w14:paraId="4F61912C"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6D0B31A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 (4</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617BD5D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310.00</w:t>
            </w:r>
          </w:p>
        </w:tc>
        <w:tc>
          <w:tcPr>
            <w:tcW w:w="1451" w:type="dxa"/>
          </w:tcPr>
          <w:p w14:paraId="66C85A2C"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312.59</w:t>
            </w:r>
          </w:p>
        </w:tc>
        <w:tc>
          <w:tcPr>
            <w:tcW w:w="863" w:type="dxa"/>
          </w:tcPr>
          <w:p w14:paraId="2F38307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15.00</w:t>
            </w:r>
          </w:p>
        </w:tc>
        <w:tc>
          <w:tcPr>
            <w:tcW w:w="1530" w:type="dxa"/>
          </w:tcPr>
          <w:p w14:paraId="19A8F17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15.81</w:t>
            </w:r>
          </w:p>
        </w:tc>
        <w:tc>
          <w:tcPr>
            <w:tcW w:w="900" w:type="dxa"/>
            <w:gridSpan w:val="2"/>
          </w:tcPr>
          <w:p w14:paraId="01445C11"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20.00</w:t>
            </w:r>
          </w:p>
        </w:tc>
        <w:tc>
          <w:tcPr>
            <w:tcW w:w="1530" w:type="dxa"/>
          </w:tcPr>
          <w:p w14:paraId="368CB8F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21.86</w:t>
            </w:r>
          </w:p>
        </w:tc>
      </w:tr>
      <w:tr w:rsidR="00023D33" w:rsidRPr="00CA071E" w14:paraId="60A6717E" w14:textId="77777777" w:rsidTr="001A7314">
        <w:tc>
          <w:tcPr>
            <w:tcW w:w="1287" w:type="dxa"/>
            <w:vMerge/>
          </w:tcPr>
          <w:p w14:paraId="06904A00"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Pr>
          <w:p w14:paraId="68739E2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 (5</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Pr>
          <w:p w14:paraId="3687ABFE"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360.00</w:t>
            </w:r>
          </w:p>
        </w:tc>
        <w:tc>
          <w:tcPr>
            <w:tcW w:w="1451" w:type="dxa"/>
          </w:tcPr>
          <w:p w14:paraId="0DDDF6FC"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363.40</w:t>
            </w:r>
          </w:p>
        </w:tc>
        <w:tc>
          <w:tcPr>
            <w:tcW w:w="863" w:type="dxa"/>
          </w:tcPr>
          <w:p w14:paraId="1758CE82"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25.00</w:t>
            </w:r>
          </w:p>
        </w:tc>
        <w:tc>
          <w:tcPr>
            <w:tcW w:w="1530" w:type="dxa"/>
          </w:tcPr>
          <w:p w14:paraId="44F7041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22.95</w:t>
            </w:r>
          </w:p>
        </w:tc>
        <w:tc>
          <w:tcPr>
            <w:tcW w:w="900" w:type="dxa"/>
            <w:gridSpan w:val="2"/>
          </w:tcPr>
          <w:p w14:paraId="53654019"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25.00</w:t>
            </w:r>
          </w:p>
        </w:tc>
        <w:tc>
          <w:tcPr>
            <w:tcW w:w="1530" w:type="dxa"/>
          </w:tcPr>
          <w:p w14:paraId="6E58D313"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22.93</w:t>
            </w:r>
          </w:p>
        </w:tc>
      </w:tr>
      <w:tr w:rsidR="00023D33" w:rsidRPr="00CA071E" w14:paraId="79A0A976" w14:textId="77777777" w:rsidTr="001A7314">
        <w:tc>
          <w:tcPr>
            <w:tcW w:w="1287" w:type="dxa"/>
            <w:vMerge/>
            <w:tcBorders>
              <w:bottom w:val="single" w:sz="4" w:space="0" w:color="auto"/>
            </w:tcBorders>
          </w:tcPr>
          <w:p w14:paraId="6C5CD6B2" w14:textId="77777777" w:rsidR="00023D33" w:rsidRPr="00CA071E" w:rsidRDefault="00023D33" w:rsidP="00CA071E">
            <w:pPr>
              <w:spacing w:line="276" w:lineRule="auto"/>
              <w:jc w:val="center"/>
              <w:rPr>
                <w:rFonts w:ascii="Times New Roman" w:hAnsi="Times New Roman" w:cs="Times New Roman"/>
                <w:color w:val="000000" w:themeColor="text1"/>
              </w:rPr>
            </w:pPr>
          </w:p>
        </w:tc>
        <w:tc>
          <w:tcPr>
            <w:tcW w:w="1140" w:type="dxa"/>
            <w:tcBorders>
              <w:bottom w:val="single" w:sz="4" w:space="0" w:color="auto"/>
            </w:tcBorders>
          </w:tcPr>
          <w:p w14:paraId="40A56865"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5 (6</w:t>
            </w:r>
            <w:r>
              <w:rPr>
                <w:rFonts w:ascii="Times New Roman" w:hAnsi="Times New Roman" w:cs="Times New Roman"/>
                <w:color w:val="000000" w:themeColor="text1"/>
              </w:rPr>
              <w:t>,</w:t>
            </w:r>
            <w:r w:rsidRPr="00CA071E">
              <w:rPr>
                <w:rFonts w:ascii="Times New Roman" w:hAnsi="Times New Roman" w:cs="Times New Roman"/>
                <w:color w:val="000000" w:themeColor="text1"/>
              </w:rPr>
              <w:t>000)</w:t>
            </w:r>
          </w:p>
        </w:tc>
        <w:tc>
          <w:tcPr>
            <w:tcW w:w="929" w:type="dxa"/>
            <w:tcBorders>
              <w:bottom w:val="single" w:sz="4" w:space="0" w:color="auto"/>
            </w:tcBorders>
          </w:tcPr>
          <w:p w14:paraId="24A2BCBD"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415.00</w:t>
            </w:r>
          </w:p>
        </w:tc>
        <w:tc>
          <w:tcPr>
            <w:tcW w:w="1451" w:type="dxa"/>
            <w:tcBorders>
              <w:bottom w:val="single" w:sz="4" w:space="0" w:color="auto"/>
            </w:tcBorders>
          </w:tcPr>
          <w:p w14:paraId="122F7488"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416.65</w:t>
            </w:r>
          </w:p>
        </w:tc>
        <w:tc>
          <w:tcPr>
            <w:tcW w:w="863" w:type="dxa"/>
            <w:tcBorders>
              <w:bottom w:val="single" w:sz="4" w:space="0" w:color="auto"/>
            </w:tcBorders>
          </w:tcPr>
          <w:p w14:paraId="41963F07"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18.00</w:t>
            </w:r>
          </w:p>
        </w:tc>
        <w:tc>
          <w:tcPr>
            <w:tcW w:w="1530" w:type="dxa"/>
            <w:tcBorders>
              <w:bottom w:val="single" w:sz="4" w:space="0" w:color="auto"/>
            </w:tcBorders>
          </w:tcPr>
          <w:p w14:paraId="3BFCBD2B"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17.79</w:t>
            </w:r>
          </w:p>
        </w:tc>
        <w:tc>
          <w:tcPr>
            <w:tcW w:w="900" w:type="dxa"/>
            <w:gridSpan w:val="2"/>
            <w:tcBorders>
              <w:bottom w:val="single" w:sz="4" w:space="0" w:color="auto"/>
            </w:tcBorders>
          </w:tcPr>
          <w:p w14:paraId="69F1FB5A"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30.00</w:t>
            </w:r>
          </w:p>
        </w:tc>
        <w:tc>
          <w:tcPr>
            <w:tcW w:w="1530" w:type="dxa"/>
            <w:tcBorders>
              <w:bottom w:val="single" w:sz="4" w:space="0" w:color="auto"/>
            </w:tcBorders>
          </w:tcPr>
          <w:p w14:paraId="034498A5" w14:textId="77777777" w:rsidR="00023D33" w:rsidRPr="00CA071E" w:rsidRDefault="00023D33" w:rsidP="00CA071E">
            <w:pPr>
              <w:spacing w:line="276" w:lineRule="auto"/>
              <w:jc w:val="center"/>
              <w:rPr>
                <w:rFonts w:ascii="Times New Roman" w:hAnsi="Times New Roman" w:cs="Times New Roman"/>
                <w:color w:val="000000" w:themeColor="text1"/>
              </w:rPr>
            </w:pPr>
            <w:r w:rsidRPr="00CA071E">
              <w:rPr>
                <w:rFonts w:ascii="Times New Roman" w:hAnsi="Times New Roman" w:cs="Times New Roman"/>
                <w:color w:val="000000" w:themeColor="text1"/>
              </w:rPr>
              <w:t>30.53</w:t>
            </w:r>
          </w:p>
        </w:tc>
      </w:tr>
    </w:tbl>
    <w:p w14:paraId="23920490" w14:textId="77777777" w:rsidR="00023D33" w:rsidRDefault="00023D33" w:rsidP="001522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3C5DA0F" w14:textId="77777777" w:rsidR="00023D33" w:rsidRDefault="00023D33" w:rsidP="0015220D">
      <w:pPr>
        <w:spacing w:line="360" w:lineRule="auto"/>
        <w:jc w:val="both"/>
        <w:rPr>
          <w:rFonts w:ascii="Times New Roman" w:hAnsi="Times New Roman" w:cs="Times New Roman"/>
          <w:sz w:val="24"/>
          <w:szCs w:val="24"/>
        </w:rPr>
      </w:pPr>
    </w:p>
    <w:p w14:paraId="484B51CF" w14:textId="77777777" w:rsidR="00023D33" w:rsidRDefault="00023D33" w:rsidP="0015220D">
      <w:pPr>
        <w:spacing w:line="360" w:lineRule="auto"/>
        <w:jc w:val="both"/>
        <w:rPr>
          <w:rFonts w:ascii="Times New Roman" w:hAnsi="Times New Roman" w:cs="Times New Roman"/>
          <w:sz w:val="24"/>
          <w:szCs w:val="24"/>
        </w:rPr>
      </w:pPr>
    </w:p>
    <w:p w14:paraId="0C8E3C4F" w14:textId="77777777" w:rsidR="00023D33" w:rsidRDefault="00023D33" w:rsidP="0015220D">
      <w:pPr>
        <w:spacing w:line="360" w:lineRule="auto"/>
        <w:jc w:val="both"/>
        <w:rPr>
          <w:rFonts w:ascii="Times New Roman" w:hAnsi="Times New Roman" w:cs="Times New Roman"/>
          <w:sz w:val="24"/>
          <w:szCs w:val="24"/>
        </w:rPr>
      </w:pPr>
    </w:p>
    <w:p w14:paraId="47AC4877" w14:textId="77777777" w:rsidR="00023D33" w:rsidRDefault="00023D33" w:rsidP="0015220D">
      <w:pPr>
        <w:spacing w:line="360" w:lineRule="auto"/>
        <w:jc w:val="both"/>
        <w:rPr>
          <w:rFonts w:ascii="Times New Roman" w:hAnsi="Times New Roman" w:cs="Times New Roman"/>
          <w:sz w:val="24"/>
          <w:szCs w:val="24"/>
        </w:rPr>
      </w:pPr>
    </w:p>
    <w:p w14:paraId="3764C5B0" w14:textId="77777777" w:rsidR="00023D33" w:rsidRDefault="00023D33" w:rsidP="0015220D">
      <w:pPr>
        <w:spacing w:line="360" w:lineRule="auto"/>
        <w:jc w:val="both"/>
        <w:rPr>
          <w:rFonts w:ascii="Times New Roman" w:hAnsi="Times New Roman" w:cs="Times New Roman"/>
          <w:sz w:val="24"/>
          <w:szCs w:val="24"/>
        </w:rPr>
      </w:pPr>
    </w:p>
    <w:p w14:paraId="3000BD37" w14:textId="77777777" w:rsidR="00023D33" w:rsidRDefault="00023D33" w:rsidP="0015220D">
      <w:pPr>
        <w:spacing w:line="360" w:lineRule="auto"/>
        <w:jc w:val="both"/>
        <w:rPr>
          <w:rFonts w:ascii="Times New Roman" w:hAnsi="Times New Roman" w:cs="Times New Roman"/>
          <w:sz w:val="24"/>
          <w:szCs w:val="24"/>
        </w:rPr>
      </w:pPr>
    </w:p>
    <w:p w14:paraId="2767BD60" w14:textId="77777777" w:rsidR="00023D33" w:rsidRDefault="00023D33" w:rsidP="0015220D">
      <w:pPr>
        <w:spacing w:line="360" w:lineRule="auto"/>
        <w:jc w:val="both"/>
        <w:rPr>
          <w:rFonts w:ascii="Times New Roman" w:hAnsi="Times New Roman" w:cs="Times New Roman"/>
          <w:sz w:val="24"/>
          <w:szCs w:val="24"/>
        </w:rPr>
      </w:pPr>
    </w:p>
    <w:p w14:paraId="51D8CFE9" w14:textId="77777777" w:rsidR="00023D33" w:rsidRDefault="00023D33" w:rsidP="0015220D">
      <w:pPr>
        <w:spacing w:line="360" w:lineRule="auto"/>
        <w:jc w:val="both"/>
        <w:rPr>
          <w:rFonts w:ascii="Times New Roman" w:hAnsi="Times New Roman" w:cs="Times New Roman"/>
          <w:sz w:val="24"/>
          <w:szCs w:val="24"/>
        </w:rPr>
      </w:pPr>
    </w:p>
    <w:p w14:paraId="05ACF4CA" w14:textId="77777777" w:rsidR="00023D33" w:rsidRDefault="00023D33" w:rsidP="009C5FD3">
      <w:pPr>
        <w:rPr>
          <w:rFonts w:ascii="Times New Roman" w:hAnsi="Times New Roman" w:cs="Times New Roman"/>
          <w:color w:val="000000" w:themeColor="text1"/>
          <w:sz w:val="24"/>
          <w:szCs w:val="24"/>
        </w:rPr>
      </w:pPr>
      <w:r w:rsidRPr="00EE0F3E">
        <w:rPr>
          <w:rFonts w:ascii="Times New Roman" w:hAnsi="Times New Roman" w:cs="Times New Roman"/>
          <w:color w:val="000000" w:themeColor="text1"/>
          <w:sz w:val="24"/>
          <w:szCs w:val="24"/>
        </w:rPr>
        <w:lastRenderedPageBreak/>
        <w:t xml:space="preserve">Table </w:t>
      </w:r>
      <w:r>
        <w:rPr>
          <w:rFonts w:ascii="Times New Roman" w:hAnsi="Times New Roman" w:cs="Times New Roman"/>
          <w:color w:val="000000" w:themeColor="text1"/>
          <w:sz w:val="24"/>
          <w:szCs w:val="24"/>
        </w:rPr>
        <w:t>2. Results of q</w:t>
      </w:r>
      <w:r w:rsidRPr="00EE0F3E">
        <w:rPr>
          <w:rFonts w:ascii="Times New Roman" w:hAnsi="Times New Roman" w:cs="Times New Roman"/>
          <w:color w:val="000000" w:themeColor="text1"/>
          <w:sz w:val="24"/>
          <w:szCs w:val="24"/>
        </w:rPr>
        <w:t>ualitative and quantitative mineralogical analyses</w:t>
      </w:r>
      <w:r>
        <w:rPr>
          <w:rFonts w:ascii="Times New Roman" w:hAnsi="Times New Roman" w:cs="Times New Roman"/>
          <w:color w:val="000000" w:themeColor="text1"/>
          <w:sz w:val="24"/>
          <w:szCs w:val="24"/>
        </w:rPr>
        <w:t xml:space="preserve"> by XRD</w:t>
      </w:r>
      <w:r w:rsidRPr="00EE0F3E">
        <w:rPr>
          <w:rFonts w:ascii="Times New Roman" w:hAnsi="Times New Roman" w:cs="Times New Roman"/>
          <w:color w:val="000000" w:themeColor="text1"/>
          <w:sz w:val="24"/>
          <w:szCs w:val="24"/>
        </w:rPr>
        <w:t xml:space="preserve"> for </w:t>
      </w:r>
      <w:r>
        <w:rPr>
          <w:rFonts w:ascii="Times New Roman" w:hAnsi="Times New Roman" w:cs="Times New Roman"/>
          <w:color w:val="000000" w:themeColor="text1"/>
          <w:sz w:val="24"/>
          <w:szCs w:val="24"/>
        </w:rPr>
        <w:t xml:space="preserve">the </w:t>
      </w:r>
      <w:r w:rsidRPr="00EE0F3E">
        <w:rPr>
          <w:rFonts w:ascii="Times New Roman" w:hAnsi="Times New Roman" w:cs="Times New Roman"/>
          <w:color w:val="000000" w:themeColor="text1"/>
          <w:sz w:val="24"/>
          <w:szCs w:val="24"/>
        </w:rPr>
        <w:t>KS-45, KS-52, and Longmaxi shale</w:t>
      </w:r>
      <w:r>
        <w:rPr>
          <w:rFonts w:ascii="Times New Roman" w:hAnsi="Times New Roman" w:cs="Times New Roman"/>
          <w:color w:val="000000" w:themeColor="text1"/>
          <w:sz w:val="24"/>
          <w:szCs w:val="24"/>
        </w:rPr>
        <w:t>.</w:t>
      </w:r>
    </w:p>
    <w:p w14:paraId="5737A660" w14:textId="77777777" w:rsidR="00023D33" w:rsidRPr="00EE0F3E" w:rsidRDefault="00023D33" w:rsidP="009C5FD3">
      <w:pPr>
        <w:rPr>
          <w:rFonts w:ascii="Times New Roman" w:hAnsi="Times New Roman" w:cs="Times New Roman"/>
          <w:color w:val="000000" w:themeColor="text1"/>
          <w:sz w:val="24"/>
          <w:szCs w:val="24"/>
        </w:rPr>
      </w:pPr>
    </w:p>
    <w:p w14:paraId="0CF6852C" w14:textId="77777777" w:rsidR="00023D33" w:rsidRDefault="00023D33" w:rsidP="00DB0B19">
      <w:pPr>
        <w:rPr>
          <w:rFonts w:ascii="Times New Roman" w:hAnsi="Times New Roman" w:cs="Times New Roman"/>
          <w:sz w:val="24"/>
          <w:szCs w:val="24"/>
        </w:rPr>
      </w:pPr>
    </w:p>
    <w:tbl>
      <w:tblPr>
        <w:tblStyle w:val="PlainTable2"/>
        <w:tblW w:w="11070" w:type="dxa"/>
        <w:jc w:val="center"/>
        <w:tblLayout w:type="fixed"/>
        <w:tblLook w:val="04A0" w:firstRow="1" w:lastRow="0" w:firstColumn="1" w:lastColumn="0" w:noHBand="0" w:noVBand="1"/>
      </w:tblPr>
      <w:tblGrid>
        <w:gridCol w:w="1620"/>
        <w:gridCol w:w="2790"/>
        <w:gridCol w:w="990"/>
        <w:gridCol w:w="879"/>
        <w:gridCol w:w="990"/>
        <w:gridCol w:w="1011"/>
        <w:gridCol w:w="810"/>
        <w:gridCol w:w="900"/>
        <w:gridCol w:w="1080"/>
      </w:tblGrid>
      <w:tr w:rsidR="00023D33" w:rsidRPr="00793D0A" w14:paraId="11AEB8B1" w14:textId="77777777" w:rsidTr="00793D0A">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620" w:type="dxa"/>
            <w:vMerge w:val="restart"/>
            <w:noWrap/>
            <w:vAlign w:val="center"/>
            <w:hideMark/>
          </w:tcPr>
          <w:p w14:paraId="685FA9B8" w14:textId="77777777" w:rsidR="00023D33" w:rsidRPr="00793D0A" w:rsidRDefault="00023D33" w:rsidP="00793D0A">
            <w:pPr>
              <w:spacing w:line="360" w:lineRule="auto"/>
              <w:jc w:val="center"/>
              <w:rPr>
                <w:rFonts w:ascii="Times New Roman" w:eastAsia="Times New Roman" w:hAnsi="Times New Roman" w:cs="Times New Roman"/>
                <w:b w:val="0"/>
                <w:bCs w:val="0"/>
                <w:color w:val="000000"/>
              </w:rPr>
            </w:pPr>
            <w:bookmarkStart w:id="0" w:name="_Hlk32431146"/>
            <w:r w:rsidRPr="00793D0A">
              <w:rPr>
                <w:rFonts w:ascii="Times New Roman" w:eastAsia="Times New Roman" w:hAnsi="Times New Roman" w:cs="Times New Roman"/>
                <w:b w:val="0"/>
                <w:bCs w:val="0"/>
                <w:color w:val="000000"/>
              </w:rPr>
              <w:t>Mineral</w:t>
            </w:r>
          </w:p>
        </w:tc>
        <w:tc>
          <w:tcPr>
            <w:tcW w:w="2790" w:type="dxa"/>
            <w:vMerge w:val="restart"/>
            <w:vAlign w:val="center"/>
          </w:tcPr>
          <w:p w14:paraId="38FEF5A6" w14:textId="77777777" w:rsidR="00023D33" w:rsidRPr="00793D0A" w:rsidRDefault="00023D33" w:rsidP="00793D0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Ideal chemical formula</w:t>
            </w:r>
          </w:p>
        </w:tc>
        <w:tc>
          <w:tcPr>
            <w:tcW w:w="990" w:type="dxa"/>
            <w:vMerge w:val="restart"/>
          </w:tcPr>
          <w:p w14:paraId="2822BA2C" w14:textId="77777777" w:rsidR="00023D33" w:rsidRPr="00793D0A" w:rsidRDefault="00023D33" w:rsidP="009C5FD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Specific gravity</w:t>
            </w:r>
          </w:p>
        </w:tc>
        <w:tc>
          <w:tcPr>
            <w:tcW w:w="2880" w:type="dxa"/>
            <w:gridSpan w:val="3"/>
            <w:tcBorders>
              <w:bottom w:val="single" w:sz="4" w:space="0" w:color="auto"/>
            </w:tcBorders>
            <w:noWrap/>
            <w:hideMark/>
          </w:tcPr>
          <w:p w14:paraId="574CEDCB" w14:textId="77777777" w:rsidR="00023D33" w:rsidRPr="00793D0A" w:rsidRDefault="00023D33" w:rsidP="009C5FD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Weight fraction (wt.%)</w:t>
            </w:r>
          </w:p>
        </w:tc>
        <w:tc>
          <w:tcPr>
            <w:tcW w:w="2790" w:type="dxa"/>
            <w:gridSpan w:val="3"/>
            <w:tcBorders>
              <w:bottom w:val="single" w:sz="4" w:space="0" w:color="auto"/>
            </w:tcBorders>
            <w:noWrap/>
            <w:hideMark/>
          </w:tcPr>
          <w:p w14:paraId="3D4B6D59" w14:textId="77777777" w:rsidR="00023D33" w:rsidRPr="00793D0A" w:rsidRDefault="00023D33" w:rsidP="009C5FD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Volume fraction (vol.%)</w:t>
            </w:r>
          </w:p>
        </w:tc>
      </w:tr>
      <w:tr w:rsidR="00023D33" w:rsidRPr="00793D0A" w14:paraId="026C819D" w14:textId="77777777" w:rsidTr="00793D0A">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20" w:type="dxa"/>
            <w:vMerge/>
            <w:hideMark/>
          </w:tcPr>
          <w:p w14:paraId="76F00B1B"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p>
        </w:tc>
        <w:tc>
          <w:tcPr>
            <w:tcW w:w="2790" w:type="dxa"/>
            <w:vMerge/>
          </w:tcPr>
          <w:p w14:paraId="71E6FC79"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990" w:type="dxa"/>
            <w:vMerge/>
          </w:tcPr>
          <w:p w14:paraId="45709CED"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879" w:type="dxa"/>
            <w:tcBorders>
              <w:top w:val="single" w:sz="4" w:space="0" w:color="auto"/>
            </w:tcBorders>
            <w:noWrap/>
            <w:hideMark/>
          </w:tcPr>
          <w:p w14:paraId="0C410A64"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KS-45</w:t>
            </w:r>
          </w:p>
        </w:tc>
        <w:tc>
          <w:tcPr>
            <w:tcW w:w="990" w:type="dxa"/>
            <w:tcBorders>
              <w:top w:val="single" w:sz="4" w:space="0" w:color="auto"/>
            </w:tcBorders>
            <w:noWrap/>
            <w:hideMark/>
          </w:tcPr>
          <w:p w14:paraId="36384D16"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KS-52</w:t>
            </w:r>
          </w:p>
        </w:tc>
        <w:tc>
          <w:tcPr>
            <w:tcW w:w="1011" w:type="dxa"/>
            <w:tcBorders>
              <w:top w:val="single" w:sz="4" w:space="0" w:color="auto"/>
            </w:tcBorders>
          </w:tcPr>
          <w:p w14:paraId="28F205A8"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Shale</w:t>
            </w:r>
          </w:p>
        </w:tc>
        <w:tc>
          <w:tcPr>
            <w:tcW w:w="810" w:type="dxa"/>
            <w:tcBorders>
              <w:top w:val="single" w:sz="4" w:space="0" w:color="auto"/>
            </w:tcBorders>
            <w:noWrap/>
            <w:hideMark/>
          </w:tcPr>
          <w:p w14:paraId="67CFCE8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KS-45</w:t>
            </w:r>
          </w:p>
        </w:tc>
        <w:tc>
          <w:tcPr>
            <w:tcW w:w="900" w:type="dxa"/>
            <w:tcBorders>
              <w:top w:val="single" w:sz="4" w:space="0" w:color="auto"/>
            </w:tcBorders>
            <w:noWrap/>
            <w:hideMark/>
          </w:tcPr>
          <w:p w14:paraId="2A3207D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KS-52</w:t>
            </w:r>
          </w:p>
        </w:tc>
        <w:tc>
          <w:tcPr>
            <w:tcW w:w="1080" w:type="dxa"/>
            <w:tcBorders>
              <w:top w:val="single" w:sz="4" w:space="0" w:color="auto"/>
            </w:tcBorders>
          </w:tcPr>
          <w:p w14:paraId="5C63F9A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Shale</w:t>
            </w:r>
          </w:p>
        </w:tc>
      </w:tr>
      <w:tr w:rsidR="00023D33" w:rsidRPr="00793D0A" w14:paraId="66D1CB24" w14:textId="77777777" w:rsidTr="00793D0A">
        <w:trPr>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17B51BA2"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Quartz</w:t>
            </w:r>
          </w:p>
        </w:tc>
        <w:tc>
          <w:tcPr>
            <w:tcW w:w="2790" w:type="dxa"/>
            <w:noWrap/>
            <w:hideMark/>
          </w:tcPr>
          <w:p w14:paraId="19F1E72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SiO</w:t>
            </w:r>
            <w:r w:rsidRPr="00793D0A">
              <w:rPr>
                <w:rFonts w:ascii="Times New Roman" w:eastAsia="Times New Roman" w:hAnsi="Times New Roman" w:cs="Times New Roman"/>
                <w:color w:val="000000"/>
                <w:vertAlign w:val="subscript"/>
              </w:rPr>
              <w:t>2</w:t>
            </w:r>
          </w:p>
        </w:tc>
        <w:tc>
          <w:tcPr>
            <w:tcW w:w="990" w:type="dxa"/>
          </w:tcPr>
          <w:p w14:paraId="703D90B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2.65</w:t>
            </w:r>
          </w:p>
        </w:tc>
        <w:tc>
          <w:tcPr>
            <w:tcW w:w="879" w:type="dxa"/>
            <w:noWrap/>
            <w:hideMark/>
          </w:tcPr>
          <w:p w14:paraId="04E5BC9D"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53.23</w:t>
            </w:r>
          </w:p>
        </w:tc>
        <w:tc>
          <w:tcPr>
            <w:tcW w:w="990" w:type="dxa"/>
            <w:noWrap/>
            <w:hideMark/>
          </w:tcPr>
          <w:p w14:paraId="7C817786"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17.99</w:t>
            </w:r>
          </w:p>
        </w:tc>
        <w:tc>
          <w:tcPr>
            <w:tcW w:w="1011" w:type="dxa"/>
          </w:tcPr>
          <w:p w14:paraId="0DD33B21"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43.40</w:t>
            </w:r>
          </w:p>
        </w:tc>
        <w:tc>
          <w:tcPr>
            <w:tcW w:w="810" w:type="dxa"/>
            <w:noWrap/>
            <w:hideMark/>
          </w:tcPr>
          <w:p w14:paraId="7B9026BE"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53.50</w:t>
            </w:r>
          </w:p>
        </w:tc>
        <w:tc>
          <w:tcPr>
            <w:tcW w:w="900" w:type="dxa"/>
            <w:noWrap/>
            <w:hideMark/>
          </w:tcPr>
          <w:p w14:paraId="642B4B58"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19.57</w:t>
            </w:r>
          </w:p>
        </w:tc>
        <w:tc>
          <w:tcPr>
            <w:tcW w:w="1080" w:type="dxa"/>
          </w:tcPr>
          <w:p w14:paraId="6BF666C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43.80</w:t>
            </w:r>
          </w:p>
        </w:tc>
      </w:tr>
      <w:tr w:rsidR="00023D33" w:rsidRPr="00793D0A" w14:paraId="7F5F0E87" w14:textId="77777777" w:rsidTr="00793D0A">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196AFED2"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Orthoclase</w:t>
            </w:r>
          </w:p>
        </w:tc>
        <w:tc>
          <w:tcPr>
            <w:tcW w:w="2790" w:type="dxa"/>
            <w:noWrap/>
            <w:hideMark/>
          </w:tcPr>
          <w:p w14:paraId="38BE707E"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KAlSi</w:t>
            </w:r>
            <w:r w:rsidRPr="00793D0A">
              <w:rPr>
                <w:rFonts w:ascii="Times New Roman" w:eastAsia="Times New Roman" w:hAnsi="Times New Roman" w:cs="Times New Roman"/>
                <w:color w:val="000000"/>
                <w:vertAlign w:val="subscript"/>
              </w:rPr>
              <w:t>3</w:t>
            </w:r>
            <w:r w:rsidRPr="00793D0A">
              <w:rPr>
                <w:rFonts w:ascii="Times New Roman" w:eastAsia="Times New Roman" w:hAnsi="Times New Roman" w:cs="Times New Roman"/>
                <w:color w:val="000000"/>
              </w:rPr>
              <w:t>O</w:t>
            </w:r>
            <w:r w:rsidRPr="00793D0A">
              <w:rPr>
                <w:rFonts w:ascii="Times New Roman" w:eastAsia="Times New Roman" w:hAnsi="Times New Roman" w:cs="Times New Roman"/>
                <w:color w:val="000000"/>
                <w:vertAlign w:val="subscript"/>
              </w:rPr>
              <w:t>8</w:t>
            </w:r>
          </w:p>
        </w:tc>
        <w:tc>
          <w:tcPr>
            <w:tcW w:w="990" w:type="dxa"/>
          </w:tcPr>
          <w:p w14:paraId="7CEE6012"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2.61</w:t>
            </w:r>
          </w:p>
        </w:tc>
        <w:tc>
          <w:tcPr>
            <w:tcW w:w="879" w:type="dxa"/>
            <w:noWrap/>
            <w:hideMark/>
          </w:tcPr>
          <w:p w14:paraId="5FE88B9F"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6.06</w:t>
            </w:r>
          </w:p>
        </w:tc>
        <w:tc>
          <w:tcPr>
            <w:tcW w:w="990" w:type="dxa"/>
            <w:noWrap/>
            <w:hideMark/>
          </w:tcPr>
          <w:p w14:paraId="774140F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11" w:type="dxa"/>
          </w:tcPr>
          <w:p w14:paraId="1D66BE7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810" w:type="dxa"/>
            <w:noWrap/>
            <w:hideMark/>
          </w:tcPr>
          <w:p w14:paraId="09A4C634"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6.18</w:t>
            </w:r>
          </w:p>
        </w:tc>
        <w:tc>
          <w:tcPr>
            <w:tcW w:w="900" w:type="dxa"/>
            <w:noWrap/>
            <w:hideMark/>
          </w:tcPr>
          <w:p w14:paraId="1154618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80" w:type="dxa"/>
          </w:tcPr>
          <w:p w14:paraId="6D2D5692"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r>
      <w:tr w:rsidR="00023D33" w:rsidRPr="00793D0A" w14:paraId="193BE594" w14:textId="77777777" w:rsidTr="00793D0A">
        <w:trPr>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7CBD5C08"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Albite</w:t>
            </w:r>
          </w:p>
        </w:tc>
        <w:tc>
          <w:tcPr>
            <w:tcW w:w="2790" w:type="dxa"/>
            <w:noWrap/>
            <w:hideMark/>
          </w:tcPr>
          <w:p w14:paraId="07809D04"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NaAlSi</w:t>
            </w:r>
            <w:r w:rsidRPr="00793D0A">
              <w:rPr>
                <w:rFonts w:ascii="Times New Roman" w:eastAsia="Times New Roman" w:hAnsi="Times New Roman" w:cs="Times New Roman"/>
                <w:color w:val="000000"/>
                <w:vertAlign w:val="subscript"/>
              </w:rPr>
              <w:t>3</w:t>
            </w:r>
            <w:r w:rsidRPr="00793D0A">
              <w:rPr>
                <w:rFonts w:ascii="Times New Roman" w:eastAsia="Times New Roman" w:hAnsi="Times New Roman" w:cs="Times New Roman"/>
                <w:color w:val="000000"/>
              </w:rPr>
              <w:t>O</w:t>
            </w:r>
            <w:r w:rsidRPr="00793D0A">
              <w:rPr>
                <w:rFonts w:ascii="Times New Roman" w:eastAsia="Times New Roman" w:hAnsi="Times New Roman" w:cs="Times New Roman"/>
                <w:color w:val="000000"/>
                <w:vertAlign w:val="subscript"/>
              </w:rPr>
              <w:t>8</w:t>
            </w:r>
          </w:p>
        </w:tc>
        <w:tc>
          <w:tcPr>
            <w:tcW w:w="990" w:type="dxa"/>
          </w:tcPr>
          <w:p w14:paraId="6C144A8A"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2.61</w:t>
            </w:r>
          </w:p>
        </w:tc>
        <w:tc>
          <w:tcPr>
            <w:tcW w:w="879" w:type="dxa"/>
            <w:noWrap/>
            <w:hideMark/>
          </w:tcPr>
          <w:p w14:paraId="617C70CA"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18.17</w:t>
            </w:r>
          </w:p>
        </w:tc>
        <w:tc>
          <w:tcPr>
            <w:tcW w:w="990" w:type="dxa"/>
            <w:noWrap/>
            <w:hideMark/>
          </w:tcPr>
          <w:p w14:paraId="7DFFDB82"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2.31</w:t>
            </w:r>
          </w:p>
        </w:tc>
        <w:tc>
          <w:tcPr>
            <w:tcW w:w="1011" w:type="dxa"/>
          </w:tcPr>
          <w:p w14:paraId="5B94FA2B"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23.40</w:t>
            </w:r>
          </w:p>
        </w:tc>
        <w:tc>
          <w:tcPr>
            <w:tcW w:w="810" w:type="dxa"/>
            <w:noWrap/>
            <w:hideMark/>
          </w:tcPr>
          <w:p w14:paraId="7D4E2BD8"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18.54</w:t>
            </w:r>
          </w:p>
        </w:tc>
        <w:tc>
          <w:tcPr>
            <w:tcW w:w="900" w:type="dxa"/>
            <w:noWrap/>
            <w:hideMark/>
          </w:tcPr>
          <w:p w14:paraId="3AF4F0B6"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2.55</w:t>
            </w:r>
          </w:p>
        </w:tc>
        <w:tc>
          <w:tcPr>
            <w:tcW w:w="1080" w:type="dxa"/>
          </w:tcPr>
          <w:p w14:paraId="61C337AD"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23.60</w:t>
            </w:r>
          </w:p>
        </w:tc>
      </w:tr>
      <w:tr w:rsidR="00023D33" w:rsidRPr="00793D0A" w14:paraId="1893560B" w14:textId="77777777" w:rsidTr="00793D0A">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29E330AA"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Biotite</w:t>
            </w:r>
          </w:p>
        </w:tc>
        <w:tc>
          <w:tcPr>
            <w:tcW w:w="2790" w:type="dxa"/>
            <w:noWrap/>
            <w:hideMark/>
          </w:tcPr>
          <w:p w14:paraId="0BCEB1B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K(Mg, Fe)</w:t>
            </w:r>
            <w:r w:rsidRPr="00793D0A">
              <w:rPr>
                <w:rFonts w:ascii="Times New Roman" w:eastAsia="Times New Roman" w:hAnsi="Times New Roman" w:cs="Times New Roman"/>
                <w:color w:val="000000"/>
                <w:vertAlign w:val="subscript"/>
              </w:rPr>
              <w:t>3</w:t>
            </w:r>
            <w:r w:rsidRPr="00793D0A">
              <w:rPr>
                <w:rFonts w:ascii="Times New Roman" w:eastAsia="Times New Roman" w:hAnsi="Times New Roman" w:cs="Times New Roman"/>
                <w:color w:val="000000"/>
              </w:rPr>
              <w:t>(AlSi</w:t>
            </w:r>
            <w:r w:rsidRPr="00793D0A">
              <w:rPr>
                <w:rFonts w:ascii="Times New Roman" w:eastAsia="Times New Roman" w:hAnsi="Times New Roman" w:cs="Times New Roman"/>
                <w:color w:val="000000"/>
                <w:vertAlign w:val="subscript"/>
              </w:rPr>
              <w:t>3</w:t>
            </w:r>
            <w:r w:rsidRPr="00793D0A">
              <w:rPr>
                <w:rFonts w:ascii="Times New Roman" w:eastAsia="Times New Roman" w:hAnsi="Times New Roman" w:cs="Times New Roman"/>
                <w:color w:val="000000"/>
              </w:rPr>
              <w:t>O</w:t>
            </w:r>
            <w:r w:rsidRPr="00793D0A">
              <w:rPr>
                <w:rFonts w:ascii="Times New Roman" w:eastAsia="Times New Roman" w:hAnsi="Times New Roman" w:cs="Times New Roman"/>
                <w:color w:val="000000"/>
                <w:vertAlign w:val="subscript"/>
              </w:rPr>
              <w:t>10</w:t>
            </w:r>
            <w:r w:rsidRPr="00793D0A">
              <w:rPr>
                <w:rFonts w:ascii="Times New Roman" w:eastAsia="Times New Roman" w:hAnsi="Times New Roman" w:cs="Times New Roman"/>
                <w:color w:val="000000"/>
              </w:rPr>
              <w:t>)(F,OH)</w:t>
            </w:r>
          </w:p>
        </w:tc>
        <w:tc>
          <w:tcPr>
            <w:tcW w:w="990" w:type="dxa"/>
          </w:tcPr>
          <w:p w14:paraId="1383952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3.05</w:t>
            </w:r>
          </w:p>
        </w:tc>
        <w:tc>
          <w:tcPr>
            <w:tcW w:w="879" w:type="dxa"/>
            <w:noWrap/>
            <w:hideMark/>
          </w:tcPr>
          <w:p w14:paraId="39FE3923"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noWrap/>
            <w:hideMark/>
          </w:tcPr>
          <w:p w14:paraId="68E2B520"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5.18</w:t>
            </w:r>
          </w:p>
        </w:tc>
        <w:tc>
          <w:tcPr>
            <w:tcW w:w="1011" w:type="dxa"/>
          </w:tcPr>
          <w:p w14:paraId="5C4B7C6B"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810" w:type="dxa"/>
            <w:noWrap/>
            <w:hideMark/>
          </w:tcPr>
          <w:p w14:paraId="56F0EF02"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00" w:type="dxa"/>
            <w:noWrap/>
            <w:hideMark/>
          </w:tcPr>
          <w:p w14:paraId="740E0D45"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4.90</w:t>
            </w:r>
          </w:p>
        </w:tc>
        <w:tc>
          <w:tcPr>
            <w:tcW w:w="1080" w:type="dxa"/>
          </w:tcPr>
          <w:p w14:paraId="5A1FFF55"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r>
      <w:tr w:rsidR="00023D33" w:rsidRPr="00793D0A" w14:paraId="5FE3EB92" w14:textId="77777777" w:rsidTr="00793D0A">
        <w:trPr>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6758A8A1"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Muscovite</w:t>
            </w:r>
          </w:p>
        </w:tc>
        <w:tc>
          <w:tcPr>
            <w:tcW w:w="2790" w:type="dxa"/>
            <w:noWrap/>
            <w:hideMark/>
          </w:tcPr>
          <w:p w14:paraId="4F4A1103"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KAl</w:t>
            </w:r>
            <w:r w:rsidRPr="00793D0A">
              <w:rPr>
                <w:rFonts w:ascii="Times New Roman" w:eastAsia="Times New Roman" w:hAnsi="Times New Roman" w:cs="Times New Roman"/>
                <w:color w:val="000000"/>
                <w:vertAlign w:val="subscript"/>
              </w:rPr>
              <w:t>2</w:t>
            </w:r>
            <w:r w:rsidRPr="00793D0A">
              <w:rPr>
                <w:rFonts w:ascii="Times New Roman" w:eastAsia="Times New Roman" w:hAnsi="Times New Roman" w:cs="Times New Roman"/>
                <w:color w:val="000000"/>
              </w:rPr>
              <w:t>(AlSi</w:t>
            </w:r>
            <w:r w:rsidRPr="00793D0A">
              <w:rPr>
                <w:rFonts w:ascii="Times New Roman" w:eastAsia="Times New Roman" w:hAnsi="Times New Roman" w:cs="Times New Roman"/>
                <w:color w:val="000000"/>
                <w:vertAlign w:val="subscript"/>
              </w:rPr>
              <w:t>3</w:t>
            </w:r>
            <w:r w:rsidRPr="00793D0A">
              <w:rPr>
                <w:rFonts w:ascii="Times New Roman" w:eastAsia="Times New Roman" w:hAnsi="Times New Roman" w:cs="Times New Roman"/>
                <w:color w:val="000000"/>
              </w:rPr>
              <w:t>O</w:t>
            </w:r>
            <w:r w:rsidRPr="00793D0A">
              <w:rPr>
                <w:rFonts w:ascii="Times New Roman" w:eastAsia="Times New Roman" w:hAnsi="Times New Roman" w:cs="Times New Roman"/>
                <w:color w:val="000000"/>
                <w:vertAlign w:val="subscript"/>
              </w:rPr>
              <w:t>10</w:t>
            </w:r>
            <w:r w:rsidRPr="00793D0A">
              <w:rPr>
                <w:rFonts w:ascii="Times New Roman" w:eastAsia="Times New Roman" w:hAnsi="Times New Roman" w:cs="Times New Roman"/>
                <w:color w:val="000000"/>
              </w:rPr>
              <w:t>)(F,OH)</w:t>
            </w:r>
            <w:r w:rsidRPr="00793D0A">
              <w:rPr>
                <w:rFonts w:ascii="Times New Roman" w:eastAsia="Times New Roman" w:hAnsi="Times New Roman" w:cs="Times New Roman"/>
                <w:color w:val="000000"/>
                <w:vertAlign w:val="subscript"/>
              </w:rPr>
              <w:t>2</w:t>
            </w:r>
          </w:p>
        </w:tc>
        <w:tc>
          <w:tcPr>
            <w:tcW w:w="990" w:type="dxa"/>
          </w:tcPr>
          <w:p w14:paraId="677B88D6"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2.88</w:t>
            </w:r>
          </w:p>
        </w:tc>
        <w:tc>
          <w:tcPr>
            <w:tcW w:w="879" w:type="dxa"/>
            <w:noWrap/>
            <w:hideMark/>
          </w:tcPr>
          <w:p w14:paraId="093D776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noWrap/>
            <w:hideMark/>
          </w:tcPr>
          <w:p w14:paraId="161A4EFC"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25.56</w:t>
            </w:r>
          </w:p>
        </w:tc>
        <w:tc>
          <w:tcPr>
            <w:tcW w:w="1011" w:type="dxa"/>
          </w:tcPr>
          <w:p w14:paraId="0A54E59A"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12.00</w:t>
            </w:r>
          </w:p>
        </w:tc>
        <w:tc>
          <w:tcPr>
            <w:tcW w:w="810" w:type="dxa"/>
            <w:noWrap/>
            <w:hideMark/>
          </w:tcPr>
          <w:p w14:paraId="75F9066E"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00" w:type="dxa"/>
            <w:noWrap/>
            <w:hideMark/>
          </w:tcPr>
          <w:p w14:paraId="6D78A0B8"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25.58</w:t>
            </w:r>
          </w:p>
        </w:tc>
        <w:tc>
          <w:tcPr>
            <w:tcW w:w="1080" w:type="dxa"/>
          </w:tcPr>
          <w:p w14:paraId="47BAAF4D"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10.90</w:t>
            </w:r>
          </w:p>
        </w:tc>
      </w:tr>
      <w:tr w:rsidR="00023D33" w:rsidRPr="00793D0A" w14:paraId="1218564A" w14:textId="77777777" w:rsidTr="00793D0A">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5D12EA2"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Calcite</w:t>
            </w:r>
          </w:p>
        </w:tc>
        <w:tc>
          <w:tcPr>
            <w:tcW w:w="2790" w:type="dxa"/>
            <w:noWrap/>
            <w:hideMark/>
          </w:tcPr>
          <w:p w14:paraId="04F6DA97"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CaCO</w:t>
            </w:r>
            <w:r w:rsidRPr="00793D0A">
              <w:rPr>
                <w:rFonts w:ascii="Times New Roman" w:eastAsia="Times New Roman" w:hAnsi="Times New Roman" w:cs="Times New Roman"/>
                <w:color w:val="000000"/>
                <w:vertAlign w:val="subscript"/>
              </w:rPr>
              <w:t>3</w:t>
            </w:r>
          </w:p>
        </w:tc>
        <w:tc>
          <w:tcPr>
            <w:tcW w:w="990" w:type="dxa"/>
          </w:tcPr>
          <w:p w14:paraId="0D2C8F40"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2.71</w:t>
            </w:r>
          </w:p>
        </w:tc>
        <w:tc>
          <w:tcPr>
            <w:tcW w:w="879" w:type="dxa"/>
            <w:noWrap/>
            <w:hideMark/>
          </w:tcPr>
          <w:p w14:paraId="01804D2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13.09</w:t>
            </w:r>
          </w:p>
        </w:tc>
        <w:tc>
          <w:tcPr>
            <w:tcW w:w="990" w:type="dxa"/>
            <w:noWrap/>
            <w:hideMark/>
          </w:tcPr>
          <w:p w14:paraId="321CFF9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1.67</w:t>
            </w:r>
          </w:p>
        </w:tc>
        <w:tc>
          <w:tcPr>
            <w:tcW w:w="1011" w:type="dxa"/>
          </w:tcPr>
          <w:p w14:paraId="1D868B65"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2.30</w:t>
            </w:r>
          </w:p>
        </w:tc>
        <w:tc>
          <w:tcPr>
            <w:tcW w:w="810" w:type="dxa"/>
            <w:noWrap/>
            <w:hideMark/>
          </w:tcPr>
          <w:p w14:paraId="4D9E558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12.86</w:t>
            </w:r>
          </w:p>
        </w:tc>
        <w:tc>
          <w:tcPr>
            <w:tcW w:w="900" w:type="dxa"/>
            <w:noWrap/>
            <w:hideMark/>
          </w:tcPr>
          <w:p w14:paraId="4E4313B6"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1.78</w:t>
            </w:r>
          </w:p>
        </w:tc>
        <w:tc>
          <w:tcPr>
            <w:tcW w:w="1080" w:type="dxa"/>
          </w:tcPr>
          <w:p w14:paraId="7E58072D"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2.20</w:t>
            </w:r>
          </w:p>
        </w:tc>
      </w:tr>
      <w:tr w:rsidR="00023D33" w:rsidRPr="00793D0A" w14:paraId="79173443" w14:textId="77777777" w:rsidTr="00793D0A">
        <w:trPr>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AB321FC"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Illite</w:t>
            </w:r>
          </w:p>
        </w:tc>
        <w:tc>
          <w:tcPr>
            <w:tcW w:w="2790" w:type="dxa"/>
            <w:noWrap/>
            <w:hideMark/>
          </w:tcPr>
          <w:p w14:paraId="552B96DD"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KAl</w:t>
            </w:r>
            <w:r w:rsidRPr="00793D0A">
              <w:rPr>
                <w:rFonts w:ascii="Times New Roman" w:eastAsia="Times New Roman" w:hAnsi="Times New Roman" w:cs="Times New Roman"/>
                <w:color w:val="000000"/>
                <w:vertAlign w:val="subscript"/>
              </w:rPr>
              <w:t>2</w:t>
            </w:r>
            <w:r w:rsidRPr="00793D0A">
              <w:rPr>
                <w:rFonts w:ascii="Times New Roman" w:eastAsia="Times New Roman" w:hAnsi="Times New Roman" w:cs="Times New Roman"/>
                <w:color w:val="000000"/>
              </w:rPr>
              <w:t>(AlSi</w:t>
            </w:r>
            <w:r w:rsidRPr="00793D0A">
              <w:rPr>
                <w:rFonts w:ascii="Times New Roman" w:eastAsia="Times New Roman" w:hAnsi="Times New Roman" w:cs="Times New Roman"/>
                <w:color w:val="000000"/>
                <w:vertAlign w:val="subscript"/>
              </w:rPr>
              <w:t>3</w:t>
            </w:r>
            <w:r w:rsidRPr="00793D0A">
              <w:rPr>
                <w:rFonts w:ascii="Times New Roman" w:eastAsia="Times New Roman" w:hAnsi="Times New Roman" w:cs="Times New Roman"/>
                <w:color w:val="000000"/>
              </w:rPr>
              <w:t>)O</w:t>
            </w:r>
            <w:r w:rsidRPr="00793D0A">
              <w:rPr>
                <w:rFonts w:ascii="Times New Roman" w:eastAsia="Times New Roman" w:hAnsi="Times New Roman" w:cs="Times New Roman"/>
                <w:color w:val="000000"/>
                <w:vertAlign w:val="subscript"/>
              </w:rPr>
              <w:t>10</w:t>
            </w:r>
            <w:r w:rsidRPr="00793D0A">
              <w:rPr>
                <w:rFonts w:ascii="Times New Roman" w:eastAsia="Times New Roman" w:hAnsi="Times New Roman" w:cs="Times New Roman"/>
                <w:color w:val="000000"/>
              </w:rPr>
              <w:t>(OH)</w:t>
            </w:r>
            <w:r w:rsidRPr="00793D0A">
              <w:rPr>
                <w:rFonts w:ascii="Times New Roman" w:eastAsia="Times New Roman" w:hAnsi="Times New Roman" w:cs="Times New Roman"/>
                <w:color w:val="000000"/>
                <w:vertAlign w:val="subscript"/>
              </w:rPr>
              <w:t>2</w:t>
            </w:r>
          </w:p>
        </w:tc>
        <w:tc>
          <w:tcPr>
            <w:tcW w:w="990" w:type="dxa"/>
          </w:tcPr>
          <w:p w14:paraId="04477FB8"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2.69</w:t>
            </w:r>
          </w:p>
        </w:tc>
        <w:tc>
          <w:tcPr>
            <w:tcW w:w="879" w:type="dxa"/>
            <w:noWrap/>
            <w:hideMark/>
          </w:tcPr>
          <w:p w14:paraId="45FB6ABE"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8.10</w:t>
            </w:r>
          </w:p>
        </w:tc>
        <w:tc>
          <w:tcPr>
            <w:tcW w:w="990" w:type="dxa"/>
            <w:noWrap/>
            <w:hideMark/>
          </w:tcPr>
          <w:p w14:paraId="593ADE01"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24.66</w:t>
            </w:r>
          </w:p>
        </w:tc>
        <w:tc>
          <w:tcPr>
            <w:tcW w:w="1011" w:type="dxa"/>
          </w:tcPr>
          <w:p w14:paraId="4263A42E"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10.00</w:t>
            </w:r>
          </w:p>
        </w:tc>
        <w:tc>
          <w:tcPr>
            <w:tcW w:w="810" w:type="dxa"/>
            <w:noWrap/>
            <w:hideMark/>
          </w:tcPr>
          <w:p w14:paraId="039E4E0F"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8.01</w:t>
            </w:r>
          </w:p>
        </w:tc>
        <w:tc>
          <w:tcPr>
            <w:tcW w:w="900" w:type="dxa"/>
            <w:noWrap/>
            <w:hideMark/>
          </w:tcPr>
          <w:p w14:paraId="6B2544A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26.42</w:t>
            </w:r>
          </w:p>
        </w:tc>
        <w:tc>
          <w:tcPr>
            <w:tcW w:w="1080" w:type="dxa"/>
          </w:tcPr>
          <w:p w14:paraId="0FC7A525"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8.90</w:t>
            </w:r>
          </w:p>
        </w:tc>
      </w:tr>
      <w:tr w:rsidR="00023D33" w:rsidRPr="00793D0A" w14:paraId="5BCC2D94" w14:textId="77777777" w:rsidTr="00793D0A">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0A3CD48C"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Chlorite</w:t>
            </w:r>
          </w:p>
        </w:tc>
        <w:tc>
          <w:tcPr>
            <w:tcW w:w="2790" w:type="dxa"/>
            <w:noWrap/>
            <w:hideMark/>
          </w:tcPr>
          <w:p w14:paraId="5AB2A90B"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hAnsi="Times New Roman" w:cs="Times New Roman"/>
                <w:lang w:val="it-IT"/>
              </w:rPr>
              <w:t>Mg</w:t>
            </w:r>
            <w:r w:rsidRPr="00793D0A">
              <w:rPr>
                <w:rFonts w:ascii="Times New Roman" w:hAnsi="Times New Roman" w:cs="Times New Roman"/>
                <w:vertAlign w:val="subscript"/>
                <w:lang w:val="it-IT"/>
              </w:rPr>
              <w:t>5</w:t>
            </w:r>
            <w:r w:rsidRPr="00793D0A">
              <w:rPr>
                <w:rFonts w:ascii="Times New Roman" w:hAnsi="Times New Roman" w:cs="Times New Roman"/>
                <w:lang w:val="it-IT"/>
              </w:rPr>
              <w:t>Al(AlSi</w:t>
            </w:r>
            <w:r w:rsidRPr="00793D0A">
              <w:rPr>
                <w:rFonts w:ascii="Times New Roman" w:hAnsi="Times New Roman" w:cs="Times New Roman"/>
                <w:vertAlign w:val="subscript"/>
                <w:lang w:val="it-IT"/>
              </w:rPr>
              <w:t>3</w:t>
            </w:r>
            <w:r w:rsidRPr="00793D0A">
              <w:rPr>
                <w:rFonts w:ascii="Times New Roman" w:hAnsi="Times New Roman" w:cs="Times New Roman"/>
                <w:lang w:val="it-IT"/>
              </w:rPr>
              <w:t>)O</w:t>
            </w:r>
            <w:r w:rsidRPr="00793D0A">
              <w:rPr>
                <w:rFonts w:ascii="Times New Roman" w:hAnsi="Times New Roman" w:cs="Times New Roman"/>
                <w:vertAlign w:val="subscript"/>
                <w:lang w:val="it-IT"/>
              </w:rPr>
              <w:t>10</w:t>
            </w:r>
            <w:r w:rsidRPr="00793D0A">
              <w:rPr>
                <w:rFonts w:ascii="Times New Roman" w:hAnsi="Times New Roman" w:cs="Times New Roman"/>
                <w:lang w:val="it-IT"/>
              </w:rPr>
              <w:t>(OH)</w:t>
            </w:r>
            <w:r w:rsidRPr="00793D0A">
              <w:rPr>
                <w:rFonts w:ascii="Times New Roman" w:hAnsi="Times New Roman" w:cs="Times New Roman"/>
                <w:vertAlign w:val="subscript"/>
                <w:lang w:val="it-IT"/>
              </w:rPr>
              <w:t>8</w:t>
            </w:r>
          </w:p>
        </w:tc>
        <w:tc>
          <w:tcPr>
            <w:tcW w:w="990" w:type="dxa"/>
          </w:tcPr>
          <w:p w14:paraId="130BEEF4"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3.20</w:t>
            </w:r>
          </w:p>
        </w:tc>
        <w:tc>
          <w:tcPr>
            <w:tcW w:w="879" w:type="dxa"/>
            <w:noWrap/>
            <w:hideMark/>
          </w:tcPr>
          <w:p w14:paraId="4BDAC5F4"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noWrap/>
            <w:hideMark/>
          </w:tcPr>
          <w:p w14:paraId="22E90E24"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19.30</w:t>
            </w:r>
          </w:p>
        </w:tc>
        <w:tc>
          <w:tcPr>
            <w:tcW w:w="1011" w:type="dxa"/>
          </w:tcPr>
          <w:p w14:paraId="61D02F27"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5.20</w:t>
            </w:r>
          </w:p>
        </w:tc>
        <w:tc>
          <w:tcPr>
            <w:tcW w:w="810" w:type="dxa"/>
            <w:noWrap/>
            <w:hideMark/>
          </w:tcPr>
          <w:p w14:paraId="0AADCE3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00" w:type="dxa"/>
            <w:noWrap/>
            <w:hideMark/>
          </w:tcPr>
          <w:p w14:paraId="48CD3F7E"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17.38</w:t>
            </w:r>
          </w:p>
        </w:tc>
        <w:tc>
          <w:tcPr>
            <w:tcW w:w="1080" w:type="dxa"/>
          </w:tcPr>
          <w:p w14:paraId="05099600"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5.30</w:t>
            </w:r>
          </w:p>
        </w:tc>
      </w:tr>
      <w:tr w:rsidR="00023D33" w:rsidRPr="00793D0A" w14:paraId="2D08FC5B" w14:textId="77777777" w:rsidTr="00793D0A">
        <w:trPr>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2FD6DB8"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Hematite</w:t>
            </w:r>
          </w:p>
        </w:tc>
        <w:tc>
          <w:tcPr>
            <w:tcW w:w="2790" w:type="dxa"/>
            <w:noWrap/>
            <w:hideMark/>
          </w:tcPr>
          <w:p w14:paraId="0F66F55A"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Fe</w:t>
            </w:r>
            <w:r w:rsidRPr="00793D0A">
              <w:rPr>
                <w:rFonts w:ascii="Times New Roman" w:eastAsia="Times New Roman" w:hAnsi="Times New Roman" w:cs="Times New Roman"/>
                <w:color w:val="000000"/>
                <w:vertAlign w:val="subscript"/>
              </w:rPr>
              <w:t>2</w:t>
            </w:r>
            <w:r w:rsidRPr="00793D0A">
              <w:rPr>
                <w:rFonts w:ascii="Times New Roman" w:eastAsia="Times New Roman" w:hAnsi="Times New Roman" w:cs="Times New Roman"/>
                <w:color w:val="000000"/>
              </w:rPr>
              <w:t>O</w:t>
            </w:r>
            <w:r w:rsidRPr="00793D0A">
              <w:rPr>
                <w:rFonts w:ascii="Times New Roman" w:eastAsia="Times New Roman" w:hAnsi="Times New Roman" w:cs="Times New Roman"/>
                <w:color w:val="000000"/>
                <w:vertAlign w:val="subscript"/>
              </w:rPr>
              <w:t>3</w:t>
            </w:r>
          </w:p>
        </w:tc>
        <w:tc>
          <w:tcPr>
            <w:tcW w:w="990" w:type="dxa"/>
          </w:tcPr>
          <w:p w14:paraId="7BDF3870"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5.26</w:t>
            </w:r>
          </w:p>
        </w:tc>
        <w:tc>
          <w:tcPr>
            <w:tcW w:w="879" w:type="dxa"/>
            <w:noWrap/>
            <w:hideMark/>
          </w:tcPr>
          <w:p w14:paraId="3D850A1D"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noWrap/>
            <w:hideMark/>
          </w:tcPr>
          <w:p w14:paraId="33E1C3E4"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3.33</w:t>
            </w:r>
          </w:p>
        </w:tc>
        <w:tc>
          <w:tcPr>
            <w:tcW w:w="1011" w:type="dxa"/>
          </w:tcPr>
          <w:p w14:paraId="7724D4FF"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810" w:type="dxa"/>
            <w:noWrap/>
            <w:hideMark/>
          </w:tcPr>
          <w:p w14:paraId="5B0C2C4D"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00" w:type="dxa"/>
            <w:noWrap/>
            <w:hideMark/>
          </w:tcPr>
          <w:p w14:paraId="7D0C74F0"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1.82</w:t>
            </w:r>
          </w:p>
        </w:tc>
        <w:tc>
          <w:tcPr>
            <w:tcW w:w="1080" w:type="dxa"/>
          </w:tcPr>
          <w:p w14:paraId="61EF1BC3"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r>
      <w:tr w:rsidR="00023D33" w:rsidRPr="00793D0A" w14:paraId="2837CB64" w14:textId="77777777" w:rsidTr="00793D0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620" w:type="dxa"/>
            <w:noWrap/>
            <w:hideMark/>
          </w:tcPr>
          <w:p w14:paraId="4CC5F3D8"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Rutile</w:t>
            </w:r>
          </w:p>
        </w:tc>
        <w:tc>
          <w:tcPr>
            <w:tcW w:w="2790" w:type="dxa"/>
            <w:noWrap/>
            <w:hideMark/>
          </w:tcPr>
          <w:p w14:paraId="6128759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TiO</w:t>
            </w:r>
            <w:r w:rsidRPr="00793D0A">
              <w:rPr>
                <w:rFonts w:ascii="Times New Roman" w:eastAsia="Times New Roman" w:hAnsi="Times New Roman" w:cs="Times New Roman"/>
                <w:color w:val="000000"/>
                <w:vertAlign w:val="subscript"/>
              </w:rPr>
              <w:t>2</w:t>
            </w:r>
          </w:p>
        </w:tc>
        <w:tc>
          <w:tcPr>
            <w:tcW w:w="990" w:type="dxa"/>
          </w:tcPr>
          <w:p w14:paraId="68331C2E"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4.01</w:t>
            </w:r>
          </w:p>
        </w:tc>
        <w:tc>
          <w:tcPr>
            <w:tcW w:w="879" w:type="dxa"/>
            <w:noWrap/>
            <w:hideMark/>
          </w:tcPr>
          <w:p w14:paraId="0BCD0F1E"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1.35</w:t>
            </w:r>
          </w:p>
        </w:tc>
        <w:tc>
          <w:tcPr>
            <w:tcW w:w="990" w:type="dxa"/>
            <w:noWrap/>
            <w:hideMark/>
          </w:tcPr>
          <w:p w14:paraId="54C9B5C8"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11" w:type="dxa"/>
          </w:tcPr>
          <w:p w14:paraId="594FA939"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810" w:type="dxa"/>
            <w:noWrap/>
            <w:hideMark/>
          </w:tcPr>
          <w:p w14:paraId="601BDB4D"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0.90</w:t>
            </w:r>
          </w:p>
        </w:tc>
        <w:tc>
          <w:tcPr>
            <w:tcW w:w="900" w:type="dxa"/>
            <w:noWrap/>
            <w:hideMark/>
          </w:tcPr>
          <w:p w14:paraId="27B912E2"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80" w:type="dxa"/>
          </w:tcPr>
          <w:p w14:paraId="02162FE3"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r>
      <w:tr w:rsidR="00023D33" w:rsidRPr="00793D0A" w14:paraId="4FFB4E80" w14:textId="77777777" w:rsidTr="00793D0A">
        <w:trPr>
          <w:trHeight w:val="350"/>
          <w:jc w:val="center"/>
        </w:trPr>
        <w:tc>
          <w:tcPr>
            <w:cnfStyle w:val="001000000000" w:firstRow="0" w:lastRow="0" w:firstColumn="1" w:lastColumn="0" w:oddVBand="0" w:evenVBand="0" w:oddHBand="0" w:evenHBand="0" w:firstRowFirstColumn="0" w:firstRowLastColumn="0" w:lastRowFirstColumn="0" w:lastRowLastColumn="0"/>
            <w:tcW w:w="1620" w:type="dxa"/>
            <w:noWrap/>
          </w:tcPr>
          <w:p w14:paraId="7F829072"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Pyrite</w:t>
            </w:r>
          </w:p>
        </w:tc>
        <w:tc>
          <w:tcPr>
            <w:tcW w:w="2790" w:type="dxa"/>
            <w:noWrap/>
          </w:tcPr>
          <w:p w14:paraId="4EEC6371"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FeS</w:t>
            </w:r>
            <w:r w:rsidRPr="00793D0A">
              <w:rPr>
                <w:rFonts w:ascii="Times New Roman" w:eastAsia="Times New Roman" w:hAnsi="Times New Roman" w:cs="Times New Roman"/>
                <w:color w:val="000000"/>
                <w:vertAlign w:val="subscript"/>
              </w:rPr>
              <w:t>2</w:t>
            </w:r>
          </w:p>
        </w:tc>
        <w:tc>
          <w:tcPr>
            <w:tcW w:w="990" w:type="dxa"/>
          </w:tcPr>
          <w:p w14:paraId="5DAFD3F8"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5.10</w:t>
            </w:r>
          </w:p>
        </w:tc>
        <w:tc>
          <w:tcPr>
            <w:tcW w:w="879" w:type="dxa"/>
            <w:noWrap/>
          </w:tcPr>
          <w:p w14:paraId="3D63BCD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noWrap/>
          </w:tcPr>
          <w:p w14:paraId="36506597"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11" w:type="dxa"/>
          </w:tcPr>
          <w:p w14:paraId="45561165"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2.00</w:t>
            </w:r>
          </w:p>
        </w:tc>
        <w:tc>
          <w:tcPr>
            <w:tcW w:w="810" w:type="dxa"/>
            <w:noWrap/>
          </w:tcPr>
          <w:p w14:paraId="11E62ABB"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00" w:type="dxa"/>
            <w:noWrap/>
          </w:tcPr>
          <w:p w14:paraId="46021602"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80" w:type="dxa"/>
          </w:tcPr>
          <w:p w14:paraId="59132EE8" w14:textId="77777777" w:rsidR="00023D33" w:rsidRPr="00793D0A" w:rsidRDefault="00023D33" w:rsidP="009C5FD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1.30</w:t>
            </w:r>
          </w:p>
        </w:tc>
      </w:tr>
      <w:tr w:rsidR="00023D33" w:rsidRPr="00793D0A" w14:paraId="710E7EEF" w14:textId="77777777" w:rsidTr="00793D0A">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620" w:type="dxa"/>
            <w:noWrap/>
          </w:tcPr>
          <w:p w14:paraId="76FF64A1" w14:textId="77777777" w:rsidR="00023D33" w:rsidRPr="00793D0A" w:rsidRDefault="00023D33" w:rsidP="009C5FD3">
            <w:pPr>
              <w:spacing w:line="360" w:lineRule="auto"/>
              <w:jc w:val="center"/>
              <w:rPr>
                <w:rFonts w:ascii="Times New Roman" w:eastAsia="Times New Roman" w:hAnsi="Times New Roman" w:cs="Times New Roman"/>
                <w:b w:val="0"/>
                <w:bCs w:val="0"/>
                <w:color w:val="000000"/>
              </w:rPr>
            </w:pPr>
            <w:r w:rsidRPr="00793D0A">
              <w:rPr>
                <w:rFonts w:ascii="Times New Roman" w:eastAsia="Times New Roman" w:hAnsi="Times New Roman" w:cs="Times New Roman"/>
                <w:b w:val="0"/>
                <w:bCs w:val="0"/>
                <w:color w:val="000000"/>
              </w:rPr>
              <w:t>Organic matter</w:t>
            </w:r>
          </w:p>
        </w:tc>
        <w:tc>
          <w:tcPr>
            <w:tcW w:w="2790" w:type="dxa"/>
            <w:noWrap/>
          </w:tcPr>
          <w:p w14:paraId="3EC4766A"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Pr>
          <w:p w14:paraId="11FF9927"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1.06</w:t>
            </w:r>
          </w:p>
        </w:tc>
        <w:tc>
          <w:tcPr>
            <w:tcW w:w="879" w:type="dxa"/>
            <w:noWrap/>
          </w:tcPr>
          <w:p w14:paraId="15A31C13"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990" w:type="dxa"/>
            <w:noWrap/>
          </w:tcPr>
          <w:p w14:paraId="2D78D381"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011" w:type="dxa"/>
          </w:tcPr>
          <w:p w14:paraId="0F56C419"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1.70</w:t>
            </w:r>
          </w:p>
        </w:tc>
        <w:tc>
          <w:tcPr>
            <w:tcW w:w="810" w:type="dxa"/>
            <w:noWrap/>
          </w:tcPr>
          <w:p w14:paraId="0EADAA75"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900" w:type="dxa"/>
            <w:noWrap/>
          </w:tcPr>
          <w:p w14:paraId="377106E6"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1080" w:type="dxa"/>
          </w:tcPr>
          <w:p w14:paraId="06226878" w14:textId="77777777" w:rsidR="00023D33" w:rsidRPr="00793D0A" w:rsidRDefault="00023D33" w:rsidP="009C5FD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93D0A">
              <w:rPr>
                <w:rFonts w:ascii="Times New Roman" w:eastAsia="Times New Roman" w:hAnsi="Times New Roman" w:cs="Times New Roman"/>
                <w:color w:val="000000"/>
              </w:rPr>
              <w:t>4.00</w:t>
            </w:r>
          </w:p>
        </w:tc>
      </w:tr>
      <w:bookmarkEnd w:id="0"/>
    </w:tbl>
    <w:p w14:paraId="542891A1" w14:textId="77777777" w:rsidR="00023D33" w:rsidRDefault="00023D33" w:rsidP="00DB0B19">
      <w:pPr>
        <w:rPr>
          <w:rFonts w:ascii="Times New Roman" w:hAnsi="Times New Roman" w:cs="Times New Roman"/>
          <w:sz w:val="24"/>
          <w:szCs w:val="24"/>
        </w:rPr>
      </w:pPr>
    </w:p>
    <w:p w14:paraId="3367C29A" w14:textId="77777777" w:rsidR="00023D33" w:rsidRDefault="00023D33">
      <w:pPr>
        <w:rPr>
          <w:rFonts w:ascii="Times New Roman" w:hAnsi="Times New Roman" w:cs="Times New Roman"/>
          <w:sz w:val="24"/>
          <w:szCs w:val="24"/>
        </w:rPr>
      </w:pPr>
      <w:r>
        <w:rPr>
          <w:rFonts w:ascii="Times New Roman" w:hAnsi="Times New Roman" w:cs="Times New Roman"/>
          <w:sz w:val="24"/>
          <w:szCs w:val="24"/>
        </w:rPr>
        <w:br w:type="page"/>
      </w:r>
    </w:p>
    <w:p w14:paraId="2EA1641D" w14:textId="77777777" w:rsidR="00023D33" w:rsidRPr="001A7314" w:rsidRDefault="00023D33" w:rsidP="001A7314">
      <w:pPr>
        <w:rPr>
          <w:rFonts w:ascii="Times New Roman" w:hAnsi="Times New Roman" w:cs="Times New Roman"/>
          <w:color w:val="000000" w:themeColor="text1"/>
          <w:sz w:val="24"/>
          <w:szCs w:val="24"/>
        </w:rPr>
      </w:pPr>
      <w:r w:rsidRPr="00EE0F3E">
        <w:rPr>
          <w:rFonts w:ascii="Times New Roman" w:hAnsi="Times New Roman" w:cs="Times New Roman"/>
          <w:color w:val="000000" w:themeColor="text1"/>
          <w:sz w:val="24"/>
          <w:szCs w:val="24"/>
        </w:rPr>
        <w:lastRenderedPageBreak/>
        <w:t xml:space="preserve">Table </w:t>
      </w:r>
      <w:r>
        <w:rPr>
          <w:rFonts w:ascii="Times New Roman" w:hAnsi="Times New Roman" w:cs="Times New Roman"/>
          <w:color w:val="000000" w:themeColor="text1"/>
          <w:sz w:val="24"/>
          <w:szCs w:val="24"/>
        </w:rPr>
        <w:t xml:space="preserve">3. </w:t>
      </w:r>
      <w:r>
        <w:rPr>
          <w:rFonts w:ascii="Times New Roman" w:hAnsi="Times New Roman" w:cs="Times New Roman"/>
          <w:sz w:val="24"/>
          <w:szCs w:val="24"/>
        </w:rPr>
        <w:t>Summary of the Young’s moduli (unit: GPa) of individual minerals or phases for the three rock samples determined by statistical deconvolution of nanoindentation data.</w:t>
      </w:r>
    </w:p>
    <w:p w14:paraId="008A8208" w14:textId="77777777" w:rsidR="00023D33" w:rsidRDefault="00023D33" w:rsidP="00E30C1D">
      <w:pPr>
        <w:jc w:val="both"/>
        <w:rPr>
          <w:rFonts w:ascii="Times New Roman" w:hAnsi="Times New Roman" w:cs="Times New Roman"/>
          <w:sz w:val="24"/>
          <w:szCs w:val="24"/>
        </w:rPr>
      </w:pPr>
    </w:p>
    <w:p w14:paraId="5CAB2A0C" w14:textId="77777777" w:rsidR="00023D33" w:rsidRDefault="00023D33" w:rsidP="00E30C1D">
      <w:pPr>
        <w:jc w:val="both"/>
        <w:rPr>
          <w:rFonts w:ascii="Times New Roman" w:hAnsi="Times New Roman" w:cs="Times New Roman"/>
          <w:sz w:val="24"/>
          <w:szCs w:val="24"/>
        </w:rPr>
      </w:pPr>
    </w:p>
    <w:p w14:paraId="2D78F098" w14:textId="77777777" w:rsidR="00023D33" w:rsidRDefault="00023D33" w:rsidP="00E30C1D">
      <w:pPr>
        <w:jc w:val="both"/>
        <w:rPr>
          <w:rFonts w:ascii="Times New Roman" w:hAnsi="Times New Roman" w:cs="Times New Roman"/>
          <w:sz w:val="24"/>
          <w:szCs w:val="24"/>
        </w:rPr>
      </w:pPr>
    </w:p>
    <w:tbl>
      <w:tblPr>
        <w:tblStyle w:val="TableGrid"/>
        <w:tblW w:w="7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080"/>
        <w:gridCol w:w="990"/>
        <w:gridCol w:w="990"/>
        <w:gridCol w:w="3600"/>
      </w:tblGrid>
      <w:tr w:rsidR="00023D33" w:rsidRPr="00793D0A" w14:paraId="3DFC3336" w14:textId="77777777" w:rsidTr="00793D0A">
        <w:trPr>
          <w:trHeight w:val="256"/>
        </w:trPr>
        <w:tc>
          <w:tcPr>
            <w:tcW w:w="1170" w:type="dxa"/>
            <w:vMerge w:val="restart"/>
            <w:tcBorders>
              <w:top w:val="single" w:sz="4" w:space="0" w:color="auto"/>
            </w:tcBorders>
            <w:noWrap/>
            <w:vAlign w:val="center"/>
            <w:hideMark/>
          </w:tcPr>
          <w:p w14:paraId="13B2BB2F" w14:textId="77777777" w:rsidR="00023D33"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Mineral</w:t>
            </w:r>
            <w:r>
              <w:rPr>
                <w:rFonts w:ascii="Times New Roman" w:eastAsia="Times New Roman" w:hAnsi="Times New Roman" w:cs="Times New Roman"/>
                <w:color w:val="000000"/>
              </w:rPr>
              <w:t xml:space="preserve"> </w:t>
            </w:r>
          </w:p>
          <w:p w14:paraId="4AC3A3E2" w14:textId="77777777" w:rsidR="00023D33" w:rsidRPr="00793D0A" w:rsidRDefault="00023D33" w:rsidP="00793D0A">
            <w:pPr>
              <w:snapToGrid w:val="0"/>
              <w:jc w:val="center"/>
              <w:rPr>
                <w:rFonts w:ascii="Times New Roman" w:eastAsia="Times New Roman" w:hAnsi="Times New Roman" w:cs="Times New Roman"/>
                <w:color w:val="000000"/>
              </w:rPr>
            </w:pPr>
            <w:r>
              <w:rPr>
                <w:rFonts w:ascii="Times New Roman" w:eastAsia="Times New Roman" w:hAnsi="Times New Roman" w:cs="Times New Roman"/>
                <w:color w:val="000000"/>
              </w:rPr>
              <w:t>or phase</w:t>
            </w:r>
          </w:p>
        </w:tc>
        <w:tc>
          <w:tcPr>
            <w:tcW w:w="3060" w:type="dxa"/>
            <w:gridSpan w:val="3"/>
            <w:tcBorders>
              <w:top w:val="single" w:sz="4" w:space="0" w:color="auto"/>
              <w:bottom w:val="single" w:sz="4" w:space="0" w:color="auto"/>
            </w:tcBorders>
            <w:noWrap/>
            <w:hideMark/>
          </w:tcPr>
          <w:p w14:paraId="4E72FC94"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 xml:space="preserve">This study </w:t>
            </w:r>
          </w:p>
        </w:tc>
        <w:tc>
          <w:tcPr>
            <w:tcW w:w="3600" w:type="dxa"/>
            <w:vMerge w:val="restart"/>
            <w:tcBorders>
              <w:top w:val="single" w:sz="4" w:space="0" w:color="auto"/>
              <w:left w:val="nil"/>
            </w:tcBorders>
            <w:vAlign w:val="center"/>
          </w:tcPr>
          <w:p w14:paraId="2C508DB0" w14:textId="77777777" w:rsidR="00023D33"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Reported value</w:t>
            </w:r>
          </w:p>
          <w:p w14:paraId="29585D33" w14:textId="77777777" w:rsidR="00023D33" w:rsidRPr="00793D0A" w:rsidRDefault="00023D33" w:rsidP="00793D0A">
            <w:pPr>
              <w:snapToGrid w:val="0"/>
              <w:jc w:val="center"/>
              <w:rPr>
                <w:rFonts w:ascii="Times New Roman" w:eastAsia="Times New Roman" w:hAnsi="Times New Roman" w:cs="Times New Roman"/>
                <w:color w:val="000000"/>
              </w:rPr>
            </w:pPr>
            <w:r>
              <w:rPr>
                <w:rFonts w:ascii="Times New Roman" w:eastAsia="Times New Roman" w:hAnsi="Times New Roman" w:cs="Times New Roman"/>
                <w:color w:val="000000"/>
              </w:rPr>
              <w:t>(Reference)</w:t>
            </w:r>
          </w:p>
        </w:tc>
      </w:tr>
      <w:tr w:rsidR="00023D33" w:rsidRPr="00793D0A" w14:paraId="48C0E0C4" w14:textId="77777777" w:rsidTr="00793D0A">
        <w:trPr>
          <w:trHeight w:val="330"/>
        </w:trPr>
        <w:tc>
          <w:tcPr>
            <w:tcW w:w="1170" w:type="dxa"/>
            <w:vMerge/>
            <w:tcBorders>
              <w:bottom w:val="single" w:sz="4" w:space="0" w:color="auto"/>
            </w:tcBorders>
            <w:vAlign w:val="center"/>
            <w:hideMark/>
          </w:tcPr>
          <w:p w14:paraId="0F45759D" w14:textId="77777777" w:rsidR="00023D33" w:rsidRPr="00793D0A" w:rsidRDefault="00023D33" w:rsidP="00793D0A">
            <w:pPr>
              <w:snapToGrid w:val="0"/>
              <w:jc w:val="center"/>
              <w:rPr>
                <w:rFonts w:ascii="Times New Roman" w:eastAsia="Times New Roman" w:hAnsi="Times New Roman" w:cs="Times New Roman"/>
                <w:color w:val="000000"/>
              </w:rPr>
            </w:pPr>
          </w:p>
        </w:tc>
        <w:tc>
          <w:tcPr>
            <w:tcW w:w="1080" w:type="dxa"/>
            <w:tcBorders>
              <w:top w:val="single" w:sz="4" w:space="0" w:color="auto"/>
              <w:bottom w:val="single" w:sz="4" w:space="0" w:color="auto"/>
            </w:tcBorders>
            <w:noWrap/>
            <w:hideMark/>
          </w:tcPr>
          <w:p w14:paraId="76BDB716"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KS-45</w:t>
            </w:r>
          </w:p>
        </w:tc>
        <w:tc>
          <w:tcPr>
            <w:tcW w:w="990" w:type="dxa"/>
            <w:tcBorders>
              <w:top w:val="single" w:sz="4" w:space="0" w:color="auto"/>
              <w:bottom w:val="single" w:sz="4" w:space="0" w:color="auto"/>
            </w:tcBorders>
            <w:noWrap/>
            <w:hideMark/>
          </w:tcPr>
          <w:p w14:paraId="6725C9E4"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KS-52</w:t>
            </w:r>
          </w:p>
        </w:tc>
        <w:tc>
          <w:tcPr>
            <w:tcW w:w="990" w:type="dxa"/>
            <w:tcBorders>
              <w:bottom w:val="single" w:sz="4" w:space="0" w:color="auto"/>
            </w:tcBorders>
          </w:tcPr>
          <w:p w14:paraId="2FBF1642" w14:textId="77777777" w:rsidR="00023D33" w:rsidRPr="00793D0A" w:rsidRDefault="00023D33" w:rsidP="00793D0A">
            <w:pPr>
              <w:snapToGrid w:val="0"/>
              <w:jc w:val="center"/>
              <w:rPr>
                <w:rFonts w:ascii="Times New Roman" w:eastAsia="Times New Roman" w:hAnsi="Times New Roman" w:cs="Times New Roman"/>
                <w:color w:val="000000"/>
              </w:rPr>
            </w:pPr>
            <w:r>
              <w:rPr>
                <w:rFonts w:ascii="Times New Roman" w:eastAsia="Times New Roman" w:hAnsi="Times New Roman" w:cs="Times New Roman"/>
                <w:color w:val="000000"/>
              </w:rPr>
              <w:t>Shale</w:t>
            </w:r>
          </w:p>
        </w:tc>
        <w:tc>
          <w:tcPr>
            <w:tcW w:w="3600" w:type="dxa"/>
            <w:vMerge/>
            <w:tcBorders>
              <w:left w:val="nil"/>
              <w:bottom w:val="single" w:sz="4" w:space="0" w:color="auto"/>
            </w:tcBorders>
            <w:vAlign w:val="center"/>
          </w:tcPr>
          <w:p w14:paraId="50C5A111" w14:textId="77777777" w:rsidR="00023D33" w:rsidRPr="00793D0A" w:rsidRDefault="00023D33" w:rsidP="00793D0A">
            <w:pPr>
              <w:snapToGrid w:val="0"/>
              <w:jc w:val="center"/>
              <w:rPr>
                <w:rFonts w:ascii="Times New Roman" w:eastAsia="Times New Roman" w:hAnsi="Times New Roman" w:cs="Times New Roman"/>
                <w:color w:val="000000"/>
              </w:rPr>
            </w:pPr>
          </w:p>
        </w:tc>
      </w:tr>
      <w:tr w:rsidR="00023D33" w:rsidRPr="00793D0A" w14:paraId="33C1EF01" w14:textId="77777777" w:rsidTr="00793D0A">
        <w:trPr>
          <w:trHeight w:val="759"/>
        </w:trPr>
        <w:tc>
          <w:tcPr>
            <w:tcW w:w="1170" w:type="dxa"/>
            <w:tcBorders>
              <w:top w:val="single" w:sz="4" w:space="0" w:color="auto"/>
              <w:bottom w:val="single" w:sz="4" w:space="0" w:color="auto"/>
            </w:tcBorders>
            <w:noWrap/>
            <w:vAlign w:val="center"/>
            <w:hideMark/>
          </w:tcPr>
          <w:p w14:paraId="2A7BA602"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Quartz</w:t>
            </w:r>
          </w:p>
        </w:tc>
        <w:tc>
          <w:tcPr>
            <w:tcW w:w="1080" w:type="dxa"/>
            <w:tcBorders>
              <w:top w:val="single" w:sz="4" w:space="0" w:color="auto"/>
              <w:bottom w:val="single" w:sz="4" w:space="0" w:color="auto"/>
            </w:tcBorders>
            <w:noWrap/>
            <w:vAlign w:val="center"/>
            <w:hideMark/>
          </w:tcPr>
          <w:p w14:paraId="649C564B"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94.24</w:t>
            </w:r>
          </w:p>
        </w:tc>
        <w:tc>
          <w:tcPr>
            <w:tcW w:w="990" w:type="dxa"/>
            <w:tcBorders>
              <w:top w:val="single" w:sz="4" w:space="0" w:color="auto"/>
              <w:bottom w:val="single" w:sz="4" w:space="0" w:color="auto"/>
            </w:tcBorders>
            <w:noWrap/>
            <w:vAlign w:val="center"/>
            <w:hideMark/>
          </w:tcPr>
          <w:p w14:paraId="5CA76498"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67.12</w:t>
            </w:r>
          </w:p>
        </w:tc>
        <w:tc>
          <w:tcPr>
            <w:tcW w:w="990" w:type="dxa"/>
            <w:tcBorders>
              <w:top w:val="single" w:sz="4" w:space="0" w:color="auto"/>
              <w:bottom w:val="single" w:sz="4" w:space="0" w:color="auto"/>
            </w:tcBorders>
            <w:vAlign w:val="center"/>
          </w:tcPr>
          <w:p w14:paraId="1CCB03E5"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90.39</w:t>
            </w:r>
          </w:p>
        </w:tc>
        <w:tc>
          <w:tcPr>
            <w:tcW w:w="3600" w:type="dxa"/>
            <w:tcBorders>
              <w:top w:val="single" w:sz="4" w:space="0" w:color="auto"/>
              <w:left w:val="nil"/>
              <w:bottom w:val="single" w:sz="4" w:space="0" w:color="auto"/>
            </w:tcBorders>
            <w:vAlign w:val="center"/>
          </w:tcPr>
          <w:p w14:paraId="33613884" w14:textId="77777777" w:rsidR="00023D33" w:rsidRPr="00793D0A" w:rsidRDefault="00023D33" w:rsidP="00987909">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 xml:space="preserve">65.01 </w:t>
            </w:r>
            <w:r w:rsidRPr="00793D0A">
              <w:rPr>
                <w:rFonts w:ascii="Times New Roman" w:hAnsi="Times New Roman" w:cs="Times New Roman"/>
                <w:color w:val="000000"/>
              </w:rPr>
              <w:t>–</w:t>
            </w:r>
            <w:r w:rsidRPr="00793D0A">
              <w:rPr>
                <w:rFonts w:ascii="Times New Roman" w:eastAsia="Times New Roman" w:hAnsi="Times New Roman" w:cs="Times New Roman"/>
                <w:color w:val="000000"/>
              </w:rPr>
              <w:t xml:space="preserve"> 105.80</w:t>
            </w:r>
            <w:r>
              <w:rPr>
                <w:rFonts w:ascii="Times New Roman" w:eastAsia="Times New Roman" w:hAnsi="Times New Roman" w:cs="Times New Roman"/>
                <w:color w:val="000000"/>
              </w:rPr>
              <w:t xml:space="preserve"> </w:t>
            </w:r>
            <w:r w:rsidRPr="00987909">
              <w:rPr>
                <w:rFonts w:ascii="Times New Roman" w:eastAsia="Times New Roman" w:hAnsi="Times New Roman" w:cs="Times New Roman"/>
                <w:color w:val="000000"/>
                <w:vertAlign w:val="superscript"/>
              </w:rPr>
              <w:t>17,41</w:t>
            </w:r>
          </w:p>
        </w:tc>
      </w:tr>
      <w:tr w:rsidR="00023D33" w:rsidRPr="00793D0A" w14:paraId="238726B3" w14:textId="77777777" w:rsidTr="00793D0A">
        <w:trPr>
          <w:trHeight w:val="256"/>
        </w:trPr>
        <w:tc>
          <w:tcPr>
            <w:tcW w:w="1170" w:type="dxa"/>
            <w:tcBorders>
              <w:top w:val="single" w:sz="4" w:space="0" w:color="auto"/>
              <w:bottom w:val="single" w:sz="4" w:space="0" w:color="auto"/>
            </w:tcBorders>
            <w:noWrap/>
            <w:vAlign w:val="center"/>
            <w:hideMark/>
          </w:tcPr>
          <w:p w14:paraId="31FAC50B"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Feldspar</w:t>
            </w:r>
          </w:p>
        </w:tc>
        <w:tc>
          <w:tcPr>
            <w:tcW w:w="1080" w:type="dxa"/>
            <w:tcBorders>
              <w:top w:val="single" w:sz="4" w:space="0" w:color="auto"/>
              <w:bottom w:val="single" w:sz="4" w:space="0" w:color="auto"/>
            </w:tcBorders>
            <w:noWrap/>
            <w:vAlign w:val="center"/>
            <w:hideMark/>
          </w:tcPr>
          <w:p w14:paraId="7C65FC00"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76.25</w:t>
            </w:r>
          </w:p>
        </w:tc>
        <w:tc>
          <w:tcPr>
            <w:tcW w:w="990" w:type="dxa"/>
            <w:tcBorders>
              <w:top w:val="single" w:sz="4" w:space="0" w:color="auto"/>
              <w:bottom w:val="single" w:sz="4" w:space="0" w:color="auto"/>
            </w:tcBorders>
            <w:noWrap/>
            <w:vAlign w:val="center"/>
            <w:hideMark/>
          </w:tcPr>
          <w:p w14:paraId="6F81975D"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vAlign w:val="center"/>
          </w:tcPr>
          <w:p w14:paraId="5998C54B"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3600" w:type="dxa"/>
            <w:tcBorders>
              <w:top w:val="single" w:sz="4" w:space="0" w:color="auto"/>
              <w:left w:val="nil"/>
              <w:bottom w:val="single" w:sz="4" w:space="0" w:color="auto"/>
            </w:tcBorders>
            <w:vAlign w:val="center"/>
          </w:tcPr>
          <w:p w14:paraId="54D5A77C" w14:textId="77777777" w:rsidR="00023D33" w:rsidRPr="00793D0A" w:rsidRDefault="00023D33" w:rsidP="00987909">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51.10 – 85.0</w:t>
            </w:r>
            <w:r>
              <w:rPr>
                <w:rFonts w:ascii="Times New Roman" w:eastAsia="Times New Roman" w:hAnsi="Times New Roman" w:cs="Times New Roman"/>
                <w:color w:val="000000"/>
              </w:rPr>
              <w:t xml:space="preserve"> </w:t>
            </w:r>
            <w:r w:rsidRPr="00987909">
              <w:rPr>
                <w:rFonts w:ascii="Times New Roman" w:eastAsia="Times New Roman" w:hAnsi="Times New Roman" w:cs="Times New Roman"/>
                <w:color w:val="000000"/>
                <w:vertAlign w:val="superscript"/>
              </w:rPr>
              <w:t>27,42</w:t>
            </w:r>
          </w:p>
        </w:tc>
      </w:tr>
      <w:tr w:rsidR="00023D33" w:rsidRPr="00793D0A" w14:paraId="64FADBE0" w14:textId="77777777" w:rsidTr="00793D0A">
        <w:trPr>
          <w:trHeight w:val="256"/>
        </w:trPr>
        <w:tc>
          <w:tcPr>
            <w:tcW w:w="1170" w:type="dxa"/>
            <w:tcBorders>
              <w:top w:val="single" w:sz="4" w:space="0" w:color="auto"/>
              <w:bottom w:val="single" w:sz="4" w:space="0" w:color="auto"/>
            </w:tcBorders>
            <w:noWrap/>
            <w:vAlign w:val="center"/>
            <w:hideMark/>
          </w:tcPr>
          <w:p w14:paraId="12E47506"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Muscovite</w:t>
            </w:r>
          </w:p>
        </w:tc>
        <w:tc>
          <w:tcPr>
            <w:tcW w:w="1080" w:type="dxa"/>
            <w:tcBorders>
              <w:top w:val="single" w:sz="4" w:space="0" w:color="auto"/>
              <w:bottom w:val="single" w:sz="4" w:space="0" w:color="auto"/>
            </w:tcBorders>
            <w:noWrap/>
            <w:vAlign w:val="center"/>
            <w:hideMark/>
          </w:tcPr>
          <w:p w14:paraId="616A3268"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noWrap/>
            <w:vAlign w:val="center"/>
            <w:hideMark/>
          </w:tcPr>
          <w:p w14:paraId="421CA7B5"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vAlign w:val="center"/>
          </w:tcPr>
          <w:p w14:paraId="605AA21E"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73.59</w:t>
            </w:r>
          </w:p>
        </w:tc>
        <w:tc>
          <w:tcPr>
            <w:tcW w:w="3600" w:type="dxa"/>
            <w:tcBorders>
              <w:top w:val="single" w:sz="4" w:space="0" w:color="auto"/>
              <w:left w:val="nil"/>
              <w:bottom w:val="single" w:sz="4" w:space="0" w:color="auto"/>
            </w:tcBorders>
            <w:vAlign w:val="center"/>
          </w:tcPr>
          <w:p w14:paraId="76D859D3" w14:textId="6404A130" w:rsidR="00023D33" w:rsidRPr="00793D0A" w:rsidRDefault="00023D33" w:rsidP="00023D33">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69.05 – 77.5</w:t>
            </w:r>
            <w:r>
              <w:rPr>
                <w:rFonts w:ascii="Times New Roman" w:eastAsia="Times New Roman" w:hAnsi="Times New Roman" w:cs="Times New Roman"/>
                <w:color w:val="000000"/>
              </w:rPr>
              <w:t xml:space="preserve"> </w:t>
            </w:r>
            <w:r w:rsidRPr="00023D33">
              <w:rPr>
                <w:rFonts w:ascii="Times New Roman" w:eastAsia="Times New Roman" w:hAnsi="Times New Roman" w:cs="Times New Roman"/>
                <w:color w:val="000000"/>
                <w:vertAlign w:val="superscript"/>
              </w:rPr>
              <w:t>8,</w:t>
            </w:r>
            <w:sdt>
              <w:sdtPr>
                <w:rPr>
                  <w:color w:val="000000"/>
                  <w:vertAlign w:val="superscript"/>
                </w:rPr>
                <w:tag w:val="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"/>
                <w:id w:val="-1000809345"/>
                <w:placeholder>
                  <w:docPart w:val="DefaultPlaceholder_-1854013440"/>
                </w:placeholder>
              </w:sdtPr>
              <w:sdtEndPr/>
              <w:sdtContent>
                <w:r w:rsidR="00304ABC" w:rsidRPr="00304ABC">
                  <w:rPr>
                    <w:color w:val="000000"/>
                    <w:vertAlign w:val="superscript"/>
                  </w:rPr>
                  <w:t>1,2</w:t>
                </w:r>
              </w:sdtContent>
            </w:sdt>
          </w:p>
        </w:tc>
      </w:tr>
      <w:tr w:rsidR="00023D33" w:rsidRPr="00793D0A" w14:paraId="3BC35C22" w14:textId="77777777" w:rsidTr="00793D0A">
        <w:trPr>
          <w:trHeight w:val="643"/>
        </w:trPr>
        <w:tc>
          <w:tcPr>
            <w:tcW w:w="1170" w:type="dxa"/>
            <w:tcBorders>
              <w:top w:val="single" w:sz="4" w:space="0" w:color="auto"/>
              <w:bottom w:val="single" w:sz="4" w:space="0" w:color="auto"/>
            </w:tcBorders>
            <w:noWrap/>
            <w:vAlign w:val="center"/>
            <w:hideMark/>
          </w:tcPr>
          <w:p w14:paraId="06D213B2"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Calcite</w:t>
            </w:r>
          </w:p>
        </w:tc>
        <w:tc>
          <w:tcPr>
            <w:tcW w:w="1080" w:type="dxa"/>
            <w:tcBorders>
              <w:top w:val="single" w:sz="4" w:space="0" w:color="auto"/>
              <w:bottom w:val="single" w:sz="4" w:space="0" w:color="auto"/>
            </w:tcBorders>
            <w:noWrap/>
            <w:vAlign w:val="center"/>
            <w:hideMark/>
          </w:tcPr>
          <w:p w14:paraId="444A35AE"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61.79</w:t>
            </w:r>
          </w:p>
        </w:tc>
        <w:tc>
          <w:tcPr>
            <w:tcW w:w="990" w:type="dxa"/>
            <w:tcBorders>
              <w:top w:val="single" w:sz="4" w:space="0" w:color="auto"/>
              <w:bottom w:val="single" w:sz="4" w:space="0" w:color="auto"/>
            </w:tcBorders>
            <w:noWrap/>
            <w:vAlign w:val="center"/>
            <w:hideMark/>
          </w:tcPr>
          <w:p w14:paraId="6DFA3FE1"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vAlign w:val="center"/>
          </w:tcPr>
          <w:p w14:paraId="34719B9E"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3600" w:type="dxa"/>
            <w:tcBorders>
              <w:top w:val="single" w:sz="4" w:space="0" w:color="auto"/>
              <w:left w:val="nil"/>
              <w:bottom w:val="single" w:sz="4" w:space="0" w:color="auto"/>
            </w:tcBorders>
            <w:vAlign w:val="center"/>
          </w:tcPr>
          <w:p w14:paraId="11B3DA1E" w14:textId="2768EE4D" w:rsidR="00023D33" w:rsidRPr="00793D0A" w:rsidRDefault="00023D33" w:rsidP="00023D33">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 xml:space="preserve">64.0 </w:t>
            </w:r>
            <w:r w:rsidRPr="00793D0A">
              <w:rPr>
                <w:rFonts w:ascii="Times New Roman" w:hAnsi="Times New Roman" w:cs="Times New Roman"/>
                <w:color w:val="000000"/>
              </w:rPr>
              <w:t>± 8.00</w:t>
            </w:r>
            <w:r>
              <w:rPr>
                <w:rFonts w:ascii="Times New Roman" w:hAnsi="Times New Roman" w:cs="Times New Roman"/>
                <w:color w:val="000000"/>
              </w:rPr>
              <w:t xml:space="preserve"> </w:t>
            </w:r>
            <w:sdt>
              <w:sdtPr>
                <w:rPr>
                  <w:color w:val="000000"/>
                  <w:vertAlign w:val="superscript"/>
                </w:rPr>
                <w:tag w:val="MENDELEY_CITATION_v3_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"/>
                <w:id w:val="902959139"/>
                <w:placeholder>
                  <w:docPart w:val="DefaultPlaceholder_-1854013440"/>
                </w:placeholder>
              </w:sdtPr>
              <w:sdtEndPr/>
              <w:sdtContent>
                <w:r w:rsidR="00304ABC" w:rsidRPr="00304ABC">
                  <w:rPr>
                    <w:color w:val="000000"/>
                    <w:vertAlign w:val="superscript"/>
                  </w:rPr>
                  <w:t>3</w:t>
                </w:r>
              </w:sdtContent>
            </w:sdt>
          </w:p>
        </w:tc>
      </w:tr>
      <w:tr w:rsidR="00023D33" w:rsidRPr="00793D0A" w14:paraId="4A7E0580" w14:textId="77777777" w:rsidTr="00793D0A">
        <w:trPr>
          <w:trHeight w:val="796"/>
        </w:trPr>
        <w:tc>
          <w:tcPr>
            <w:tcW w:w="1170" w:type="dxa"/>
            <w:tcBorders>
              <w:top w:val="single" w:sz="4" w:space="0" w:color="auto"/>
              <w:bottom w:val="single" w:sz="4" w:space="0" w:color="auto"/>
            </w:tcBorders>
            <w:noWrap/>
            <w:vAlign w:val="center"/>
            <w:hideMark/>
          </w:tcPr>
          <w:p w14:paraId="50B256C6"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Albite</w:t>
            </w:r>
          </w:p>
        </w:tc>
        <w:tc>
          <w:tcPr>
            <w:tcW w:w="1080" w:type="dxa"/>
            <w:tcBorders>
              <w:top w:val="single" w:sz="4" w:space="0" w:color="auto"/>
              <w:bottom w:val="single" w:sz="4" w:space="0" w:color="auto"/>
            </w:tcBorders>
            <w:noWrap/>
            <w:vAlign w:val="center"/>
            <w:hideMark/>
          </w:tcPr>
          <w:p w14:paraId="64B7BC46"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noWrap/>
            <w:vAlign w:val="center"/>
            <w:hideMark/>
          </w:tcPr>
          <w:p w14:paraId="77BEBB2B"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vAlign w:val="center"/>
          </w:tcPr>
          <w:p w14:paraId="6B1F567B"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56.79</w:t>
            </w:r>
          </w:p>
        </w:tc>
        <w:tc>
          <w:tcPr>
            <w:tcW w:w="3600" w:type="dxa"/>
            <w:tcBorders>
              <w:top w:val="single" w:sz="4" w:space="0" w:color="auto"/>
              <w:left w:val="nil"/>
              <w:bottom w:val="single" w:sz="4" w:space="0" w:color="auto"/>
            </w:tcBorders>
            <w:vAlign w:val="center"/>
          </w:tcPr>
          <w:p w14:paraId="066E2494" w14:textId="781E0DB4" w:rsidR="00023D33" w:rsidRPr="00793D0A" w:rsidRDefault="00023D33" w:rsidP="00023D33">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 xml:space="preserve">59.0 </w:t>
            </w:r>
            <w:r w:rsidRPr="00793D0A">
              <w:rPr>
                <w:rFonts w:ascii="Times New Roman" w:hAnsi="Times New Roman" w:cs="Times New Roman"/>
                <w:color w:val="000000"/>
              </w:rPr>
              <w:t>± 3.00</w:t>
            </w:r>
            <w:r>
              <w:rPr>
                <w:rFonts w:ascii="Times New Roman" w:hAnsi="Times New Roman" w:cs="Times New Roman"/>
                <w:color w:val="000000"/>
              </w:rPr>
              <w:t xml:space="preserve"> </w:t>
            </w:r>
            <w:sdt>
              <w:sdtPr>
                <w:rPr>
                  <w:color w:val="000000"/>
                  <w:vertAlign w:val="superscript"/>
                </w:rPr>
                <w:tag w:val="MENDELEY_CITATION_v3_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"/>
                <w:id w:val="-1174956620"/>
                <w:placeholder>
                  <w:docPart w:val="DefaultPlaceholder_-1854013440"/>
                </w:placeholder>
              </w:sdtPr>
              <w:sdtEndPr/>
              <w:sdtContent>
                <w:r w:rsidR="00304ABC" w:rsidRPr="00304ABC">
                  <w:rPr>
                    <w:color w:val="000000"/>
                    <w:vertAlign w:val="superscript"/>
                  </w:rPr>
                  <w:t>4</w:t>
                </w:r>
              </w:sdtContent>
            </w:sdt>
          </w:p>
        </w:tc>
      </w:tr>
      <w:tr w:rsidR="00023D33" w:rsidRPr="00793D0A" w14:paraId="05895203" w14:textId="77777777" w:rsidTr="00793D0A">
        <w:trPr>
          <w:trHeight w:val="589"/>
        </w:trPr>
        <w:tc>
          <w:tcPr>
            <w:tcW w:w="1170" w:type="dxa"/>
            <w:tcBorders>
              <w:top w:val="single" w:sz="4" w:space="0" w:color="auto"/>
              <w:bottom w:val="single" w:sz="4" w:space="0" w:color="auto"/>
            </w:tcBorders>
            <w:noWrap/>
            <w:vAlign w:val="center"/>
            <w:hideMark/>
          </w:tcPr>
          <w:p w14:paraId="5FA5E121"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Mica</w:t>
            </w:r>
          </w:p>
        </w:tc>
        <w:tc>
          <w:tcPr>
            <w:tcW w:w="1080" w:type="dxa"/>
            <w:tcBorders>
              <w:top w:val="single" w:sz="4" w:space="0" w:color="auto"/>
              <w:bottom w:val="single" w:sz="4" w:space="0" w:color="auto"/>
            </w:tcBorders>
            <w:noWrap/>
            <w:vAlign w:val="center"/>
            <w:hideMark/>
          </w:tcPr>
          <w:p w14:paraId="79BAA2D3"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noWrap/>
            <w:vAlign w:val="center"/>
            <w:hideMark/>
          </w:tcPr>
          <w:p w14:paraId="080571D1"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49.12</w:t>
            </w:r>
          </w:p>
        </w:tc>
        <w:tc>
          <w:tcPr>
            <w:tcW w:w="990" w:type="dxa"/>
            <w:tcBorders>
              <w:top w:val="single" w:sz="4" w:space="0" w:color="auto"/>
              <w:bottom w:val="single" w:sz="4" w:space="0" w:color="auto"/>
            </w:tcBorders>
            <w:vAlign w:val="center"/>
          </w:tcPr>
          <w:p w14:paraId="53EC0776"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3600" w:type="dxa"/>
            <w:tcBorders>
              <w:top w:val="single" w:sz="4" w:space="0" w:color="auto"/>
              <w:left w:val="nil"/>
              <w:bottom w:val="single" w:sz="4" w:space="0" w:color="auto"/>
            </w:tcBorders>
            <w:vAlign w:val="center"/>
          </w:tcPr>
          <w:p w14:paraId="5D75A6B5" w14:textId="6D3219F8" w:rsidR="00023D33" w:rsidRPr="00793D0A" w:rsidRDefault="00023D33" w:rsidP="00023D33">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 xml:space="preserve">51.0 </w:t>
            </w:r>
            <w:r w:rsidRPr="00793D0A">
              <w:rPr>
                <w:rFonts w:ascii="Times New Roman" w:hAnsi="Times New Roman" w:cs="Times New Roman"/>
                <w:color w:val="000000"/>
              </w:rPr>
              <w:t>± 4.00</w:t>
            </w:r>
            <w:r>
              <w:rPr>
                <w:rFonts w:ascii="Times New Roman" w:hAnsi="Times New Roman" w:cs="Times New Roman"/>
                <w:color w:val="000000"/>
              </w:rPr>
              <w:t xml:space="preserve"> </w:t>
            </w:r>
            <w:sdt>
              <w:sdtPr>
                <w:rPr>
                  <w:color w:val="000000"/>
                  <w:vertAlign w:val="superscript"/>
                </w:rPr>
                <w:tag w:val="MENDELEY_CITATION_v3_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"/>
                <w:id w:val="-839377490"/>
                <w:placeholder>
                  <w:docPart w:val="DefaultPlaceholder_-1854013440"/>
                </w:placeholder>
              </w:sdtPr>
              <w:sdtEndPr/>
              <w:sdtContent>
                <w:r w:rsidR="00304ABC" w:rsidRPr="00304ABC">
                  <w:rPr>
                    <w:color w:val="000000"/>
                    <w:vertAlign w:val="superscript"/>
                  </w:rPr>
                  <w:t>5</w:t>
                </w:r>
              </w:sdtContent>
            </w:sdt>
          </w:p>
        </w:tc>
      </w:tr>
      <w:tr w:rsidR="00023D33" w:rsidRPr="00793D0A" w14:paraId="0A0CDFFE" w14:textId="77777777" w:rsidTr="00793D0A">
        <w:trPr>
          <w:trHeight w:val="499"/>
        </w:trPr>
        <w:tc>
          <w:tcPr>
            <w:tcW w:w="1170" w:type="dxa"/>
            <w:tcBorders>
              <w:top w:val="single" w:sz="4" w:space="0" w:color="auto"/>
              <w:bottom w:val="single" w:sz="4" w:space="0" w:color="auto"/>
            </w:tcBorders>
            <w:noWrap/>
            <w:vAlign w:val="center"/>
            <w:hideMark/>
          </w:tcPr>
          <w:p w14:paraId="001BF1EB"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Clay matrix</w:t>
            </w:r>
          </w:p>
        </w:tc>
        <w:tc>
          <w:tcPr>
            <w:tcW w:w="1080" w:type="dxa"/>
            <w:tcBorders>
              <w:top w:val="single" w:sz="4" w:space="0" w:color="auto"/>
              <w:bottom w:val="single" w:sz="4" w:space="0" w:color="auto"/>
            </w:tcBorders>
            <w:noWrap/>
            <w:vAlign w:val="center"/>
            <w:hideMark/>
          </w:tcPr>
          <w:p w14:paraId="4B1C7A05"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10.62</w:t>
            </w:r>
          </w:p>
        </w:tc>
        <w:tc>
          <w:tcPr>
            <w:tcW w:w="990" w:type="dxa"/>
            <w:tcBorders>
              <w:top w:val="single" w:sz="4" w:space="0" w:color="auto"/>
              <w:bottom w:val="single" w:sz="4" w:space="0" w:color="auto"/>
            </w:tcBorders>
            <w:noWrap/>
            <w:vAlign w:val="center"/>
            <w:hideMark/>
          </w:tcPr>
          <w:p w14:paraId="1E81EDC2"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11.12</w:t>
            </w:r>
          </w:p>
        </w:tc>
        <w:tc>
          <w:tcPr>
            <w:tcW w:w="990" w:type="dxa"/>
            <w:tcBorders>
              <w:top w:val="single" w:sz="4" w:space="0" w:color="auto"/>
              <w:bottom w:val="single" w:sz="4" w:space="0" w:color="auto"/>
            </w:tcBorders>
            <w:vAlign w:val="center"/>
          </w:tcPr>
          <w:p w14:paraId="798AE877"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27.99</w:t>
            </w:r>
          </w:p>
        </w:tc>
        <w:tc>
          <w:tcPr>
            <w:tcW w:w="3600" w:type="dxa"/>
            <w:tcBorders>
              <w:top w:val="single" w:sz="4" w:space="0" w:color="auto"/>
              <w:left w:val="nil"/>
              <w:bottom w:val="single" w:sz="4" w:space="0" w:color="auto"/>
            </w:tcBorders>
            <w:vAlign w:val="center"/>
          </w:tcPr>
          <w:p w14:paraId="1B7246A5" w14:textId="6921FA6F" w:rsidR="00023D33" w:rsidRPr="00793D0A" w:rsidRDefault="00023D33" w:rsidP="00023D33">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12.0 – 33.10</w:t>
            </w:r>
            <w:r>
              <w:rPr>
                <w:rFonts w:ascii="Times New Roman" w:eastAsia="Times New Roman" w:hAnsi="Times New Roman" w:cs="Times New Roman"/>
                <w:color w:val="000000"/>
              </w:rPr>
              <w:t xml:space="preserve"> </w:t>
            </w:r>
            <w:sdt>
              <w:sdtPr>
                <w:rPr>
                  <w:color w:val="000000"/>
                  <w:vertAlign w:val="superscript"/>
                </w:rPr>
                <w:tag w:val="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"/>
                <w:id w:val="2126417926"/>
                <w:placeholder>
                  <w:docPart w:val="DefaultPlaceholder_-1854013440"/>
                </w:placeholder>
              </w:sdtPr>
              <w:sdtEndPr/>
              <w:sdtContent>
                <w:r w:rsidR="00304ABC" w:rsidRPr="00304ABC">
                  <w:rPr>
                    <w:color w:val="000000"/>
                    <w:vertAlign w:val="superscript"/>
                  </w:rPr>
                  <w:t>6,7</w:t>
                </w:r>
              </w:sdtContent>
            </w:sdt>
          </w:p>
        </w:tc>
      </w:tr>
      <w:tr w:rsidR="00023D33" w:rsidRPr="00793D0A" w14:paraId="5FF0667E" w14:textId="77777777" w:rsidTr="00793D0A">
        <w:trPr>
          <w:trHeight w:val="526"/>
        </w:trPr>
        <w:tc>
          <w:tcPr>
            <w:tcW w:w="1170" w:type="dxa"/>
            <w:tcBorders>
              <w:top w:val="single" w:sz="4" w:space="0" w:color="auto"/>
              <w:bottom w:val="single" w:sz="4" w:space="0" w:color="auto"/>
            </w:tcBorders>
            <w:noWrap/>
            <w:vAlign w:val="center"/>
            <w:hideMark/>
          </w:tcPr>
          <w:p w14:paraId="2AF9C1A8"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Organic matter</w:t>
            </w:r>
          </w:p>
        </w:tc>
        <w:tc>
          <w:tcPr>
            <w:tcW w:w="1080" w:type="dxa"/>
            <w:tcBorders>
              <w:top w:val="single" w:sz="4" w:space="0" w:color="auto"/>
              <w:bottom w:val="single" w:sz="4" w:space="0" w:color="auto"/>
            </w:tcBorders>
            <w:noWrap/>
            <w:vAlign w:val="center"/>
            <w:hideMark/>
          </w:tcPr>
          <w:p w14:paraId="4A870E37"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noWrap/>
            <w:vAlign w:val="center"/>
            <w:hideMark/>
          </w:tcPr>
          <w:p w14:paraId="3A39390F"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w:t>
            </w:r>
          </w:p>
        </w:tc>
        <w:tc>
          <w:tcPr>
            <w:tcW w:w="990" w:type="dxa"/>
            <w:tcBorders>
              <w:top w:val="single" w:sz="4" w:space="0" w:color="auto"/>
              <w:bottom w:val="single" w:sz="4" w:space="0" w:color="auto"/>
            </w:tcBorders>
            <w:vAlign w:val="center"/>
          </w:tcPr>
          <w:p w14:paraId="404ECF90" w14:textId="77777777" w:rsidR="00023D33" w:rsidRPr="00793D0A" w:rsidRDefault="00023D33" w:rsidP="00793D0A">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15.99</w:t>
            </w:r>
          </w:p>
        </w:tc>
        <w:tc>
          <w:tcPr>
            <w:tcW w:w="3600" w:type="dxa"/>
            <w:tcBorders>
              <w:top w:val="single" w:sz="4" w:space="0" w:color="auto"/>
              <w:left w:val="nil"/>
              <w:bottom w:val="single" w:sz="4" w:space="0" w:color="auto"/>
            </w:tcBorders>
            <w:vAlign w:val="center"/>
          </w:tcPr>
          <w:p w14:paraId="2FE42F1E" w14:textId="2F4A6D2B" w:rsidR="00023D33" w:rsidRPr="00793D0A" w:rsidRDefault="00023D33" w:rsidP="00023D33">
            <w:pPr>
              <w:snapToGrid w:val="0"/>
              <w:jc w:val="center"/>
              <w:rPr>
                <w:rFonts w:ascii="Times New Roman" w:eastAsia="Times New Roman" w:hAnsi="Times New Roman" w:cs="Times New Roman"/>
                <w:color w:val="000000"/>
              </w:rPr>
            </w:pPr>
            <w:r w:rsidRPr="00793D0A">
              <w:rPr>
                <w:rFonts w:ascii="Times New Roman" w:eastAsia="Times New Roman" w:hAnsi="Times New Roman" w:cs="Times New Roman"/>
                <w:color w:val="000000"/>
              </w:rPr>
              <w:t>0 – 25.00</w:t>
            </w:r>
            <w:r>
              <w:rPr>
                <w:rFonts w:ascii="Times New Roman" w:eastAsia="Times New Roman" w:hAnsi="Times New Roman" w:cs="Times New Roman"/>
                <w:color w:val="000000"/>
              </w:rPr>
              <w:t xml:space="preserve"> </w:t>
            </w:r>
            <w:sdt>
              <w:sdtPr>
                <w:rPr>
                  <w:color w:val="000000"/>
                  <w:vertAlign w:val="superscript"/>
                </w:rPr>
                <w:tag w:val="MENDELEY_CITATION_v3_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"/>
                <w:id w:val="668594416"/>
                <w:placeholder>
                  <w:docPart w:val="DefaultPlaceholder_-1854013440"/>
                </w:placeholder>
              </w:sdtPr>
              <w:sdtEndPr/>
              <w:sdtContent>
                <w:r w:rsidR="00304ABC" w:rsidRPr="00304ABC">
                  <w:rPr>
                    <w:color w:val="000000"/>
                    <w:vertAlign w:val="superscript"/>
                  </w:rPr>
                  <w:t>8</w:t>
                </w:r>
              </w:sdtContent>
            </w:sdt>
          </w:p>
        </w:tc>
      </w:tr>
    </w:tbl>
    <w:p w14:paraId="2498CC63" w14:textId="77777777" w:rsidR="00023D33" w:rsidRDefault="00023D33" w:rsidP="00DB0B19">
      <w:pPr>
        <w:rPr>
          <w:rFonts w:ascii="Times New Roman" w:hAnsi="Times New Roman" w:cs="Times New Roman"/>
          <w:sz w:val="24"/>
          <w:szCs w:val="24"/>
        </w:rPr>
      </w:pPr>
    </w:p>
    <w:p w14:paraId="14E5B8ED" w14:textId="77777777" w:rsidR="00023D33" w:rsidRDefault="00023D33" w:rsidP="00DB0B19">
      <w:pPr>
        <w:rPr>
          <w:rFonts w:ascii="Times New Roman" w:hAnsi="Times New Roman" w:cs="Times New Roman"/>
          <w:sz w:val="24"/>
          <w:szCs w:val="24"/>
        </w:rPr>
      </w:pPr>
    </w:p>
    <w:p w14:paraId="4BF41019" w14:textId="77777777" w:rsidR="00023D33" w:rsidRDefault="00023D33">
      <w:pPr>
        <w:rPr>
          <w:rFonts w:ascii="Times New Roman" w:hAnsi="Times New Roman" w:cs="Times New Roman"/>
          <w:sz w:val="24"/>
          <w:szCs w:val="24"/>
        </w:rPr>
      </w:pPr>
      <w:r>
        <w:rPr>
          <w:rFonts w:ascii="Times New Roman" w:hAnsi="Times New Roman" w:cs="Times New Roman"/>
          <w:sz w:val="24"/>
          <w:szCs w:val="24"/>
        </w:rPr>
        <w:br w:type="page"/>
      </w:r>
    </w:p>
    <w:p w14:paraId="6D1A6B2B" w14:textId="77777777" w:rsidR="00023D33" w:rsidRDefault="00023D33" w:rsidP="00DB0B19">
      <w:pPr>
        <w:rPr>
          <w:rFonts w:ascii="Times New Roman" w:hAnsi="Times New Roman" w:cs="Times New Roman"/>
          <w:sz w:val="24"/>
          <w:szCs w:val="24"/>
        </w:rPr>
      </w:pPr>
    </w:p>
    <w:p w14:paraId="298E3387" w14:textId="77777777" w:rsidR="00023D33" w:rsidRDefault="00023D33" w:rsidP="00DE62A4">
      <w:pPr>
        <w:jc w:val="both"/>
        <w:rPr>
          <w:rFonts w:ascii="Times New Roman" w:hAnsi="Times New Roman" w:cs="Times New Roman"/>
          <w:color w:val="000000" w:themeColor="text1"/>
          <w:sz w:val="24"/>
          <w:szCs w:val="24"/>
        </w:rPr>
      </w:pPr>
      <w:r w:rsidRPr="00EE0F3E">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4. Summary of the fractions of different particle size groups in flocculated illite suspensions determined by the statistical deconvolution (note that the sum of fractions for ass particle size groups is 1.00)</w:t>
      </w:r>
    </w:p>
    <w:p w14:paraId="4F5B92E4" w14:textId="77777777" w:rsidR="00023D33" w:rsidRDefault="00023D33" w:rsidP="00464666">
      <w:pPr>
        <w:rPr>
          <w:rFonts w:ascii="Times New Roman" w:hAnsi="Times New Roman" w:cs="Times New Roman"/>
          <w:sz w:val="24"/>
          <w:szCs w:val="24"/>
        </w:rPr>
      </w:pPr>
    </w:p>
    <w:p w14:paraId="071F0E4C" w14:textId="77777777" w:rsidR="00023D33" w:rsidRDefault="00023D33" w:rsidP="00464666">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1890"/>
        <w:gridCol w:w="1800"/>
        <w:gridCol w:w="1710"/>
        <w:gridCol w:w="1795"/>
      </w:tblGrid>
      <w:tr w:rsidR="00023D33" w14:paraId="0151E08A" w14:textId="77777777" w:rsidTr="00D33064">
        <w:tc>
          <w:tcPr>
            <w:tcW w:w="2155" w:type="dxa"/>
            <w:vMerge w:val="restart"/>
            <w:tcBorders>
              <w:top w:val="single" w:sz="4" w:space="0" w:color="auto"/>
            </w:tcBorders>
          </w:tcPr>
          <w:p w14:paraId="4D742870"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hint="eastAsia"/>
                <w:sz w:val="24"/>
                <w:szCs w:val="24"/>
              </w:rPr>
              <w:t>art</w:t>
            </w:r>
            <w:r>
              <w:rPr>
                <w:rFonts w:ascii="Times New Roman" w:hAnsi="Times New Roman" w:cs="Times New Roman"/>
                <w:sz w:val="24"/>
                <w:szCs w:val="24"/>
              </w:rPr>
              <w:t>icle group</w:t>
            </w:r>
          </w:p>
        </w:tc>
        <w:tc>
          <w:tcPr>
            <w:tcW w:w="1890" w:type="dxa"/>
            <w:vMerge w:val="restart"/>
            <w:tcBorders>
              <w:top w:val="single" w:sz="4" w:space="0" w:color="auto"/>
            </w:tcBorders>
          </w:tcPr>
          <w:p w14:paraId="7C403EAE" w14:textId="77777777" w:rsidR="00023D33" w:rsidRDefault="00023D33" w:rsidP="00D3306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Size range (</w:t>
            </w:r>
            <w:r w:rsidRPr="001101B0">
              <w:rPr>
                <w:rFonts w:ascii="Times New Roman" w:hAnsi="Times New Roman" w:cs="Times New Roman"/>
                <w:color w:val="000000" w:themeColor="text1"/>
                <w:sz w:val="24"/>
                <w:szCs w:val="24"/>
              </w:rPr>
              <w:t>μm</w:t>
            </w:r>
            <w:r>
              <w:rPr>
                <w:rFonts w:ascii="Times New Roman" w:hAnsi="Times New Roman" w:cs="Times New Roman"/>
                <w:color w:val="000000" w:themeColor="text1"/>
                <w:sz w:val="24"/>
                <w:szCs w:val="24"/>
              </w:rPr>
              <w:t>)</w:t>
            </w:r>
          </w:p>
        </w:tc>
        <w:tc>
          <w:tcPr>
            <w:tcW w:w="5305" w:type="dxa"/>
            <w:gridSpan w:val="3"/>
            <w:tcBorders>
              <w:top w:val="single" w:sz="4" w:space="0" w:color="auto"/>
              <w:bottom w:val="single" w:sz="4" w:space="0" w:color="auto"/>
            </w:tcBorders>
          </w:tcPr>
          <w:p w14:paraId="47B18BED"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color w:val="000000" w:themeColor="text1"/>
                <w:sz w:val="24"/>
                <w:szCs w:val="24"/>
              </w:rPr>
              <w:t>Population</w:t>
            </w:r>
            <w:r w:rsidRPr="00267C89">
              <w:rPr>
                <w:rFonts w:ascii="Times New Roman" w:hAnsi="Times New Roman" w:cs="Times New Roman"/>
                <w:color w:val="000000" w:themeColor="text1"/>
                <w:sz w:val="24"/>
                <w:szCs w:val="24"/>
              </w:rPr>
              <w:t xml:space="preserve"> fraction, </w:t>
            </w:r>
            <w:r w:rsidRPr="00685749">
              <w:rPr>
                <w:rFonts w:ascii="Times New Roman" w:hAnsi="Times New Roman" w:cs="Times New Roman"/>
                <w:i/>
                <w:iCs/>
                <w:color w:val="000000" w:themeColor="text1"/>
                <w:sz w:val="24"/>
                <w:szCs w:val="24"/>
              </w:rPr>
              <w:t>A</w:t>
            </w:r>
            <w:r w:rsidRPr="00267C89">
              <w:rPr>
                <w:rFonts w:ascii="Times New Roman" w:hAnsi="Times New Roman" w:cs="Times New Roman"/>
                <w:color w:val="000000" w:themeColor="text1"/>
                <w:sz w:val="24"/>
                <w:szCs w:val="24"/>
              </w:rPr>
              <w:t xml:space="preserve"> (%)</w:t>
            </w:r>
          </w:p>
        </w:tc>
      </w:tr>
      <w:tr w:rsidR="00023D33" w14:paraId="65849231" w14:textId="77777777" w:rsidTr="00D33064">
        <w:trPr>
          <w:trHeight w:val="80"/>
        </w:trPr>
        <w:tc>
          <w:tcPr>
            <w:tcW w:w="2155" w:type="dxa"/>
            <w:vMerge/>
            <w:tcBorders>
              <w:bottom w:val="single" w:sz="4" w:space="0" w:color="auto"/>
            </w:tcBorders>
          </w:tcPr>
          <w:p w14:paraId="3D1FAEA7" w14:textId="77777777" w:rsidR="00023D33" w:rsidRDefault="00023D33" w:rsidP="00D33064">
            <w:pPr>
              <w:jc w:val="center"/>
              <w:rPr>
                <w:rFonts w:ascii="Times New Roman" w:hAnsi="Times New Roman" w:cs="Times New Roman"/>
                <w:sz w:val="24"/>
                <w:szCs w:val="24"/>
              </w:rPr>
            </w:pPr>
          </w:p>
        </w:tc>
        <w:tc>
          <w:tcPr>
            <w:tcW w:w="1890" w:type="dxa"/>
            <w:vMerge/>
            <w:tcBorders>
              <w:bottom w:val="single" w:sz="4" w:space="0" w:color="auto"/>
            </w:tcBorders>
          </w:tcPr>
          <w:p w14:paraId="037C1011" w14:textId="77777777" w:rsidR="00023D33" w:rsidRDefault="00023D33" w:rsidP="00D33064">
            <w:pPr>
              <w:jc w:val="center"/>
              <w:rPr>
                <w:rFonts w:ascii="Times New Roman" w:hAnsi="Times New Roman" w:cs="Times New Roman"/>
                <w:sz w:val="24"/>
                <w:szCs w:val="24"/>
              </w:rPr>
            </w:pPr>
          </w:p>
        </w:tc>
        <w:tc>
          <w:tcPr>
            <w:tcW w:w="1800" w:type="dxa"/>
            <w:tcBorders>
              <w:top w:val="single" w:sz="4" w:space="0" w:color="auto"/>
              <w:bottom w:val="single" w:sz="4" w:space="0" w:color="auto"/>
            </w:tcBorders>
          </w:tcPr>
          <w:p w14:paraId="4981217C"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pH = 8.61</w:t>
            </w:r>
          </w:p>
        </w:tc>
        <w:tc>
          <w:tcPr>
            <w:tcW w:w="1710" w:type="dxa"/>
            <w:tcBorders>
              <w:top w:val="single" w:sz="4" w:space="0" w:color="auto"/>
              <w:bottom w:val="single" w:sz="4" w:space="0" w:color="auto"/>
            </w:tcBorders>
          </w:tcPr>
          <w:p w14:paraId="79EE6C8F"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pH = 4.51</w:t>
            </w:r>
          </w:p>
        </w:tc>
        <w:tc>
          <w:tcPr>
            <w:tcW w:w="1795" w:type="dxa"/>
            <w:tcBorders>
              <w:top w:val="single" w:sz="4" w:space="0" w:color="auto"/>
              <w:bottom w:val="single" w:sz="4" w:space="0" w:color="auto"/>
            </w:tcBorders>
          </w:tcPr>
          <w:p w14:paraId="4AC793F9"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pH = 2.25</w:t>
            </w:r>
          </w:p>
        </w:tc>
      </w:tr>
      <w:tr w:rsidR="00023D33" w14:paraId="1D47FA86" w14:textId="77777777" w:rsidTr="00D33064">
        <w:tc>
          <w:tcPr>
            <w:tcW w:w="2155" w:type="dxa"/>
            <w:tcBorders>
              <w:top w:val="single" w:sz="4" w:space="0" w:color="auto"/>
              <w:bottom w:val="single" w:sz="4" w:space="0" w:color="auto"/>
            </w:tcBorders>
          </w:tcPr>
          <w:p w14:paraId="29E960BB"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Primary particles</w:t>
            </w:r>
          </w:p>
        </w:tc>
        <w:tc>
          <w:tcPr>
            <w:tcW w:w="1890" w:type="dxa"/>
            <w:tcBorders>
              <w:top w:val="single" w:sz="4" w:space="0" w:color="auto"/>
              <w:bottom w:val="single" w:sz="4" w:space="0" w:color="auto"/>
            </w:tcBorders>
          </w:tcPr>
          <w:p w14:paraId="7930B43B"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 xml:space="preserve">&lt; 10 </w:t>
            </w:r>
          </w:p>
        </w:tc>
        <w:tc>
          <w:tcPr>
            <w:tcW w:w="1800" w:type="dxa"/>
            <w:tcBorders>
              <w:top w:val="single" w:sz="4" w:space="0" w:color="auto"/>
              <w:bottom w:val="single" w:sz="4" w:space="0" w:color="auto"/>
            </w:tcBorders>
          </w:tcPr>
          <w:p w14:paraId="5C7F3484"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57.37</w:t>
            </w:r>
          </w:p>
        </w:tc>
        <w:tc>
          <w:tcPr>
            <w:tcW w:w="1710" w:type="dxa"/>
            <w:tcBorders>
              <w:top w:val="single" w:sz="4" w:space="0" w:color="auto"/>
              <w:bottom w:val="single" w:sz="4" w:space="0" w:color="auto"/>
            </w:tcBorders>
          </w:tcPr>
          <w:p w14:paraId="170E9A2D"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w:t>
            </w:r>
          </w:p>
        </w:tc>
        <w:tc>
          <w:tcPr>
            <w:tcW w:w="1795" w:type="dxa"/>
            <w:tcBorders>
              <w:top w:val="single" w:sz="4" w:space="0" w:color="auto"/>
              <w:bottom w:val="single" w:sz="4" w:space="0" w:color="auto"/>
            </w:tcBorders>
          </w:tcPr>
          <w:p w14:paraId="263D6B3E"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0.45</w:t>
            </w:r>
          </w:p>
        </w:tc>
      </w:tr>
      <w:tr w:rsidR="00023D33" w14:paraId="1BEA1433" w14:textId="77777777" w:rsidTr="00D33064">
        <w:tc>
          <w:tcPr>
            <w:tcW w:w="2155" w:type="dxa"/>
            <w:tcBorders>
              <w:top w:val="single" w:sz="4" w:space="0" w:color="auto"/>
              <w:bottom w:val="single" w:sz="4" w:space="0" w:color="auto"/>
            </w:tcBorders>
          </w:tcPr>
          <w:p w14:paraId="6D62A7B7"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Flocculi</w:t>
            </w:r>
          </w:p>
        </w:tc>
        <w:tc>
          <w:tcPr>
            <w:tcW w:w="1890" w:type="dxa"/>
            <w:tcBorders>
              <w:top w:val="single" w:sz="4" w:space="0" w:color="auto"/>
              <w:bottom w:val="single" w:sz="4" w:space="0" w:color="auto"/>
            </w:tcBorders>
          </w:tcPr>
          <w:p w14:paraId="7CC90ACB"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10 – 30</w:t>
            </w:r>
          </w:p>
        </w:tc>
        <w:tc>
          <w:tcPr>
            <w:tcW w:w="1800" w:type="dxa"/>
            <w:tcBorders>
              <w:top w:val="single" w:sz="4" w:space="0" w:color="auto"/>
              <w:bottom w:val="single" w:sz="4" w:space="0" w:color="auto"/>
            </w:tcBorders>
          </w:tcPr>
          <w:p w14:paraId="47AFFC91"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42.63</w:t>
            </w:r>
          </w:p>
        </w:tc>
        <w:tc>
          <w:tcPr>
            <w:tcW w:w="1710" w:type="dxa"/>
            <w:tcBorders>
              <w:top w:val="single" w:sz="4" w:space="0" w:color="auto"/>
              <w:bottom w:val="single" w:sz="4" w:space="0" w:color="auto"/>
            </w:tcBorders>
          </w:tcPr>
          <w:p w14:paraId="45791307"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26.62</w:t>
            </w:r>
          </w:p>
        </w:tc>
        <w:tc>
          <w:tcPr>
            <w:tcW w:w="1795" w:type="dxa"/>
            <w:tcBorders>
              <w:top w:val="single" w:sz="4" w:space="0" w:color="auto"/>
              <w:bottom w:val="single" w:sz="4" w:space="0" w:color="auto"/>
            </w:tcBorders>
          </w:tcPr>
          <w:p w14:paraId="50DBD0E7"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w:t>
            </w:r>
          </w:p>
        </w:tc>
      </w:tr>
      <w:tr w:rsidR="00023D33" w14:paraId="7E865408" w14:textId="77777777" w:rsidTr="00D33064">
        <w:tc>
          <w:tcPr>
            <w:tcW w:w="2155" w:type="dxa"/>
            <w:tcBorders>
              <w:top w:val="single" w:sz="4" w:space="0" w:color="auto"/>
              <w:bottom w:val="single" w:sz="4" w:space="0" w:color="auto"/>
            </w:tcBorders>
          </w:tcPr>
          <w:p w14:paraId="7E1599AD"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Microflocs</w:t>
            </w:r>
          </w:p>
        </w:tc>
        <w:tc>
          <w:tcPr>
            <w:tcW w:w="1890" w:type="dxa"/>
            <w:tcBorders>
              <w:top w:val="single" w:sz="4" w:space="0" w:color="auto"/>
              <w:bottom w:val="single" w:sz="4" w:space="0" w:color="auto"/>
            </w:tcBorders>
          </w:tcPr>
          <w:p w14:paraId="1DB5880C"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 xml:space="preserve">30 – 200 </w:t>
            </w:r>
          </w:p>
        </w:tc>
        <w:tc>
          <w:tcPr>
            <w:tcW w:w="1800" w:type="dxa"/>
            <w:tcBorders>
              <w:top w:val="single" w:sz="4" w:space="0" w:color="auto"/>
              <w:bottom w:val="single" w:sz="4" w:space="0" w:color="auto"/>
            </w:tcBorders>
          </w:tcPr>
          <w:p w14:paraId="5830F41F"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w:t>
            </w:r>
          </w:p>
        </w:tc>
        <w:tc>
          <w:tcPr>
            <w:tcW w:w="1710" w:type="dxa"/>
            <w:tcBorders>
              <w:top w:val="single" w:sz="4" w:space="0" w:color="auto"/>
              <w:bottom w:val="single" w:sz="4" w:space="0" w:color="auto"/>
            </w:tcBorders>
          </w:tcPr>
          <w:p w14:paraId="69123934"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13.56</w:t>
            </w:r>
          </w:p>
        </w:tc>
        <w:tc>
          <w:tcPr>
            <w:tcW w:w="1795" w:type="dxa"/>
            <w:tcBorders>
              <w:top w:val="single" w:sz="4" w:space="0" w:color="auto"/>
              <w:bottom w:val="single" w:sz="4" w:space="0" w:color="auto"/>
            </w:tcBorders>
          </w:tcPr>
          <w:p w14:paraId="7B2967F6"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33.66</w:t>
            </w:r>
          </w:p>
        </w:tc>
      </w:tr>
      <w:tr w:rsidR="00023D33" w14:paraId="023969F1" w14:textId="77777777" w:rsidTr="00D33064">
        <w:tc>
          <w:tcPr>
            <w:tcW w:w="2155" w:type="dxa"/>
            <w:tcBorders>
              <w:top w:val="single" w:sz="4" w:space="0" w:color="auto"/>
              <w:bottom w:val="single" w:sz="4" w:space="0" w:color="auto"/>
            </w:tcBorders>
          </w:tcPr>
          <w:p w14:paraId="0252A6EE"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Macroflocs</w:t>
            </w:r>
          </w:p>
        </w:tc>
        <w:tc>
          <w:tcPr>
            <w:tcW w:w="1890" w:type="dxa"/>
            <w:tcBorders>
              <w:top w:val="single" w:sz="4" w:space="0" w:color="auto"/>
              <w:bottom w:val="single" w:sz="4" w:space="0" w:color="auto"/>
            </w:tcBorders>
          </w:tcPr>
          <w:p w14:paraId="37DA9ADB" w14:textId="77777777" w:rsidR="00023D33" w:rsidRPr="001101B0" w:rsidRDefault="00023D33" w:rsidP="00D33064">
            <w:pPr>
              <w:jc w:val="center"/>
              <w:rPr>
                <w:rFonts w:ascii="Times New Roman" w:hAnsi="Times New Roman" w:cs="Times New Roman"/>
                <w:sz w:val="24"/>
                <w:szCs w:val="24"/>
              </w:rPr>
            </w:pPr>
            <w:r w:rsidRPr="001101B0">
              <w:rPr>
                <w:rFonts w:ascii="Times New Roman" w:hAnsi="Times New Roman" w:cs="Times New Roman"/>
                <w:sz w:val="24"/>
                <w:szCs w:val="24"/>
              </w:rPr>
              <w:t>&gt;</w:t>
            </w:r>
            <w:r>
              <w:rPr>
                <w:rFonts w:ascii="Times New Roman" w:hAnsi="Times New Roman" w:cs="Times New Roman"/>
                <w:sz w:val="24"/>
                <w:szCs w:val="24"/>
              </w:rPr>
              <w:t xml:space="preserve"> </w:t>
            </w:r>
            <w:r w:rsidRPr="001101B0">
              <w:rPr>
                <w:rFonts w:ascii="Times New Roman" w:hAnsi="Times New Roman" w:cs="Times New Roman"/>
                <w:sz w:val="24"/>
                <w:szCs w:val="24"/>
              </w:rPr>
              <w:t xml:space="preserve">200 </w:t>
            </w:r>
          </w:p>
        </w:tc>
        <w:tc>
          <w:tcPr>
            <w:tcW w:w="1800" w:type="dxa"/>
            <w:tcBorders>
              <w:top w:val="single" w:sz="4" w:space="0" w:color="auto"/>
              <w:bottom w:val="single" w:sz="4" w:space="0" w:color="auto"/>
            </w:tcBorders>
          </w:tcPr>
          <w:p w14:paraId="58738559"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w:t>
            </w:r>
          </w:p>
        </w:tc>
        <w:tc>
          <w:tcPr>
            <w:tcW w:w="1710" w:type="dxa"/>
            <w:tcBorders>
              <w:top w:val="single" w:sz="4" w:space="0" w:color="auto"/>
              <w:bottom w:val="single" w:sz="4" w:space="0" w:color="auto"/>
            </w:tcBorders>
          </w:tcPr>
          <w:p w14:paraId="62CF843E"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59.82</w:t>
            </w:r>
          </w:p>
        </w:tc>
        <w:tc>
          <w:tcPr>
            <w:tcW w:w="1795" w:type="dxa"/>
            <w:tcBorders>
              <w:top w:val="single" w:sz="4" w:space="0" w:color="auto"/>
              <w:bottom w:val="single" w:sz="4" w:space="0" w:color="auto"/>
            </w:tcBorders>
          </w:tcPr>
          <w:p w14:paraId="4E11215A" w14:textId="77777777" w:rsidR="00023D33" w:rsidRDefault="00023D33" w:rsidP="00D33064">
            <w:pPr>
              <w:jc w:val="center"/>
              <w:rPr>
                <w:rFonts w:ascii="Times New Roman" w:hAnsi="Times New Roman" w:cs="Times New Roman"/>
                <w:sz w:val="24"/>
                <w:szCs w:val="24"/>
              </w:rPr>
            </w:pPr>
            <w:r>
              <w:rPr>
                <w:rFonts w:ascii="Times New Roman" w:hAnsi="Times New Roman" w:cs="Times New Roman"/>
                <w:sz w:val="24"/>
                <w:szCs w:val="24"/>
              </w:rPr>
              <w:t>65.89</w:t>
            </w:r>
          </w:p>
        </w:tc>
      </w:tr>
    </w:tbl>
    <w:p w14:paraId="6FA1F9C5" w14:textId="6A871FCA" w:rsidR="00023D33" w:rsidRDefault="00023D33" w:rsidP="00464666">
      <w:pPr>
        <w:rPr>
          <w:rFonts w:ascii="Times New Roman" w:hAnsi="Times New Roman" w:cs="Times New Roman"/>
          <w:sz w:val="24"/>
          <w:szCs w:val="24"/>
        </w:rPr>
      </w:pPr>
    </w:p>
    <w:p w14:paraId="5CDB7D6B" w14:textId="59636851" w:rsidR="00023D33" w:rsidRDefault="00023D33" w:rsidP="00464666">
      <w:pPr>
        <w:rPr>
          <w:rFonts w:ascii="Times New Roman" w:hAnsi="Times New Roman" w:cs="Times New Roman"/>
          <w:sz w:val="24"/>
          <w:szCs w:val="24"/>
        </w:rPr>
      </w:pPr>
    </w:p>
    <w:p w14:paraId="7665DEFE" w14:textId="77777777" w:rsidR="007E0E7C" w:rsidRDefault="007E0E7C" w:rsidP="00464666">
      <w:pPr>
        <w:rPr>
          <w:rFonts w:ascii="Times New Roman" w:hAnsi="Times New Roman" w:cs="Times New Roman"/>
          <w:sz w:val="24"/>
          <w:szCs w:val="24"/>
        </w:rPr>
      </w:pPr>
    </w:p>
    <w:p w14:paraId="5AA01E16" w14:textId="77777777" w:rsidR="007E0E7C" w:rsidRDefault="007E0E7C" w:rsidP="00464666">
      <w:pPr>
        <w:rPr>
          <w:rFonts w:ascii="Times New Roman" w:hAnsi="Times New Roman" w:cs="Times New Roman"/>
          <w:sz w:val="24"/>
          <w:szCs w:val="24"/>
        </w:rPr>
      </w:pPr>
    </w:p>
    <w:p w14:paraId="19B86A43" w14:textId="77777777" w:rsidR="007E0E7C" w:rsidRDefault="007E0E7C" w:rsidP="00464666">
      <w:pPr>
        <w:rPr>
          <w:rFonts w:ascii="Times New Roman" w:hAnsi="Times New Roman" w:cs="Times New Roman"/>
          <w:sz w:val="24"/>
          <w:szCs w:val="24"/>
        </w:rPr>
      </w:pPr>
    </w:p>
    <w:p w14:paraId="442A7CD3" w14:textId="77777777" w:rsidR="007E0E7C" w:rsidRDefault="007E0E7C" w:rsidP="00464666">
      <w:pPr>
        <w:rPr>
          <w:rFonts w:ascii="Times New Roman" w:hAnsi="Times New Roman" w:cs="Times New Roman"/>
          <w:sz w:val="24"/>
          <w:szCs w:val="24"/>
        </w:rPr>
      </w:pPr>
    </w:p>
    <w:p w14:paraId="7CAAF42C" w14:textId="77777777" w:rsidR="007E0E7C" w:rsidRDefault="007E0E7C" w:rsidP="00464666">
      <w:pPr>
        <w:rPr>
          <w:rFonts w:ascii="Times New Roman" w:hAnsi="Times New Roman" w:cs="Times New Roman"/>
          <w:sz w:val="24"/>
          <w:szCs w:val="24"/>
        </w:rPr>
      </w:pPr>
    </w:p>
    <w:p w14:paraId="7E05F06B" w14:textId="77777777" w:rsidR="007E0E7C" w:rsidRDefault="007E0E7C" w:rsidP="00464666">
      <w:pPr>
        <w:rPr>
          <w:rFonts w:ascii="Times New Roman" w:hAnsi="Times New Roman" w:cs="Times New Roman"/>
          <w:sz w:val="24"/>
          <w:szCs w:val="24"/>
        </w:rPr>
      </w:pPr>
    </w:p>
    <w:p w14:paraId="2A9FEAA5" w14:textId="77777777" w:rsidR="007E0E7C" w:rsidRDefault="007E0E7C" w:rsidP="00464666">
      <w:pPr>
        <w:rPr>
          <w:rFonts w:ascii="Times New Roman" w:hAnsi="Times New Roman" w:cs="Times New Roman"/>
          <w:sz w:val="24"/>
          <w:szCs w:val="24"/>
        </w:rPr>
      </w:pPr>
    </w:p>
    <w:p w14:paraId="280B15CE" w14:textId="77777777" w:rsidR="007E0E7C" w:rsidRDefault="007E0E7C" w:rsidP="00464666">
      <w:pPr>
        <w:rPr>
          <w:rFonts w:ascii="Times New Roman" w:hAnsi="Times New Roman" w:cs="Times New Roman"/>
          <w:sz w:val="24"/>
          <w:szCs w:val="24"/>
        </w:rPr>
      </w:pPr>
    </w:p>
    <w:p w14:paraId="3FC40815" w14:textId="77777777" w:rsidR="007E0E7C" w:rsidRDefault="007E0E7C" w:rsidP="00464666">
      <w:pPr>
        <w:rPr>
          <w:rFonts w:ascii="Times New Roman" w:hAnsi="Times New Roman" w:cs="Times New Roman"/>
          <w:sz w:val="24"/>
          <w:szCs w:val="24"/>
        </w:rPr>
      </w:pPr>
    </w:p>
    <w:p w14:paraId="12FF53BE" w14:textId="77777777" w:rsidR="007E0E7C" w:rsidRDefault="007E0E7C" w:rsidP="00464666">
      <w:pPr>
        <w:rPr>
          <w:rFonts w:ascii="Times New Roman" w:hAnsi="Times New Roman" w:cs="Times New Roman"/>
          <w:sz w:val="24"/>
          <w:szCs w:val="24"/>
        </w:rPr>
      </w:pPr>
    </w:p>
    <w:p w14:paraId="6EAC780A" w14:textId="77777777" w:rsidR="007E0E7C" w:rsidRDefault="007E0E7C" w:rsidP="00464666">
      <w:pPr>
        <w:rPr>
          <w:rFonts w:ascii="Times New Roman" w:hAnsi="Times New Roman" w:cs="Times New Roman"/>
          <w:sz w:val="24"/>
          <w:szCs w:val="24"/>
        </w:rPr>
      </w:pPr>
    </w:p>
    <w:p w14:paraId="54F784F9" w14:textId="77777777" w:rsidR="007E0E7C" w:rsidRDefault="007E0E7C" w:rsidP="00464666">
      <w:pPr>
        <w:rPr>
          <w:rFonts w:ascii="Times New Roman" w:hAnsi="Times New Roman" w:cs="Times New Roman"/>
          <w:sz w:val="24"/>
          <w:szCs w:val="24"/>
        </w:rPr>
      </w:pPr>
    </w:p>
    <w:p w14:paraId="5ED0AA57" w14:textId="77777777" w:rsidR="007E0E7C" w:rsidRDefault="007E0E7C" w:rsidP="00464666">
      <w:pPr>
        <w:rPr>
          <w:rFonts w:ascii="Times New Roman" w:hAnsi="Times New Roman" w:cs="Times New Roman"/>
          <w:sz w:val="24"/>
          <w:szCs w:val="24"/>
        </w:rPr>
      </w:pPr>
    </w:p>
    <w:p w14:paraId="20133DA6" w14:textId="77777777" w:rsidR="007E0E7C" w:rsidRDefault="007E0E7C" w:rsidP="00464666">
      <w:pPr>
        <w:rPr>
          <w:rFonts w:ascii="Times New Roman" w:hAnsi="Times New Roman" w:cs="Times New Roman"/>
          <w:sz w:val="24"/>
          <w:szCs w:val="24"/>
        </w:rPr>
      </w:pPr>
    </w:p>
    <w:p w14:paraId="75450E1B" w14:textId="77777777" w:rsidR="007E0E7C" w:rsidRDefault="007E0E7C" w:rsidP="00464666">
      <w:pPr>
        <w:rPr>
          <w:rFonts w:ascii="Times New Roman" w:hAnsi="Times New Roman" w:cs="Times New Roman"/>
          <w:sz w:val="24"/>
          <w:szCs w:val="24"/>
        </w:rPr>
      </w:pPr>
    </w:p>
    <w:p w14:paraId="762A9A90" w14:textId="77777777" w:rsidR="007E0E7C" w:rsidRDefault="007E0E7C" w:rsidP="00464666">
      <w:pPr>
        <w:rPr>
          <w:rFonts w:ascii="Times New Roman" w:hAnsi="Times New Roman" w:cs="Times New Roman"/>
          <w:sz w:val="24"/>
          <w:szCs w:val="24"/>
        </w:rPr>
      </w:pPr>
    </w:p>
    <w:p w14:paraId="3A4BC203" w14:textId="77777777" w:rsidR="007E0E7C" w:rsidRDefault="007E0E7C" w:rsidP="00464666">
      <w:pPr>
        <w:rPr>
          <w:rFonts w:ascii="Times New Roman" w:hAnsi="Times New Roman" w:cs="Times New Roman"/>
          <w:sz w:val="24"/>
          <w:szCs w:val="24"/>
        </w:rPr>
      </w:pPr>
    </w:p>
    <w:p w14:paraId="55A5D141" w14:textId="7B336A84" w:rsidR="00023D33" w:rsidRPr="00733623" w:rsidRDefault="007E0E7C" w:rsidP="00464666">
      <w:pPr>
        <w:rPr>
          <w:rFonts w:ascii="Times New Roman" w:hAnsi="Times New Roman" w:cs="Times New Roman"/>
          <w:b/>
          <w:bCs/>
          <w:sz w:val="24"/>
          <w:szCs w:val="24"/>
        </w:rPr>
      </w:pPr>
      <w:r w:rsidRPr="00733623">
        <w:rPr>
          <w:rFonts w:ascii="Times New Roman" w:hAnsi="Times New Roman" w:cs="Times New Roman"/>
          <w:b/>
          <w:bCs/>
          <w:sz w:val="24"/>
          <w:szCs w:val="24"/>
        </w:rPr>
        <w:lastRenderedPageBreak/>
        <w:t xml:space="preserve">New </w:t>
      </w:r>
      <w:r w:rsidR="00023D33" w:rsidRPr="00733623">
        <w:rPr>
          <w:rFonts w:ascii="Times New Roman" w:hAnsi="Times New Roman" w:cs="Times New Roman"/>
          <w:b/>
          <w:bCs/>
          <w:sz w:val="24"/>
          <w:szCs w:val="24"/>
        </w:rPr>
        <w:t>References cited in tables:</w:t>
      </w:r>
    </w:p>
    <w:sdt>
      <w:sdtPr>
        <w:rPr>
          <w:rFonts w:ascii="Times New Roman" w:hAnsi="Times New Roman" w:cs="Times New Roman"/>
          <w:sz w:val="24"/>
          <w:szCs w:val="24"/>
        </w:rPr>
        <w:tag w:val="MENDELEY_BIBLIOGRAPHY"/>
        <w:id w:val="1735577812"/>
        <w:placeholder>
          <w:docPart w:val="DefaultPlaceholder_-1854013440"/>
        </w:placeholder>
      </w:sdtPr>
      <w:sdtEndPr/>
      <w:sdtContent>
        <w:p w14:paraId="3FBD21D2" w14:textId="77777777" w:rsidR="00733623" w:rsidRDefault="00733623">
          <w:pPr>
            <w:autoSpaceDE w:val="0"/>
            <w:autoSpaceDN w:val="0"/>
            <w:ind w:hanging="640"/>
            <w:divId w:val="2116049932"/>
            <w:rPr>
              <w:rFonts w:eastAsia="Times New Roman"/>
              <w:sz w:val="24"/>
              <w:szCs w:val="24"/>
            </w:rPr>
          </w:pPr>
          <w:r>
            <w:rPr>
              <w:rFonts w:eastAsia="Times New Roman"/>
            </w:rPr>
            <w:t>1.</w:t>
          </w:r>
          <w:r>
            <w:rPr>
              <w:rFonts w:eastAsia="Times New Roman"/>
            </w:rPr>
            <w:tab/>
            <w:t xml:space="preserve">Ma, F. </w:t>
          </w:r>
          <w:r>
            <w:rPr>
              <w:rFonts w:eastAsia="Times New Roman"/>
              <w:i/>
              <w:iCs/>
            </w:rPr>
            <w:t>et al.</w:t>
          </w:r>
          <w:r>
            <w:rPr>
              <w:rFonts w:eastAsia="Times New Roman"/>
            </w:rPr>
            <w:t xml:space="preserve"> Distinct responses of nanostructured layered muscovite to uniform and nonuniform straining. </w:t>
          </w:r>
          <w:r>
            <w:rPr>
              <w:rFonts w:eastAsia="Times New Roman"/>
              <w:i/>
              <w:iCs/>
            </w:rPr>
            <w:t>Journal of Materials Science</w:t>
          </w:r>
          <w:r>
            <w:rPr>
              <w:rFonts w:eastAsia="Times New Roman"/>
            </w:rPr>
            <w:t xml:space="preserve"> </w:t>
          </w:r>
          <w:r>
            <w:rPr>
              <w:rFonts w:eastAsia="Times New Roman"/>
              <w:b/>
              <w:bCs/>
            </w:rPr>
            <w:t>54</w:t>
          </w:r>
          <w:r>
            <w:rPr>
              <w:rFonts w:eastAsia="Times New Roman"/>
            </w:rPr>
            <w:t>, 1077–1098 (2019).</w:t>
          </w:r>
        </w:p>
        <w:p w14:paraId="55C7580B" w14:textId="77777777" w:rsidR="00733623" w:rsidRDefault="00733623">
          <w:pPr>
            <w:autoSpaceDE w:val="0"/>
            <w:autoSpaceDN w:val="0"/>
            <w:ind w:hanging="640"/>
            <w:divId w:val="1646735588"/>
            <w:rPr>
              <w:rFonts w:eastAsia="Times New Roman"/>
            </w:rPr>
          </w:pPr>
          <w:r>
            <w:rPr>
              <w:rFonts w:eastAsia="Times New Roman"/>
            </w:rPr>
            <w:t>2.</w:t>
          </w:r>
          <w:r>
            <w:rPr>
              <w:rFonts w:eastAsia="Times New Roman"/>
            </w:rPr>
            <w:tab/>
            <w:t xml:space="preserve">Lu, Y. </w:t>
          </w:r>
          <w:r>
            <w:rPr>
              <w:rFonts w:eastAsia="Times New Roman"/>
              <w:i/>
              <w:iCs/>
            </w:rPr>
            <w:t>et al.</w:t>
          </w:r>
          <w:r>
            <w:rPr>
              <w:rFonts w:eastAsia="Times New Roman"/>
            </w:rPr>
            <w:t xml:space="preserve"> Characterization of Shale Softening by Large Volume-Based Nanoindentation. </w:t>
          </w:r>
          <w:r>
            <w:rPr>
              <w:rFonts w:eastAsia="Times New Roman"/>
              <w:i/>
              <w:iCs/>
            </w:rPr>
            <w:t>Rock Mechanics and Rock Engineering</w:t>
          </w:r>
          <w:r>
            <w:rPr>
              <w:rFonts w:eastAsia="Times New Roman"/>
            </w:rPr>
            <w:t xml:space="preserve"> </w:t>
          </w:r>
          <w:r>
            <w:rPr>
              <w:rFonts w:eastAsia="Times New Roman"/>
              <w:b/>
              <w:bCs/>
            </w:rPr>
            <w:t>53</w:t>
          </w:r>
          <w:r>
            <w:rPr>
              <w:rFonts w:eastAsia="Times New Roman"/>
            </w:rPr>
            <w:t>, 1393–1409 (2020).</w:t>
          </w:r>
        </w:p>
        <w:p w14:paraId="5B898745" w14:textId="77777777" w:rsidR="00733623" w:rsidRDefault="00733623">
          <w:pPr>
            <w:autoSpaceDE w:val="0"/>
            <w:autoSpaceDN w:val="0"/>
            <w:ind w:hanging="640"/>
            <w:divId w:val="969288915"/>
            <w:rPr>
              <w:rFonts w:eastAsia="Times New Roman"/>
            </w:rPr>
          </w:pPr>
          <w:r>
            <w:rPr>
              <w:rFonts w:eastAsia="Times New Roman"/>
            </w:rPr>
            <w:t>3.</w:t>
          </w:r>
          <w:r>
            <w:rPr>
              <w:rFonts w:eastAsia="Times New Roman"/>
            </w:rPr>
            <w:tab/>
            <w:t xml:space="preserve">Merkel, C. </w:t>
          </w:r>
          <w:r>
            <w:rPr>
              <w:rFonts w:eastAsia="Times New Roman"/>
              <w:i/>
              <w:iCs/>
            </w:rPr>
            <w:t>et al.</w:t>
          </w:r>
          <w:r>
            <w:rPr>
              <w:rFonts w:eastAsia="Times New Roman"/>
            </w:rPr>
            <w:t xml:space="preserve"> Mechanical properties of modern calcite- (Mergerlia truncata) and phosphate-shelled brachiopods (Discradisca stella and Lingula anatina) determined by nanoindentation. </w:t>
          </w:r>
          <w:r>
            <w:rPr>
              <w:rFonts w:eastAsia="Times New Roman"/>
              <w:i/>
              <w:iCs/>
            </w:rPr>
            <w:t>J Struct Biol</w:t>
          </w:r>
          <w:r>
            <w:rPr>
              <w:rFonts w:eastAsia="Times New Roman"/>
            </w:rPr>
            <w:t xml:space="preserve"> </w:t>
          </w:r>
          <w:r>
            <w:rPr>
              <w:rFonts w:eastAsia="Times New Roman"/>
              <w:b/>
              <w:bCs/>
            </w:rPr>
            <w:t>168</w:t>
          </w:r>
          <w:r>
            <w:rPr>
              <w:rFonts w:eastAsia="Times New Roman"/>
            </w:rPr>
            <w:t>, 396–408 (2009).</w:t>
          </w:r>
        </w:p>
        <w:p w14:paraId="461743C6" w14:textId="77777777" w:rsidR="00733623" w:rsidRDefault="00733623">
          <w:pPr>
            <w:autoSpaceDE w:val="0"/>
            <w:autoSpaceDN w:val="0"/>
            <w:ind w:hanging="640"/>
            <w:divId w:val="1124956559"/>
            <w:rPr>
              <w:rFonts w:eastAsia="Times New Roman"/>
            </w:rPr>
          </w:pPr>
          <w:r>
            <w:rPr>
              <w:rFonts w:eastAsia="Times New Roman"/>
            </w:rPr>
            <w:t>4.</w:t>
          </w:r>
          <w:r>
            <w:rPr>
              <w:rFonts w:eastAsia="Times New Roman"/>
            </w:rPr>
            <w:tab/>
            <w:t xml:space="preserve">Brown, J. M., Abramson, E. H. &amp; Angel, R. J. Triclinic elastic constants for low albite. </w:t>
          </w:r>
          <w:r>
            <w:rPr>
              <w:rFonts w:eastAsia="Times New Roman"/>
              <w:i/>
              <w:iCs/>
            </w:rPr>
            <w:t>Phys Chem Miner</w:t>
          </w:r>
          <w:r>
            <w:rPr>
              <w:rFonts w:eastAsia="Times New Roman"/>
            </w:rPr>
            <w:t xml:space="preserve"> </w:t>
          </w:r>
          <w:r>
            <w:rPr>
              <w:rFonts w:eastAsia="Times New Roman"/>
              <w:b/>
              <w:bCs/>
            </w:rPr>
            <w:t>33</w:t>
          </w:r>
          <w:r>
            <w:rPr>
              <w:rFonts w:eastAsia="Times New Roman"/>
            </w:rPr>
            <w:t>, 256–265 (2006).</w:t>
          </w:r>
        </w:p>
        <w:p w14:paraId="058FD761" w14:textId="77777777" w:rsidR="00733623" w:rsidRDefault="00733623">
          <w:pPr>
            <w:autoSpaceDE w:val="0"/>
            <w:autoSpaceDN w:val="0"/>
            <w:ind w:hanging="640"/>
            <w:divId w:val="257106473"/>
            <w:rPr>
              <w:rFonts w:eastAsia="Times New Roman"/>
            </w:rPr>
          </w:pPr>
          <w:r>
            <w:rPr>
              <w:rFonts w:eastAsia="Times New Roman"/>
            </w:rPr>
            <w:t>5.</w:t>
          </w:r>
          <w:r>
            <w:rPr>
              <w:rFonts w:eastAsia="Times New Roman"/>
            </w:rPr>
            <w:tab/>
            <w:t xml:space="preserve">Li, Y. </w:t>
          </w:r>
          <w:r>
            <w:rPr>
              <w:rFonts w:eastAsia="Times New Roman"/>
              <w:i/>
              <w:iCs/>
            </w:rPr>
            <w:t>et al.</w:t>
          </w:r>
          <w:r>
            <w:rPr>
              <w:rFonts w:eastAsia="Times New Roman"/>
            </w:rPr>
            <w:t xml:space="preserve"> Cross-scale characterization of sandstones via statistical nanoindentation: Evaluation of data analytics and upscaling models. </w:t>
          </w:r>
          <w:r>
            <w:rPr>
              <w:rFonts w:eastAsia="Times New Roman"/>
              <w:i/>
              <w:iCs/>
            </w:rPr>
            <w:t>International Journal of Rock Mechanics and Mining Sciences</w:t>
          </w:r>
          <w:r>
            <w:rPr>
              <w:rFonts w:eastAsia="Times New Roman"/>
            </w:rPr>
            <w:t xml:space="preserve"> </w:t>
          </w:r>
          <w:r>
            <w:rPr>
              <w:rFonts w:eastAsia="Times New Roman"/>
              <w:b/>
              <w:bCs/>
            </w:rPr>
            <w:t>142</w:t>
          </w:r>
          <w:r>
            <w:rPr>
              <w:rFonts w:eastAsia="Times New Roman"/>
            </w:rPr>
            <w:t>, 104738 (2021).</w:t>
          </w:r>
        </w:p>
        <w:p w14:paraId="7A464C8C" w14:textId="77777777" w:rsidR="00733623" w:rsidRDefault="00733623">
          <w:pPr>
            <w:autoSpaceDE w:val="0"/>
            <w:autoSpaceDN w:val="0"/>
            <w:ind w:hanging="640"/>
            <w:divId w:val="85347271"/>
            <w:rPr>
              <w:rFonts w:eastAsia="Times New Roman"/>
            </w:rPr>
          </w:pPr>
          <w:r>
            <w:rPr>
              <w:rFonts w:eastAsia="Times New Roman"/>
            </w:rPr>
            <w:t>6.</w:t>
          </w:r>
          <w:r>
            <w:rPr>
              <w:rFonts w:eastAsia="Times New Roman"/>
            </w:rPr>
            <w:tab/>
            <w:t xml:space="preserve">Luo, S. </w:t>
          </w:r>
          <w:r>
            <w:rPr>
              <w:rFonts w:eastAsia="Times New Roman"/>
              <w:i/>
              <w:iCs/>
            </w:rPr>
            <w:t>et al.</w:t>
          </w:r>
          <w:r>
            <w:rPr>
              <w:rFonts w:eastAsia="Times New Roman"/>
            </w:rPr>
            <w:t xml:space="preserve"> Cross-scale characterization of the elasticity of shales: Statistical nanoindentation and data analytics. </w:t>
          </w:r>
          <w:r>
            <w:rPr>
              <w:rFonts w:eastAsia="Times New Roman"/>
              <w:i/>
              <w:iCs/>
            </w:rPr>
            <w:t>Journal of the Mechanics and Physics of Solids</w:t>
          </w:r>
          <w:r>
            <w:rPr>
              <w:rFonts w:eastAsia="Times New Roman"/>
            </w:rPr>
            <w:t xml:space="preserve"> </w:t>
          </w:r>
          <w:r>
            <w:rPr>
              <w:rFonts w:eastAsia="Times New Roman"/>
              <w:b/>
              <w:bCs/>
            </w:rPr>
            <w:t>140</w:t>
          </w:r>
          <w:r>
            <w:rPr>
              <w:rFonts w:eastAsia="Times New Roman"/>
            </w:rPr>
            <w:t>, 103945 (2020).</w:t>
          </w:r>
        </w:p>
        <w:p w14:paraId="75F38C6B" w14:textId="77777777" w:rsidR="00733623" w:rsidRDefault="00733623">
          <w:pPr>
            <w:autoSpaceDE w:val="0"/>
            <w:autoSpaceDN w:val="0"/>
            <w:ind w:hanging="640"/>
            <w:divId w:val="689256975"/>
            <w:rPr>
              <w:rFonts w:eastAsia="Times New Roman"/>
            </w:rPr>
          </w:pPr>
          <w:r>
            <w:rPr>
              <w:rFonts w:eastAsia="Times New Roman"/>
            </w:rPr>
            <w:t>7.</w:t>
          </w:r>
          <w:r>
            <w:rPr>
              <w:rFonts w:eastAsia="Times New Roman"/>
            </w:rPr>
            <w:tab/>
            <w:t xml:space="preserve">Luo, S. </w:t>
          </w:r>
          <w:r>
            <w:rPr>
              <w:rFonts w:eastAsia="Times New Roman"/>
              <w:i/>
              <w:iCs/>
            </w:rPr>
            <w:t>et al.</w:t>
          </w:r>
          <w:r>
            <w:rPr>
              <w:rFonts w:eastAsia="Times New Roman"/>
            </w:rPr>
            <w:t xml:space="preserve"> </w:t>
          </w:r>
          <w:r>
            <w:rPr>
              <w:rFonts w:eastAsia="Times New Roman"/>
              <w:i/>
              <w:iCs/>
            </w:rPr>
            <w:t>Big Data Nanoindentation and Analytics Reveal the Multi-Staged, Progressively-Homogenized, Depth-Dependent Upscaling of Rocks’ Properties</w:t>
          </w:r>
          <w:r>
            <w:rPr>
              <w:rFonts w:eastAsia="Times New Roman"/>
            </w:rPr>
            <w:t xml:space="preserve">. </w:t>
          </w:r>
          <w:r>
            <w:rPr>
              <w:rFonts w:eastAsia="Times New Roman"/>
              <w:i/>
              <w:iCs/>
            </w:rPr>
            <w:t>Rock Mechanics and Rock Engineering</w:t>
          </w:r>
          <w:r>
            <w:rPr>
              <w:rFonts w:eastAsia="Times New Roman"/>
            </w:rPr>
            <w:t xml:space="preserve"> vol. 54 (Springer Vienna, 2021).</w:t>
          </w:r>
        </w:p>
        <w:p w14:paraId="1B5EE4ED" w14:textId="77777777" w:rsidR="00733623" w:rsidRDefault="00733623">
          <w:pPr>
            <w:autoSpaceDE w:val="0"/>
            <w:autoSpaceDN w:val="0"/>
            <w:ind w:hanging="640"/>
            <w:divId w:val="1837723043"/>
            <w:rPr>
              <w:rFonts w:eastAsia="Times New Roman"/>
            </w:rPr>
          </w:pPr>
          <w:r>
            <w:rPr>
              <w:rFonts w:eastAsia="Times New Roman"/>
            </w:rPr>
            <w:t>8.</w:t>
          </w:r>
          <w:r>
            <w:rPr>
              <w:rFonts w:eastAsia="Times New Roman"/>
            </w:rPr>
            <w:tab/>
            <w:t xml:space="preserve">Eliyahu, M., Emmanuel, S., Day-Stirrat, R. J. &amp; Macaulay, C. I. Mechanical properties of organic matter in shales mapped at the nanometer scale. </w:t>
          </w:r>
          <w:r>
            <w:rPr>
              <w:rFonts w:eastAsia="Times New Roman"/>
              <w:i/>
              <w:iCs/>
            </w:rPr>
            <w:t>Mar Pet Geol</w:t>
          </w:r>
          <w:r>
            <w:rPr>
              <w:rFonts w:eastAsia="Times New Roman"/>
            </w:rPr>
            <w:t xml:space="preserve"> </w:t>
          </w:r>
          <w:r>
            <w:rPr>
              <w:rFonts w:eastAsia="Times New Roman"/>
              <w:b/>
              <w:bCs/>
            </w:rPr>
            <w:t>59</w:t>
          </w:r>
          <w:r>
            <w:rPr>
              <w:rFonts w:eastAsia="Times New Roman"/>
            </w:rPr>
            <w:t>, 294–304 (2015).</w:t>
          </w:r>
        </w:p>
        <w:p w14:paraId="7E8A4ECC" w14:textId="22811BE9" w:rsidR="00733623" w:rsidRDefault="00733623" w:rsidP="00464666">
          <w:pPr>
            <w:rPr>
              <w:rFonts w:ascii="Times New Roman" w:hAnsi="Times New Roman" w:cs="Times New Roman"/>
              <w:sz w:val="24"/>
              <w:szCs w:val="24"/>
            </w:rPr>
          </w:pPr>
          <w:r>
            <w:rPr>
              <w:rFonts w:eastAsia="Times New Roman"/>
            </w:rPr>
            <w:t> </w:t>
          </w:r>
        </w:p>
      </w:sdtContent>
    </w:sdt>
    <w:p w14:paraId="1A10D373" w14:textId="77777777" w:rsidR="00733623" w:rsidRPr="00AE0963" w:rsidRDefault="00733623" w:rsidP="00464666">
      <w:pPr>
        <w:rPr>
          <w:rFonts w:ascii="Times New Roman" w:hAnsi="Times New Roman" w:cs="Times New Roman"/>
          <w:sz w:val="24"/>
          <w:szCs w:val="24"/>
        </w:rPr>
      </w:pPr>
    </w:p>
    <w:p w14:paraId="33F7F5C0" w14:textId="4E187BE1" w:rsidR="00023D33" w:rsidRPr="00AE0963" w:rsidRDefault="00023D33" w:rsidP="00464666">
      <w:pPr>
        <w:rPr>
          <w:rFonts w:ascii="Times New Roman" w:hAnsi="Times New Roman" w:cs="Times New Roman"/>
          <w:sz w:val="24"/>
          <w:szCs w:val="24"/>
        </w:rPr>
      </w:pPr>
    </w:p>
    <w:sectPr w:rsidR="00023D33" w:rsidRPr="00AE09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DBEDF" w14:textId="77777777" w:rsidR="00250F1C" w:rsidRDefault="00250F1C" w:rsidP="0015220D">
      <w:pPr>
        <w:spacing w:after="0" w:line="240" w:lineRule="auto"/>
      </w:pPr>
      <w:r>
        <w:separator/>
      </w:r>
    </w:p>
  </w:endnote>
  <w:endnote w:type="continuationSeparator" w:id="0">
    <w:p w14:paraId="23A0D11C" w14:textId="77777777" w:rsidR="00250F1C" w:rsidRDefault="00250F1C" w:rsidP="0015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1E40D" w14:textId="77777777" w:rsidR="00250F1C" w:rsidRDefault="00250F1C" w:rsidP="0015220D">
      <w:pPr>
        <w:spacing w:after="0" w:line="240" w:lineRule="auto"/>
      </w:pPr>
      <w:r>
        <w:separator/>
      </w:r>
    </w:p>
  </w:footnote>
  <w:footnote w:type="continuationSeparator" w:id="0">
    <w:p w14:paraId="3ED98713" w14:textId="77777777" w:rsidR="00250F1C" w:rsidRDefault="00250F1C" w:rsidP="00152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F6"/>
    <w:rsid w:val="00004430"/>
    <w:rsid w:val="00007316"/>
    <w:rsid w:val="00007723"/>
    <w:rsid w:val="000105A0"/>
    <w:rsid w:val="00010C6C"/>
    <w:rsid w:val="00011825"/>
    <w:rsid w:val="000135B5"/>
    <w:rsid w:val="00015F6C"/>
    <w:rsid w:val="00023D33"/>
    <w:rsid w:val="000253C9"/>
    <w:rsid w:val="00030709"/>
    <w:rsid w:val="00031F63"/>
    <w:rsid w:val="00034702"/>
    <w:rsid w:val="00034B14"/>
    <w:rsid w:val="000502CE"/>
    <w:rsid w:val="00060231"/>
    <w:rsid w:val="00062D8D"/>
    <w:rsid w:val="000631D7"/>
    <w:rsid w:val="00063CC7"/>
    <w:rsid w:val="0006632E"/>
    <w:rsid w:val="00067B8A"/>
    <w:rsid w:val="000709AD"/>
    <w:rsid w:val="00075E82"/>
    <w:rsid w:val="000A1C4C"/>
    <w:rsid w:val="000A667B"/>
    <w:rsid w:val="000B0691"/>
    <w:rsid w:val="000B4F82"/>
    <w:rsid w:val="000C1ABF"/>
    <w:rsid w:val="000D5DF9"/>
    <w:rsid w:val="000F0D09"/>
    <w:rsid w:val="000F736D"/>
    <w:rsid w:val="00101993"/>
    <w:rsid w:val="001032CB"/>
    <w:rsid w:val="001170B5"/>
    <w:rsid w:val="001234EE"/>
    <w:rsid w:val="0012404E"/>
    <w:rsid w:val="00124B85"/>
    <w:rsid w:val="001509F0"/>
    <w:rsid w:val="0015220D"/>
    <w:rsid w:val="001734F3"/>
    <w:rsid w:val="00180ED1"/>
    <w:rsid w:val="00183527"/>
    <w:rsid w:val="00197E4A"/>
    <w:rsid w:val="001A7314"/>
    <w:rsid w:val="001A7CE6"/>
    <w:rsid w:val="001B095C"/>
    <w:rsid w:val="001B5DE4"/>
    <w:rsid w:val="001C0B6C"/>
    <w:rsid w:val="001C1F15"/>
    <w:rsid w:val="001D32DE"/>
    <w:rsid w:val="001D433E"/>
    <w:rsid w:val="001D6712"/>
    <w:rsid w:val="001F0CD0"/>
    <w:rsid w:val="001F3A9A"/>
    <w:rsid w:val="002071E4"/>
    <w:rsid w:val="002164AA"/>
    <w:rsid w:val="00221433"/>
    <w:rsid w:val="00223D75"/>
    <w:rsid w:val="0023200D"/>
    <w:rsid w:val="002403B0"/>
    <w:rsid w:val="00250F1C"/>
    <w:rsid w:val="002564BA"/>
    <w:rsid w:val="00267C89"/>
    <w:rsid w:val="00270D0E"/>
    <w:rsid w:val="00270E3C"/>
    <w:rsid w:val="00277DA6"/>
    <w:rsid w:val="0028086C"/>
    <w:rsid w:val="00281830"/>
    <w:rsid w:val="00281EF9"/>
    <w:rsid w:val="00282FCB"/>
    <w:rsid w:val="00284827"/>
    <w:rsid w:val="0028541C"/>
    <w:rsid w:val="00296D12"/>
    <w:rsid w:val="00297E58"/>
    <w:rsid w:val="002A2EDB"/>
    <w:rsid w:val="002B346D"/>
    <w:rsid w:val="002B46C1"/>
    <w:rsid w:val="002B69ED"/>
    <w:rsid w:val="002C3BED"/>
    <w:rsid w:val="002C3F5D"/>
    <w:rsid w:val="002C3FA8"/>
    <w:rsid w:val="002D45F7"/>
    <w:rsid w:val="002D66A7"/>
    <w:rsid w:val="002E5367"/>
    <w:rsid w:val="002E5747"/>
    <w:rsid w:val="002E7CEE"/>
    <w:rsid w:val="002F74AF"/>
    <w:rsid w:val="003023B8"/>
    <w:rsid w:val="00304ABC"/>
    <w:rsid w:val="003063D6"/>
    <w:rsid w:val="00315A82"/>
    <w:rsid w:val="00316F6E"/>
    <w:rsid w:val="003201BA"/>
    <w:rsid w:val="00320232"/>
    <w:rsid w:val="00325AD2"/>
    <w:rsid w:val="003302DF"/>
    <w:rsid w:val="0033275A"/>
    <w:rsid w:val="0034486B"/>
    <w:rsid w:val="0036624C"/>
    <w:rsid w:val="003748F7"/>
    <w:rsid w:val="00374AEB"/>
    <w:rsid w:val="00377AB3"/>
    <w:rsid w:val="00380207"/>
    <w:rsid w:val="00387091"/>
    <w:rsid w:val="00387BEE"/>
    <w:rsid w:val="00397B11"/>
    <w:rsid w:val="003A3040"/>
    <w:rsid w:val="003A5F57"/>
    <w:rsid w:val="003B2425"/>
    <w:rsid w:val="003C0B2C"/>
    <w:rsid w:val="003C1EBD"/>
    <w:rsid w:val="003D2366"/>
    <w:rsid w:val="003E51BC"/>
    <w:rsid w:val="003E54D5"/>
    <w:rsid w:val="003F7FAD"/>
    <w:rsid w:val="00400FB7"/>
    <w:rsid w:val="004136A5"/>
    <w:rsid w:val="0041424D"/>
    <w:rsid w:val="00416798"/>
    <w:rsid w:val="004200AF"/>
    <w:rsid w:val="00432E63"/>
    <w:rsid w:val="0043557C"/>
    <w:rsid w:val="00435AB9"/>
    <w:rsid w:val="00436BE4"/>
    <w:rsid w:val="0044709C"/>
    <w:rsid w:val="00462DE1"/>
    <w:rsid w:val="00464666"/>
    <w:rsid w:val="00472099"/>
    <w:rsid w:val="004722B9"/>
    <w:rsid w:val="00477AE2"/>
    <w:rsid w:val="00484BAE"/>
    <w:rsid w:val="00485593"/>
    <w:rsid w:val="00495A6C"/>
    <w:rsid w:val="004A657D"/>
    <w:rsid w:val="004B3CC6"/>
    <w:rsid w:val="004C3ECE"/>
    <w:rsid w:val="004C61CF"/>
    <w:rsid w:val="004C7488"/>
    <w:rsid w:val="004D7A1C"/>
    <w:rsid w:val="004F0B60"/>
    <w:rsid w:val="004F0DBF"/>
    <w:rsid w:val="004F6C83"/>
    <w:rsid w:val="00505E6D"/>
    <w:rsid w:val="00513381"/>
    <w:rsid w:val="00514C18"/>
    <w:rsid w:val="0052418B"/>
    <w:rsid w:val="005256FC"/>
    <w:rsid w:val="005464EF"/>
    <w:rsid w:val="005627A0"/>
    <w:rsid w:val="005661F1"/>
    <w:rsid w:val="0056632F"/>
    <w:rsid w:val="005665A8"/>
    <w:rsid w:val="0057400B"/>
    <w:rsid w:val="00575937"/>
    <w:rsid w:val="005762C8"/>
    <w:rsid w:val="00587F3B"/>
    <w:rsid w:val="005905D2"/>
    <w:rsid w:val="005B68E4"/>
    <w:rsid w:val="005B6E02"/>
    <w:rsid w:val="005C0281"/>
    <w:rsid w:val="005C2F60"/>
    <w:rsid w:val="005C5A52"/>
    <w:rsid w:val="005C61CF"/>
    <w:rsid w:val="005C6F07"/>
    <w:rsid w:val="005D1A85"/>
    <w:rsid w:val="005D1F14"/>
    <w:rsid w:val="005D4E34"/>
    <w:rsid w:val="005E1693"/>
    <w:rsid w:val="005E2721"/>
    <w:rsid w:val="005E3D76"/>
    <w:rsid w:val="005E49E9"/>
    <w:rsid w:val="005E6969"/>
    <w:rsid w:val="005F7525"/>
    <w:rsid w:val="0060568B"/>
    <w:rsid w:val="00605D45"/>
    <w:rsid w:val="006117CB"/>
    <w:rsid w:val="0063793D"/>
    <w:rsid w:val="00642603"/>
    <w:rsid w:val="006454F2"/>
    <w:rsid w:val="0065133D"/>
    <w:rsid w:val="00665B8B"/>
    <w:rsid w:val="00673F35"/>
    <w:rsid w:val="00685749"/>
    <w:rsid w:val="00686EEA"/>
    <w:rsid w:val="00696D36"/>
    <w:rsid w:val="00697C28"/>
    <w:rsid w:val="006A1B89"/>
    <w:rsid w:val="006A471F"/>
    <w:rsid w:val="006A649A"/>
    <w:rsid w:val="006B0286"/>
    <w:rsid w:val="006B42E1"/>
    <w:rsid w:val="006B770F"/>
    <w:rsid w:val="006C564C"/>
    <w:rsid w:val="006D1CE3"/>
    <w:rsid w:val="006D50A7"/>
    <w:rsid w:val="006D529E"/>
    <w:rsid w:val="006D57D8"/>
    <w:rsid w:val="00700464"/>
    <w:rsid w:val="00700D0A"/>
    <w:rsid w:val="00701EA7"/>
    <w:rsid w:val="00702A55"/>
    <w:rsid w:val="00704BB5"/>
    <w:rsid w:val="007066A7"/>
    <w:rsid w:val="007110DE"/>
    <w:rsid w:val="007117BC"/>
    <w:rsid w:val="00711999"/>
    <w:rsid w:val="00712072"/>
    <w:rsid w:val="00713563"/>
    <w:rsid w:val="00713FD0"/>
    <w:rsid w:val="007165D2"/>
    <w:rsid w:val="007220BF"/>
    <w:rsid w:val="007223F7"/>
    <w:rsid w:val="00722FB4"/>
    <w:rsid w:val="0072386C"/>
    <w:rsid w:val="007253C9"/>
    <w:rsid w:val="007262D8"/>
    <w:rsid w:val="007263B6"/>
    <w:rsid w:val="007265D7"/>
    <w:rsid w:val="0072758F"/>
    <w:rsid w:val="00733623"/>
    <w:rsid w:val="007418A8"/>
    <w:rsid w:val="00752975"/>
    <w:rsid w:val="00755EB7"/>
    <w:rsid w:val="007606CE"/>
    <w:rsid w:val="00761A4E"/>
    <w:rsid w:val="007636FF"/>
    <w:rsid w:val="007672BB"/>
    <w:rsid w:val="007720C6"/>
    <w:rsid w:val="0077373A"/>
    <w:rsid w:val="007740A9"/>
    <w:rsid w:val="00775812"/>
    <w:rsid w:val="00781018"/>
    <w:rsid w:val="007840C9"/>
    <w:rsid w:val="00793D0A"/>
    <w:rsid w:val="007968CF"/>
    <w:rsid w:val="007A4F23"/>
    <w:rsid w:val="007B4E2A"/>
    <w:rsid w:val="007B7899"/>
    <w:rsid w:val="007C1D28"/>
    <w:rsid w:val="007C3EBD"/>
    <w:rsid w:val="007C62D9"/>
    <w:rsid w:val="007E0E7C"/>
    <w:rsid w:val="007E54B9"/>
    <w:rsid w:val="007E598E"/>
    <w:rsid w:val="007F06CB"/>
    <w:rsid w:val="007F3E74"/>
    <w:rsid w:val="007F49D1"/>
    <w:rsid w:val="00805AA1"/>
    <w:rsid w:val="00806705"/>
    <w:rsid w:val="0080781F"/>
    <w:rsid w:val="008150B2"/>
    <w:rsid w:val="00815E6F"/>
    <w:rsid w:val="0083241B"/>
    <w:rsid w:val="00836FFF"/>
    <w:rsid w:val="00841461"/>
    <w:rsid w:val="00852572"/>
    <w:rsid w:val="008562F0"/>
    <w:rsid w:val="00856473"/>
    <w:rsid w:val="00865C18"/>
    <w:rsid w:val="00877252"/>
    <w:rsid w:val="0088142B"/>
    <w:rsid w:val="0088224A"/>
    <w:rsid w:val="00891D02"/>
    <w:rsid w:val="00896B69"/>
    <w:rsid w:val="008A5CFA"/>
    <w:rsid w:val="008B0670"/>
    <w:rsid w:val="008B548C"/>
    <w:rsid w:val="008C5DBF"/>
    <w:rsid w:val="008C7F3C"/>
    <w:rsid w:val="008D7D49"/>
    <w:rsid w:val="008E3AD9"/>
    <w:rsid w:val="008E4208"/>
    <w:rsid w:val="008E54C7"/>
    <w:rsid w:val="008F28EC"/>
    <w:rsid w:val="00900522"/>
    <w:rsid w:val="009045B4"/>
    <w:rsid w:val="009071AB"/>
    <w:rsid w:val="0090779E"/>
    <w:rsid w:val="00907AC0"/>
    <w:rsid w:val="00910222"/>
    <w:rsid w:val="00910450"/>
    <w:rsid w:val="00912F2B"/>
    <w:rsid w:val="00921602"/>
    <w:rsid w:val="00921EC3"/>
    <w:rsid w:val="00926CBD"/>
    <w:rsid w:val="009418FB"/>
    <w:rsid w:val="00945A63"/>
    <w:rsid w:val="00950999"/>
    <w:rsid w:val="00967394"/>
    <w:rsid w:val="00973913"/>
    <w:rsid w:val="009774F5"/>
    <w:rsid w:val="00980F9C"/>
    <w:rsid w:val="00987909"/>
    <w:rsid w:val="00996F05"/>
    <w:rsid w:val="009B12F1"/>
    <w:rsid w:val="009B239B"/>
    <w:rsid w:val="009B2FC9"/>
    <w:rsid w:val="009C5128"/>
    <w:rsid w:val="009C5FD3"/>
    <w:rsid w:val="009C60B8"/>
    <w:rsid w:val="009C6D50"/>
    <w:rsid w:val="009D16DD"/>
    <w:rsid w:val="009E2BFB"/>
    <w:rsid w:val="009E4059"/>
    <w:rsid w:val="009E5827"/>
    <w:rsid w:val="009F2E12"/>
    <w:rsid w:val="009F416F"/>
    <w:rsid w:val="009F4E06"/>
    <w:rsid w:val="009F5B20"/>
    <w:rsid w:val="00A00691"/>
    <w:rsid w:val="00A01E44"/>
    <w:rsid w:val="00A03927"/>
    <w:rsid w:val="00A15A4C"/>
    <w:rsid w:val="00A2076B"/>
    <w:rsid w:val="00A20B08"/>
    <w:rsid w:val="00A252F8"/>
    <w:rsid w:val="00A376F6"/>
    <w:rsid w:val="00A40B6A"/>
    <w:rsid w:val="00A460EA"/>
    <w:rsid w:val="00A5283E"/>
    <w:rsid w:val="00A53BDF"/>
    <w:rsid w:val="00A579AA"/>
    <w:rsid w:val="00A57BD1"/>
    <w:rsid w:val="00A6182A"/>
    <w:rsid w:val="00A66899"/>
    <w:rsid w:val="00A6780C"/>
    <w:rsid w:val="00A81549"/>
    <w:rsid w:val="00A85F37"/>
    <w:rsid w:val="00A868B1"/>
    <w:rsid w:val="00AA1AD0"/>
    <w:rsid w:val="00AA2FCC"/>
    <w:rsid w:val="00AB150E"/>
    <w:rsid w:val="00AC12C1"/>
    <w:rsid w:val="00AC1A1A"/>
    <w:rsid w:val="00AC74CC"/>
    <w:rsid w:val="00AC7627"/>
    <w:rsid w:val="00AE01B9"/>
    <w:rsid w:val="00AE0963"/>
    <w:rsid w:val="00AE530A"/>
    <w:rsid w:val="00AF3F56"/>
    <w:rsid w:val="00AF4119"/>
    <w:rsid w:val="00B04DBB"/>
    <w:rsid w:val="00B066F4"/>
    <w:rsid w:val="00B150F9"/>
    <w:rsid w:val="00B17495"/>
    <w:rsid w:val="00B25EC7"/>
    <w:rsid w:val="00B269BB"/>
    <w:rsid w:val="00B30D27"/>
    <w:rsid w:val="00B57469"/>
    <w:rsid w:val="00B670B8"/>
    <w:rsid w:val="00B67DD4"/>
    <w:rsid w:val="00B81059"/>
    <w:rsid w:val="00B82C19"/>
    <w:rsid w:val="00B91F9F"/>
    <w:rsid w:val="00B9317C"/>
    <w:rsid w:val="00B96DFB"/>
    <w:rsid w:val="00BA5B86"/>
    <w:rsid w:val="00BA61CD"/>
    <w:rsid w:val="00BA67F5"/>
    <w:rsid w:val="00BC55BB"/>
    <w:rsid w:val="00BD1B9B"/>
    <w:rsid w:val="00BD4B08"/>
    <w:rsid w:val="00BD712F"/>
    <w:rsid w:val="00BE2D1D"/>
    <w:rsid w:val="00BE351C"/>
    <w:rsid w:val="00BF737C"/>
    <w:rsid w:val="00BF7F4C"/>
    <w:rsid w:val="00C00F6A"/>
    <w:rsid w:val="00C05566"/>
    <w:rsid w:val="00C13D89"/>
    <w:rsid w:val="00C14E79"/>
    <w:rsid w:val="00C15632"/>
    <w:rsid w:val="00C20D25"/>
    <w:rsid w:val="00C20E6F"/>
    <w:rsid w:val="00C519AD"/>
    <w:rsid w:val="00C5521F"/>
    <w:rsid w:val="00C56E1F"/>
    <w:rsid w:val="00C61AFE"/>
    <w:rsid w:val="00C61D95"/>
    <w:rsid w:val="00C65667"/>
    <w:rsid w:val="00C670AA"/>
    <w:rsid w:val="00C71DC9"/>
    <w:rsid w:val="00C73D4F"/>
    <w:rsid w:val="00C74468"/>
    <w:rsid w:val="00C77972"/>
    <w:rsid w:val="00C80272"/>
    <w:rsid w:val="00C9794F"/>
    <w:rsid w:val="00CA4B4D"/>
    <w:rsid w:val="00CC2C79"/>
    <w:rsid w:val="00CC5BDA"/>
    <w:rsid w:val="00CD0A73"/>
    <w:rsid w:val="00CD3F9F"/>
    <w:rsid w:val="00CE2201"/>
    <w:rsid w:val="00CE30E0"/>
    <w:rsid w:val="00CF1E00"/>
    <w:rsid w:val="00CF62EE"/>
    <w:rsid w:val="00D019FC"/>
    <w:rsid w:val="00D01C67"/>
    <w:rsid w:val="00D03662"/>
    <w:rsid w:val="00D05B40"/>
    <w:rsid w:val="00D05CE0"/>
    <w:rsid w:val="00D2425E"/>
    <w:rsid w:val="00D419C6"/>
    <w:rsid w:val="00D43995"/>
    <w:rsid w:val="00D50E36"/>
    <w:rsid w:val="00D620B8"/>
    <w:rsid w:val="00D66A7C"/>
    <w:rsid w:val="00D66FDB"/>
    <w:rsid w:val="00D676DB"/>
    <w:rsid w:val="00D73E08"/>
    <w:rsid w:val="00D85615"/>
    <w:rsid w:val="00D85622"/>
    <w:rsid w:val="00D939F6"/>
    <w:rsid w:val="00D9418E"/>
    <w:rsid w:val="00D95A9F"/>
    <w:rsid w:val="00D96390"/>
    <w:rsid w:val="00DA365B"/>
    <w:rsid w:val="00DB0B19"/>
    <w:rsid w:val="00DB155B"/>
    <w:rsid w:val="00DB29F3"/>
    <w:rsid w:val="00DB2C9A"/>
    <w:rsid w:val="00DB7F1C"/>
    <w:rsid w:val="00DC38F6"/>
    <w:rsid w:val="00DC3930"/>
    <w:rsid w:val="00DD3829"/>
    <w:rsid w:val="00DD6887"/>
    <w:rsid w:val="00DE40F1"/>
    <w:rsid w:val="00DE4201"/>
    <w:rsid w:val="00DE62A4"/>
    <w:rsid w:val="00DE6810"/>
    <w:rsid w:val="00E03033"/>
    <w:rsid w:val="00E03397"/>
    <w:rsid w:val="00E10AE1"/>
    <w:rsid w:val="00E30C1D"/>
    <w:rsid w:val="00E36DD4"/>
    <w:rsid w:val="00E67CBF"/>
    <w:rsid w:val="00E70801"/>
    <w:rsid w:val="00E72ADF"/>
    <w:rsid w:val="00E74244"/>
    <w:rsid w:val="00E769A1"/>
    <w:rsid w:val="00E81BA8"/>
    <w:rsid w:val="00E84795"/>
    <w:rsid w:val="00E862E8"/>
    <w:rsid w:val="00E9116E"/>
    <w:rsid w:val="00E91402"/>
    <w:rsid w:val="00E92D8D"/>
    <w:rsid w:val="00E93114"/>
    <w:rsid w:val="00E94770"/>
    <w:rsid w:val="00EA29DC"/>
    <w:rsid w:val="00EA3336"/>
    <w:rsid w:val="00EA3601"/>
    <w:rsid w:val="00EB1412"/>
    <w:rsid w:val="00EB21B2"/>
    <w:rsid w:val="00EB59FC"/>
    <w:rsid w:val="00EC32A9"/>
    <w:rsid w:val="00EC5F35"/>
    <w:rsid w:val="00EE0F3E"/>
    <w:rsid w:val="00EE1535"/>
    <w:rsid w:val="00EE2D4E"/>
    <w:rsid w:val="00EE7367"/>
    <w:rsid w:val="00EE79B8"/>
    <w:rsid w:val="00EF2990"/>
    <w:rsid w:val="00F00676"/>
    <w:rsid w:val="00F27300"/>
    <w:rsid w:val="00F332E4"/>
    <w:rsid w:val="00F41D03"/>
    <w:rsid w:val="00F4310D"/>
    <w:rsid w:val="00F516FA"/>
    <w:rsid w:val="00F51A60"/>
    <w:rsid w:val="00F67621"/>
    <w:rsid w:val="00F753F3"/>
    <w:rsid w:val="00F80C7F"/>
    <w:rsid w:val="00F84842"/>
    <w:rsid w:val="00F93B7B"/>
    <w:rsid w:val="00F968E8"/>
    <w:rsid w:val="00F97102"/>
    <w:rsid w:val="00FA6EB7"/>
    <w:rsid w:val="00FB1E64"/>
    <w:rsid w:val="00FB487F"/>
    <w:rsid w:val="00FC7048"/>
    <w:rsid w:val="00FD2377"/>
    <w:rsid w:val="00FD3810"/>
    <w:rsid w:val="00FD4A27"/>
    <w:rsid w:val="00FD7987"/>
    <w:rsid w:val="00FE171A"/>
    <w:rsid w:val="00FE4555"/>
    <w:rsid w:val="00FF4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7B521"/>
  <w14:defaultImageDpi w14:val="32767"/>
  <w15:chartTrackingRefBased/>
  <w15:docId w15:val="{2B00658E-73B5-42C8-A134-1F07C15E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20D"/>
  </w:style>
  <w:style w:type="paragraph" w:styleId="Footer">
    <w:name w:val="footer"/>
    <w:basedOn w:val="Normal"/>
    <w:link w:val="FooterChar"/>
    <w:uiPriority w:val="99"/>
    <w:unhideWhenUsed/>
    <w:rsid w:val="00152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20D"/>
  </w:style>
  <w:style w:type="paragraph" w:styleId="BalloonText">
    <w:name w:val="Balloon Text"/>
    <w:basedOn w:val="Normal"/>
    <w:link w:val="BalloonTextChar"/>
    <w:uiPriority w:val="99"/>
    <w:semiHidden/>
    <w:unhideWhenUsed/>
    <w:rsid w:val="000F736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736D"/>
    <w:rPr>
      <w:rFonts w:ascii="Times New Roman" w:hAnsi="Times New Roman" w:cs="Times New Roman"/>
      <w:sz w:val="18"/>
      <w:szCs w:val="18"/>
    </w:rPr>
  </w:style>
  <w:style w:type="paragraph" w:styleId="ListParagraph">
    <w:name w:val="List Paragraph"/>
    <w:basedOn w:val="Normal"/>
    <w:uiPriority w:val="34"/>
    <w:qFormat/>
    <w:rsid w:val="00377AB3"/>
    <w:pPr>
      <w:ind w:left="720"/>
      <w:contextualSpacing/>
    </w:pPr>
  </w:style>
  <w:style w:type="table" w:styleId="TableGrid">
    <w:name w:val="Table Grid"/>
    <w:basedOn w:val="TableNormal"/>
    <w:uiPriority w:val="39"/>
    <w:rsid w:val="00A25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207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066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624212">
      <w:bodyDiv w:val="1"/>
      <w:marLeft w:val="0"/>
      <w:marRight w:val="0"/>
      <w:marTop w:val="0"/>
      <w:marBottom w:val="0"/>
      <w:divBdr>
        <w:top w:val="none" w:sz="0" w:space="0" w:color="auto"/>
        <w:left w:val="none" w:sz="0" w:space="0" w:color="auto"/>
        <w:bottom w:val="none" w:sz="0" w:space="0" w:color="auto"/>
        <w:right w:val="none" w:sz="0" w:space="0" w:color="auto"/>
      </w:divBdr>
      <w:divsChild>
        <w:div w:id="2116049932">
          <w:marLeft w:val="640"/>
          <w:marRight w:val="0"/>
          <w:marTop w:val="0"/>
          <w:marBottom w:val="0"/>
          <w:divBdr>
            <w:top w:val="none" w:sz="0" w:space="0" w:color="auto"/>
            <w:left w:val="none" w:sz="0" w:space="0" w:color="auto"/>
            <w:bottom w:val="none" w:sz="0" w:space="0" w:color="auto"/>
            <w:right w:val="none" w:sz="0" w:space="0" w:color="auto"/>
          </w:divBdr>
        </w:div>
        <w:div w:id="1646735588">
          <w:marLeft w:val="640"/>
          <w:marRight w:val="0"/>
          <w:marTop w:val="0"/>
          <w:marBottom w:val="0"/>
          <w:divBdr>
            <w:top w:val="none" w:sz="0" w:space="0" w:color="auto"/>
            <w:left w:val="none" w:sz="0" w:space="0" w:color="auto"/>
            <w:bottom w:val="none" w:sz="0" w:space="0" w:color="auto"/>
            <w:right w:val="none" w:sz="0" w:space="0" w:color="auto"/>
          </w:divBdr>
        </w:div>
        <w:div w:id="969288915">
          <w:marLeft w:val="640"/>
          <w:marRight w:val="0"/>
          <w:marTop w:val="0"/>
          <w:marBottom w:val="0"/>
          <w:divBdr>
            <w:top w:val="none" w:sz="0" w:space="0" w:color="auto"/>
            <w:left w:val="none" w:sz="0" w:space="0" w:color="auto"/>
            <w:bottom w:val="none" w:sz="0" w:space="0" w:color="auto"/>
            <w:right w:val="none" w:sz="0" w:space="0" w:color="auto"/>
          </w:divBdr>
        </w:div>
        <w:div w:id="1124956559">
          <w:marLeft w:val="640"/>
          <w:marRight w:val="0"/>
          <w:marTop w:val="0"/>
          <w:marBottom w:val="0"/>
          <w:divBdr>
            <w:top w:val="none" w:sz="0" w:space="0" w:color="auto"/>
            <w:left w:val="none" w:sz="0" w:space="0" w:color="auto"/>
            <w:bottom w:val="none" w:sz="0" w:space="0" w:color="auto"/>
            <w:right w:val="none" w:sz="0" w:space="0" w:color="auto"/>
          </w:divBdr>
        </w:div>
        <w:div w:id="257106473">
          <w:marLeft w:val="640"/>
          <w:marRight w:val="0"/>
          <w:marTop w:val="0"/>
          <w:marBottom w:val="0"/>
          <w:divBdr>
            <w:top w:val="none" w:sz="0" w:space="0" w:color="auto"/>
            <w:left w:val="none" w:sz="0" w:space="0" w:color="auto"/>
            <w:bottom w:val="none" w:sz="0" w:space="0" w:color="auto"/>
            <w:right w:val="none" w:sz="0" w:space="0" w:color="auto"/>
          </w:divBdr>
        </w:div>
        <w:div w:id="85347271">
          <w:marLeft w:val="640"/>
          <w:marRight w:val="0"/>
          <w:marTop w:val="0"/>
          <w:marBottom w:val="0"/>
          <w:divBdr>
            <w:top w:val="none" w:sz="0" w:space="0" w:color="auto"/>
            <w:left w:val="none" w:sz="0" w:space="0" w:color="auto"/>
            <w:bottom w:val="none" w:sz="0" w:space="0" w:color="auto"/>
            <w:right w:val="none" w:sz="0" w:space="0" w:color="auto"/>
          </w:divBdr>
        </w:div>
        <w:div w:id="689256975">
          <w:marLeft w:val="640"/>
          <w:marRight w:val="0"/>
          <w:marTop w:val="0"/>
          <w:marBottom w:val="0"/>
          <w:divBdr>
            <w:top w:val="none" w:sz="0" w:space="0" w:color="auto"/>
            <w:left w:val="none" w:sz="0" w:space="0" w:color="auto"/>
            <w:bottom w:val="none" w:sz="0" w:space="0" w:color="auto"/>
            <w:right w:val="none" w:sz="0" w:space="0" w:color="auto"/>
          </w:divBdr>
        </w:div>
        <w:div w:id="1837723043">
          <w:marLeft w:val="640"/>
          <w:marRight w:val="0"/>
          <w:marTop w:val="0"/>
          <w:marBottom w:val="0"/>
          <w:divBdr>
            <w:top w:val="none" w:sz="0" w:space="0" w:color="auto"/>
            <w:left w:val="none" w:sz="0" w:space="0" w:color="auto"/>
            <w:bottom w:val="none" w:sz="0" w:space="0" w:color="auto"/>
            <w:right w:val="none" w:sz="0" w:space="0" w:color="auto"/>
          </w:divBdr>
        </w:div>
      </w:divsChild>
    </w:div>
    <w:div w:id="1473134579">
      <w:bodyDiv w:val="1"/>
      <w:marLeft w:val="0"/>
      <w:marRight w:val="0"/>
      <w:marTop w:val="0"/>
      <w:marBottom w:val="0"/>
      <w:divBdr>
        <w:top w:val="none" w:sz="0" w:space="0" w:color="auto"/>
        <w:left w:val="none" w:sz="0" w:space="0" w:color="auto"/>
        <w:bottom w:val="none" w:sz="0" w:space="0" w:color="auto"/>
        <w:right w:val="none" w:sz="0" w:space="0" w:color="auto"/>
      </w:divBdr>
      <w:divsChild>
        <w:div w:id="1430925489">
          <w:marLeft w:val="640"/>
          <w:marRight w:val="0"/>
          <w:marTop w:val="0"/>
          <w:marBottom w:val="0"/>
          <w:divBdr>
            <w:top w:val="none" w:sz="0" w:space="0" w:color="auto"/>
            <w:left w:val="none" w:sz="0" w:space="0" w:color="auto"/>
            <w:bottom w:val="none" w:sz="0" w:space="0" w:color="auto"/>
            <w:right w:val="none" w:sz="0" w:space="0" w:color="auto"/>
          </w:divBdr>
        </w:div>
        <w:div w:id="2056729713">
          <w:marLeft w:val="640"/>
          <w:marRight w:val="0"/>
          <w:marTop w:val="0"/>
          <w:marBottom w:val="0"/>
          <w:divBdr>
            <w:top w:val="none" w:sz="0" w:space="0" w:color="auto"/>
            <w:left w:val="none" w:sz="0" w:space="0" w:color="auto"/>
            <w:bottom w:val="none" w:sz="0" w:space="0" w:color="auto"/>
            <w:right w:val="none" w:sz="0" w:space="0" w:color="auto"/>
          </w:divBdr>
        </w:div>
        <w:div w:id="1769159245">
          <w:marLeft w:val="640"/>
          <w:marRight w:val="0"/>
          <w:marTop w:val="0"/>
          <w:marBottom w:val="0"/>
          <w:divBdr>
            <w:top w:val="none" w:sz="0" w:space="0" w:color="auto"/>
            <w:left w:val="none" w:sz="0" w:space="0" w:color="auto"/>
            <w:bottom w:val="none" w:sz="0" w:space="0" w:color="auto"/>
            <w:right w:val="none" w:sz="0" w:space="0" w:color="auto"/>
          </w:divBdr>
        </w:div>
        <w:div w:id="738139251">
          <w:marLeft w:val="640"/>
          <w:marRight w:val="0"/>
          <w:marTop w:val="0"/>
          <w:marBottom w:val="0"/>
          <w:divBdr>
            <w:top w:val="none" w:sz="0" w:space="0" w:color="auto"/>
            <w:left w:val="none" w:sz="0" w:space="0" w:color="auto"/>
            <w:bottom w:val="none" w:sz="0" w:space="0" w:color="auto"/>
            <w:right w:val="none" w:sz="0" w:space="0" w:color="auto"/>
          </w:divBdr>
        </w:div>
        <w:div w:id="130293691">
          <w:marLeft w:val="640"/>
          <w:marRight w:val="0"/>
          <w:marTop w:val="0"/>
          <w:marBottom w:val="0"/>
          <w:divBdr>
            <w:top w:val="none" w:sz="0" w:space="0" w:color="auto"/>
            <w:left w:val="none" w:sz="0" w:space="0" w:color="auto"/>
            <w:bottom w:val="none" w:sz="0" w:space="0" w:color="auto"/>
            <w:right w:val="none" w:sz="0" w:space="0" w:color="auto"/>
          </w:divBdr>
        </w:div>
        <w:div w:id="1364402114">
          <w:marLeft w:val="640"/>
          <w:marRight w:val="0"/>
          <w:marTop w:val="0"/>
          <w:marBottom w:val="0"/>
          <w:divBdr>
            <w:top w:val="none" w:sz="0" w:space="0" w:color="auto"/>
            <w:left w:val="none" w:sz="0" w:space="0" w:color="auto"/>
            <w:bottom w:val="none" w:sz="0" w:space="0" w:color="auto"/>
            <w:right w:val="none" w:sz="0" w:space="0" w:color="auto"/>
          </w:divBdr>
        </w:div>
        <w:div w:id="1510024742">
          <w:marLeft w:val="640"/>
          <w:marRight w:val="0"/>
          <w:marTop w:val="0"/>
          <w:marBottom w:val="0"/>
          <w:divBdr>
            <w:top w:val="none" w:sz="0" w:space="0" w:color="auto"/>
            <w:left w:val="none" w:sz="0" w:space="0" w:color="auto"/>
            <w:bottom w:val="none" w:sz="0" w:space="0" w:color="auto"/>
            <w:right w:val="none" w:sz="0" w:space="0" w:color="auto"/>
          </w:divBdr>
        </w:div>
        <w:div w:id="237716113">
          <w:marLeft w:val="640"/>
          <w:marRight w:val="0"/>
          <w:marTop w:val="0"/>
          <w:marBottom w:val="0"/>
          <w:divBdr>
            <w:top w:val="none" w:sz="0" w:space="0" w:color="auto"/>
            <w:left w:val="none" w:sz="0" w:space="0" w:color="auto"/>
            <w:bottom w:val="none" w:sz="0" w:space="0" w:color="auto"/>
            <w:right w:val="none" w:sz="0" w:space="0" w:color="auto"/>
          </w:divBdr>
        </w:div>
      </w:divsChild>
    </w:div>
    <w:div w:id="1604918738">
      <w:bodyDiv w:val="1"/>
      <w:marLeft w:val="0"/>
      <w:marRight w:val="0"/>
      <w:marTop w:val="0"/>
      <w:marBottom w:val="0"/>
      <w:divBdr>
        <w:top w:val="none" w:sz="0" w:space="0" w:color="auto"/>
        <w:left w:val="none" w:sz="0" w:space="0" w:color="auto"/>
        <w:bottom w:val="none" w:sz="0" w:space="0" w:color="auto"/>
        <w:right w:val="none" w:sz="0" w:space="0" w:color="auto"/>
      </w:divBdr>
      <w:divsChild>
        <w:div w:id="1415399417">
          <w:marLeft w:val="640"/>
          <w:marRight w:val="0"/>
          <w:marTop w:val="0"/>
          <w:marBottom w:val="0"/>
          <w:divBdr>
            <w:top w:val="none" w:sz="0" w:space="0" w:color="auto"/>
            <w:left w:val="none" w:sz="0" w:space="0" w:color="auto"/>
            <w:bottom w:val="none" w:sz="0" w:space="0" w:color="auto"/>
            <w:right w:val="none" w:sz="0" w:space="0" w:color="auto"/>
          </w:divBdr>
        </w:div>
        <w:div w:id="786044686">
          <w:marLeft w:val="640"/>
          <w:marRight w:val="0"/>
          <w:marTop w:val="0"/>
          <w:marBottom w:val="0"/>
          <w:divBdr>
            <w:top w:val="none" w:sz="0" w:space="0" w:color="auto"/>
            <w:left w:val="none" w:sz="0" w:space="0" w:color="auto"/>
            <w:bottom w:val="none" w:sz="0" w:space="0" w:color="auto"/>
            <w:right w:val="none" w:sz="0" w:space="0" w:color="auto"/>
          </w:divBdr>
        </w:div>
        <w:div w:id="1987934995">
          <w:marLeft w:val="640"/>
          <w:marRight w:val="0"/>
          <w:marTop w:val="0"/>
          <w:marBottom w:val="0"/>
          <w:divBdr>
            <w:top w:val="none" w:sz="0" w:space="0" w:color="auto"/>
            <w:left w:val="none" w:sz="0" w:space="0" w:color="auto"/>
            <w:bottom w:val="none" w:sz="0" w:space="0" w:color="auto"/>
            <w:right w:val="none" w:sz="0" w:space="0" w:color="auto"/>
          </w:divBdr>
        </w:div>
        <w:div w:id="725643233">
          <w:marLeft w:val="640"/>
          <w:marRight w:val="0"/>
          <w:marTop w:val="0"/>
          <w:marBottom w:val="0"/>
          <w:divBdr>
            <w:top w:val="none" w:sz="0" w:space="0" w:color="auto"/>
            <w:left w:val="none" w:sz="0" w:space="0" w:color="auto"/>
            <w:bottom w:val="none" w:sz="0" w:space="0" w:color="auto"/>
            <w:right w:val="none" w:sz="0" w:space="0" w:color="auto"/>
          </w:divBdr>
        </w:div>
        <w:div w:id="1099450957">
          <w:marLeft w:val="640"/>
          <w:marRight w:val="0"/>
          <w:marTop w:val="0"/>
          <w:marBottom w:val="0"/>
          <w:divBdr>
            <w:top w:val="none" w:sz="0" w:space="0" w:color="auto"/>
            <w:left w:val="none" w:sz="0" w:space="0" w:color="auto"/>
            <w:bottom w:val="none" w:sz="0" w:space="0" w:color="auto"/>
            <w:right w:val="none" w:sz="0" w:space="0" w:color="auto"/>
          </w:divBdr>
        </w:div>
        <w:div w:id="132137015">
          <w:marLeft w:val="640"/>
          <w:marRight w:val="0"/>
          <w:marTop w:val="0"/>
          <w:marBottom w:val="0"/>
          <w:divBdr>
            <w:top w:val="none" w:sz="0" w:space="0" w:color="auto"/>
            <w:left w:val="none" w:sz="0" w:space="0" w:color="auto"/>
            <w:bottom w:val="none" w:sz="0" w:space="0" w:color="auto"/>
            <w:right w:val="none" w:sz="0" w:space="0" w:color="auto"/>
          </w:divBdr>
        </w:div>
        <w:div w:id="468547450">
          <w:marLeft w:val="640"/>
          <w:marRight w:val="0"/>
          <w:marTop w:val="0"/>
          <w:marBottom w:val="0"/>
          <w:divBdr>
            <w:top w:val="none" w:sz="0" w:space="0" w:color="auto"/>
            <w:left w:val="none" w:sz="0" w:space="0" w:color="auto"/>
            <w:bottom w:val="none" w:sz="0" w:space="0" w:color="auto"/>
            <w:right w:val="none" w:sz="0" w:space="0" w:color="auto"/>
          </w:divBdr>
        </w:div>
        <w:div w:id="57751992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CE89F9D-1B9E-2C4D-B380-6CEECB0A8D49}"/>
      </w:docPartPr>
      <w:docPartBody>
        <w:p w:rsidR="00A8753A" w:rsidRDefault="00F417A3">
          <w:r w:rsidRPr="00D803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A3"/>
    <w:rsid w:val="001505C0"/>
    <w:rsid w:val="00821616"/>
    <w:rsid w:val="00A8753A"/>
    <w:rsid w:val="00F41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7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5425FD-D645-594F-B866-9004AE260F55}">
  <we:reference id="wa104382081" version="1.46.0.0" store="en-US" storeType="OMEX"/>
  <we:alternateReferences>
    <we:reference id="wa104382081" version="1.46.0.0" store="WA104382081" storeType="OMEX"/>
  </we:alternateReferences>
  <we:properties>
    <we:property name="MENDELEY_CITATIONS" value="[{&quot;citationID&quot;:&quot;MENDELEY_CITATION_3a994fc5-b6c0-4ca6-bb1c-9475580dda33&quot;,&quot;citationItems&quot;:[{&quot;id&quot;:&quot;7b77f731-5f37-5ca0-a17a-13dae84c64f8&quot;,&quot;itemData&quot;:{&quot;DOI&quot;:&quot;10.1007/s10853-018-2887-y&quot;,&quot;ISSN&quot;:&quot;15734803&quot;,&quot;abstract&quot;:&quot;This paper presents the first effort to investigate the effects of uniform and nonuniform prestraining on the mechanical properties of nanostructured multilayers. Thin muscovite sheets were first subjected to a loading–unloading cycle under unidirectional compression and cantilever bending modes that induce uniform and nonuniform prestraining, respectively, and then probed by nanoindentation to characterize their Young’s modulus and hardness. Optical and electron microscopy and X-ray diffraction were also used to uncover prestraining-induced microstructure alterations. Precompression in the c* direction to a stress of 45 MPa induces elastic uniform straining and causes negligible alteration to the microstructure. Such a prestrained specimen possesses unaltered Young’s modulus and hardness. However, the nonuniformly prestrained specimens that were subjected to cantilever bending, even though bending is macroscopically purely elastic, exhibit decreased Young’s modulus and hardness, and such reduction depends on the magnitude of bending strains. The Young’s modulus decreases by up to 41.0%, from 69.5 to 41.0 GPa at 0 to ~ 6% bending strains, respectively, while the maximum hardness reduction is 40.4%. Such distinction induced by different prestraining modes stems from the bending-induced nonuniform straining as well as the muscovite’s unique nanoscale layered structure. Owing to the relatively weaker and reversible electrostatic interlayer bonding, bending-induced strain gradient along the c* direction causes relative interlayer slip and hence bonding switch and, upon unloading, leads to the formation of basal plane corrugation and subsurface blisters. Such structural incoherence and imperfections induced by even elastic bending reduce the Young’s modulus and hardness. These findings shed light on the processing–structure–property relationships for other nanostructured multilayers as well as the origin of variability of elastic modulus of muscovites reported in the literature.&quot;,&quot;author&quot;:[{&quot;dropping-particle&quot;:&quot;&quot;,&quot;family&quot;:&quot;Ma&quot;,&quot;given&quot;:&quot;Fuli&quot;,&quot;non-dropping-particle&quot;:&quot;&quot;,&quot;parse-names&quot;:false,&quot;suffix&quot;:&quot;&quot;},{&quot;dropping-particle&quot;:&quot;&quot;,&quot;family&quot;:&quot;Song&quot;,&quot;given&quot;:&quot;Jinliang&quot;,&quot;non-dropping-particle&quot;:&quot;&quot;,&quot;parse-names&quot;:false,&quot;suffix&quot;:&quot;&quot;},{&quot;dropping-particle&quot;:&quot;&quot;,&quot;family&quot;:&quot;Luo&quot;,&quot;given&quot;:&quot;Shengmin&quot;,&quot;non-dropping-particle&quot;:&quot;&quot;,&quot;parse-names&quot;:false,&quot;suffix&quot;:&quot;&quot;},{&quot;dropping-particle&quot;:&quot;&quot;,&quot;family&quot;:&quot;DeGroot&quot;,&quot;given&quot;:&quot;Don J.&quot;,&quot;non-dropping-particle&quot;:&quot;&quot;,&quot;parse-names&quot;:false,&quot;suffix&quot;:&quot;&quot;},{&quot;dropping-particle&quot;:&quot;&quot;,&quot;family&quot;:&quot;Bai&quot;,&quot;given&quot;:&quot;Xiaohong&quot;,&quot;non-dropping-particle&quot;:&quot;&quot;,&quot;parse-names&quot;:false,&quot;suffix&quot;:&quot;&quot;},{&quot;dropping-particle&quot;:&quot;&quot;,&quot;family&quot;:&quot;Zhang&quot;,&quot;given&quot;:&quot;Guoping&quot;,&quot;non-dropping-particle&quot;:&quot;&quot;,&quot;parse-names&quot;:false,&quot;suffix&quot;:&quot;&quot;}],&quot;container-title&quot;:&quot;Journal of Materials Science&quot;,&quot;id&quot;:&quot;7b77f731-5f37-5ca0-a17a-13dae84c64f8&quot;,&quot;issue&quot;:&quot;2&quot;,&quot;issued&quot;:{&quot;date-parts&quot;:[[&quot;2019&quot;]]},&quot;page&quot;:&quot;1077-1098&quot;,&quot;publisher&quot;:&quot;Springer US&quot;,&quot;title&quot;:&quot;Distinct responses of nanostructured layered muscovite to uniform and nonuniform straining&quot;,&quot;type&quot;:&quot;article-journal&quot;,&quot;volume&quot;:&quot;54&quot;},&quot;uris&quot;:[&quot;http://www.mendeley.com/documents/?uuid=0f6af751-214d-4ed3-b92b-62e3383ffddc&quot;],&quot;isTemporary&quot;:false,&quot;legacyDesktopId&quot;:&quot;0f6af751-214d-4ed3-b92b-62e3383ffddc&quot;},{&quot;id&quot;:&quot;5f4d3cf4-f1cf-589e-9d19-959a9fbf916a&quot;,&quot;itemData&quot;:{&quot;DOI&quot;:&quot;10.1007/s00603-019-01981-8&quot;,&quot;ISBN&quot;:&quot;0123456789&quot;,&quot;ISSN&quot;:&quot;1434453X&quot;,&quot;abstract&quot;:&quot;A novel statistical nanoindentation technique is presented that obtains massive data on the basis of shale sample’s large volume (LV) to assess water-induced softening in terms of Young’s moduli of both individual minerals at the micro/nano-scale and the bulk rock at the macroscale, with the latter extracted by a newly proposed surround effect model. Distinguished from traditional statistical nanoindentation that only examines the material at shallow depths of up to a few micrometers, this LV-based method obtains successive measurements to much larger depths of up to ~ 300 μm via sacrificial removal of the previously indented surface layer, enabling assessment of changes in mechanical properties over a large volume. Natural shale sample was first hydrothermally treated to cause softening, followed by statistical indentation with continuous stiffness measurement (CSM) on successive layers of increasing depth upon removal by polishing of the prior tested layers. For each tested surface, cumulative distribution function (CDF)-based deconvolution was performed to analyze multiple subsets of the massive data (i.e., ~ 1000 curves), each of which was extracted from the CSM curves via segmentation at a fixed depth. Such results on different segmentation depths were then fitted by the surround effect model to extract the Young’s modulus of individual minerals and bulk rock. The clay matrix is highly sensitive to rock–water interactions and its Young’s modulus decreases significantly from 29.2 to 16.5 GPa upon 30 days’ treatment. The average rate of softening advancement was estimated to be ~ 10.5 μm/day, suggesting that softening advancement is intrinsically controlled by permeability, despite various physical and chemical softening mechanisms.&quot;,&quot;author&quot;:[{&quot;dropping-particle&quot;:&quot;&quot;,&quot;family&quot;:&quot;Lu&quot;,&quot;given&quot;:&quot;Yunhu&quot;,&quot;non-dropping-particle&quot;:&quot;&quot;,&quot;parse-names&quot;:false,&quot;suffix&quot;:&quot;&quot;},{&quot;dropping-particle&quot;:&quot;&quot;,&quot;family&quot;:&quot;Li&quot;,&quot;given&quot;:&quot;Yucheng&quot;,&quot;non-dropping-particle&quot;:&quot;&quot;,&quot;parse-names&quot;:false,&quot;suffix&quot;:&quot;&quot;},{&quot;dropping-particle&quot;:&quot;&quot;,&quot;family&quot;:&quot;Wu&quot;,&quot;given&quot;:&quot;Yongkang&quot;,&quot;non-dropping-particle&quot;:&quot;&quot;,&quot;parse-names&quot;:false,&quot;suffix&quot;:&quot;&quot;},{&quot;dropping-particle&quot;:&quot;&quot;,&quot;family&quot;:&quot;Luo&quot;,&quot;given&quot;:&quot;Shengmin&quot;,&quot;non-dropping-particle&quot;:&quot;&quot;,&quot;parse-names&quot;:false,&quot;suffix&quot;:&quot;&quot;},{&quot;dropping-particle&quot;:&quot;&quot;,&quot;family&quot;:&quot;Jin&quot;,&quot;given&quot;:&quot;Yan&quot;,&quot;non-dropping-particle&quot;:&quot;&quot;,&quot;parse-names&quot;:false,&quot;suffix&quot;:&quot;&quot;},{&quot;dropping-particle&quot;:&quot;&quot;,&quot;family&quot;:&quot;Zhang&quot;,&quot;given&quot;:&quot;Guoping&quot;,&quot;non-dropping-particle&quot;:&quot;&quot;,&quot;parse-names&quot;:false,&quot;suffix&quot;:&quot;&quot;}],&quot;container-title&quot;:&quot;Rock Mechanics and Rock Engineering&quot;,&quot;id&quot;:&quot;5f4d3cf4-f1cf-589e-9d19-959a9fbf916a&quot;,&quot;issue&quot;:&quot;3&quot;,&quot;issued&quot;:{&quot;date-parts&quot;:[[&quot;2020&quot;]]},&quot;page&quot;:&quot;1393-1409&quot;,&quot;publisher&quot;:&quot;Springer Vienna&quot;,&quot;title&quot;:&quot;Characterization of Shale Softening by Large Volume-Based Nanoindentation&quot;,&quot;type&quot;:&quot;article-journal&quot;,&quot;volume&quot;:&quot;53&quot;},&quot;uris&quot;:[&quot;http://www.mendeley.com/documents/?uuid=13387b9d-a77a-494b-a337-275d92afc6a7&quot;],&quot;isTemporary&quot;:false,&quot;legacyDesktopId&quot;:&quot;13387b9d-a77a-494b-a337-275d92afc6a7&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&quot;},{&quot;citationID&quot;:&quot;MENDELEY_CITATION_42e56675-30a2-4d59-be98-acefbd6befd5&quot;,&quot;citationItems&quot;:[{&quot;id&quot;:&quot;64881b90-e764-5198-b2e0-d55aa7b5d1ee&quot;,&quot;itemData&quot;:{&quot;DOI&quot;:&quot;10.1016/j.jsb.2009.08.014&quot;,&quot;ISSN&quot;:&quot;10958657&quot;,&quot;PMID&quot;:&quot;19729068&quot;,&quot;abstract&quot;:&quot;We measured distribution patterns of hardness and elastic modulus by nanoindentation on shells of the rhynchonelliform brachiopod Mergerlia truncata and the linguliform brachiopods Discradisca stella and Lingula anatina. The rhynchonelliformea produce calcitic shells while the linguliformea produce chitinophosphatic shells. Dorsal and ventral valves, commissure and hinge of the calcitic shell of M. truncata show different nanohardness values (from 2.3 to 4.6 GPa) and E-modulus (from 52 to 76 GPa). The hardness of the biocalcite is always increased compared to inorganic calcite. We attribute the effects to different amounts of inter- and intracrystalline organic matrix. Profiles parallel to the radius of curvature of the valves cutting through the different layers of shell material surprisingly show quite uniform values of nanohardness and modulus of elasticity. Nanoindentation tests on the chitinophosphatic brachiopods D. stella and L. anatina reflect the hierarchical structure composed of laminae with varying degree of mineralization. As a result of the two-phase composite of biopolymer nanofibrils reinforced with Ca-phosphate nanoparticles, nanohardness, and E-modulus correlate almost linearly from (H = 0.25 GPa, E = 2.5 GPa) to (H = 2.5 GPa, E = 50 GPa). The mineral provides stiffness and hardness, the biopolymer provides flexibility; and the composite provides fracture toughness. Gradients in the degree of mineralization reduce potential stress concentrations at the interface between stiff mineralized and soft non-mineralized laminae. For the epibenthic chitinophosphatic D. stella the lamination is also present but less pronounced than for the infaunal L. anatina, and the overall distribution of material strength in the cross-sectional profile shows a maximum in the center and a decrease towards the inner and outer shell margins (modulus of elasticity from 30 to 12 GPa, hardness from 1.7 to 0.5 GPa). Accordingly, the two epibenthic forms, calcitic M. truncata and chitinophosphatic D. stella display fairly bulky (homogeneous) nanomechanical properties of their shell materials, while the burrowing infaunal L. anatina is distinctively laminated. The strongly mineralized laminae, which provide the strength to the shell, are also brittle, but keeping them as thin as possible, allows some bending flexibility. This flexibility is not required for the epibenthic life style. © 2009 Elsevier Inc.&quot;,&quot;author&quot;:[{&quot;dropping-particle&quot;:&quot;&quot;,&quot;family&quot;:&quot;Merkel&quot;,&quot;given&quot;:&quot;Casjen&quot;,&quot;non-dropping-particle&quot;:&quot;&quot;,&quot;parse-names&quot;:false,&quot;suffix&quot;:&quot;&quot;},{&quot;dropping-particle&quot;:&quot;&quot;,&quot;family&quot;:&quot;Deuschle&quot;,&quot;given&quot;:&quot;Julia&quot;,&quot;non-dropping-particle&quot;:&quot;&quot;,&quot;parse-names&quot;:false,&quot;suffix&quot;:&quot;&quot;},{&quot;dropping-particle&quot;:&quot;&quot;,&quot;family&quot;:&quot;Griesshaber&quot;,&quot;given&quot;:&quot;Erika&quot;,&quot;non-dropping-particle&quot;:&quot;&quot;,&quot;parse-names&quot;:false,&quot;suffix&quot;:&quot;&quot;},{&quot;dropping-particle&quot;:&quot;&quot;,&quot;family&quot;:&quot;Enders&quot;,&quot;given&quot;:&quot;Susan&quot;,&quot;non-dropping-particle&quot;:&quot;&quot;,&quot;parse-names&quot;:false,&quot;suffix&quot;:&quot;&quot;},{&quot;dropping-particle&quot;:&quot;&quot;,&quot;family&quot;:&quot;Steinhauser&quot;,&quot;given&quot;:&quot;Erwin&quot;,&quot;non-dropping-particle&quot;:&quot;&quot;,&quot;parse-names&quot;:false,&quot;suffix&quot;:&quot;&quot;},{&quot;dropping-particle&quot;:&quot;&quot;,&quot;family&quot;:&quot;Hochleitner&quot;,&quot;given&quot;:&quot;Rupert&quot;,&quot;non-dropping-particle&quot;:&quot;&quot;,&quot;parse-names&quot;:false,&quot;suffix&quot;:&quot;&quot;},{&quot;dropping-particle&quot;:&quot;&quot;,&quot;family&quot;:&quot;Brand&quot;,&quot;given&quot;:&quot;Uwe&quot;,&quot;non-dropping-particle&quot;:&quot;&quot;,&quot;parse-names&quot;:false,&quot;suffix&quot;:&quot;&quot;},{&quot;dropping-particle&quot;:&quot;&quot;,&quot;family&quot;:&quot;Schmahl&quot;,&quot;given&quot;:&quot;Wolfgang W.&quot;,&quot;non-dropping-particle&quot;:&quot;&quot;,&quot;parse-names&quot;:false,&quot;suffix&quot;:&quot;&quot;}],&quot;container-title&quot;:&quot;Journal of Structural Biology&quot;,&quot;id&quot;:&quot;64881b90-e764-5198-b2e0-d55aa7b5d1ee&quot;,&quot;issue&quot;:&quot;3&quot;,&quot;issued&quot;:{&quot;date-parts&quot;:[[&quot;2009&quot;]]},&quot;page&quot;:&quot;396-408&quot;,&quot;publisher&quot;:&quot;Elsevier Inc.&quot;,&quot;title&quot;:&quot;Mechanical properties of modern calcite- (Mergerlia truncata) and phosphate-shelled brachiopods (Discradisca stella and Lingula anatina) determined by nanoindentation&quot;,&quot;type&quot;:&quot;article-journal&quot;,&quot;volume&quot;:&quot;168&quot;},&quot;uris&quot;:[&quot;http://www.mendeley.com/documents/?uuid=6c8b61e0-b7af-4353-87b8-4285baac70dd&quot;],&quot;isTemporary&quot;:false,&quot;legacyDesktopId&quot;:&quot;6c8b61e0-b7af-4353-87b8-4285baac70dd&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&quot;},{&quot;citationID&quot;:&quot;MENDELEY_CITATION_6fad072d-1ede-4cda-acd8-f4dbb10ff2d0&quot;,&quot;citationItems&quot;:[{&quot;id&quot;:&quot;1d9e8790-4ab8-5d5e-8cff-d70739f6862e&quot;,&quot;itemData&quot;:{&quot;DOI&quot;:&quot;10.1007/s00269-006-0074-1&quot;,&quot;ISSN&quot;:&quot;0342-1791&quot;,&quot;abstract&quot;:&quot;The full set of elastic constants for plagioclase end-member phase albite (NaAlSi3O8) is reported for the first time. Velocities of surface acoustic waves (both Rayleigh and pseudo-surface waves) were measured using impulsively stimulated light scattering on polished surfaces having six different orientations (three normal to the Cartesian axes and three lying on diagonals). Data were inverted and results tested using several non-linear optimization techniques. Compliance moduli determined under hydrostatic compression provided additional constraints and reduced covariance in the reported constants. The Cartesian coordinate system associated with the constants (using the C (1) over bar unit cell) has the y-axis parallel to the crystal b axis, the x-axis parallel to a* (perpendicular to b and c) and the z-axis consistent with a right-handed coordinate system. The values of the moduli C-11, C-12, C-13, C-14, C-15, C-16, C-22, C-23, C-24, C-25, C-26, C-33, C-34, C-35, C-36, C-44, C-45, C-46, C-55, C-56, C-66 and their 2 sigma uncertainties (in parentheses) are, respectively, 69.1(0.6), 34.0(0.7), 30.8(0.5), 5.1(0.1), -2.4(0.1), -0.9(0.1), 183.5(2.7), 5.5(2.2), -3.9(0.5), -7.7(0.7), -5.8(0.7), 179.5(2.3), -8.7(0.4), 7.1(0.6), -9.8(0.6), 24.9(0.1), -2.4(0.1), -7.2(0.1), 26.8 (0.2), 0.5(0.1), 33.5(0.2). These constants differ significantly from the previously reported pseudo-monoclinic constants that were based on velocity measurements on polysynthetic twinned crystal aggregates. Differences are consistent with systematic errors in the earlier study associated with sparse data and the presence of cracks and other imperfections.&quot;,&quot;author&quot;:[{&quot;dropping-particle&quot;:&quot;&quot;,&quot;family&quot;:&quot;Brown&quot;,&quot;given&quot;:&quot;J. M.&quot;,&quot;non-dropping-particle&quot;:&quot;&quot;,&quot;parse-names&quot;:false,&quot;suffix&quot;:&quot;&quot;},{&quot;dropping-particle&quot;:&quot;&quot;,&quot;family&quot;:&quot;Abramson&quot;,&quot;given&quot;:&quot;E. H.&quot;,&quot;non-dropping-particle&quot;:&quot;&quot;,&quot;parse-names&quot;:false,&quot;suffix&quot;:&quot;&quot;},{&quot;dropping-particle&quot;:&quot;&quot;,&quot;family&quot;:&quot;Angel&quot;,&quot;given&quot;:&quot;R. J.&quot;,&quot;non-dropping-particle&quot;:&quot;&quot;,&quot;parse-names&quot;:false,&quot;suffix&quot;:&quot;&quot;}],&quot;container-title&quot;:&quot;Physics and Chemistry of Minerals&quot;,&quot;id&quot;:&quot;1d9e8790-4ab8-5d5e-8cff-d70739f6862e&quot;,&quot;issue&quot;:&quot;4&quot;,&quot;issued&quot;:{&quot;date-parts&quot;:[[&quot;2006&quot;]]},&quot;page&quot;:&quot;256-265&quot;,&quot;title&quot;:&quot;Triclinic elastic constants for low albite&quot;,&quot;type&quot;:&quot;article-journal&quot;,&quot;volume&quot;:&quot;33&quot;},&quot;uris&quot;:[&quot;http://www.mendeley.com/documents/?uuid=f45e92f2-0608-4d10-b3c8-4da378d0ba45&quot;],&quot;isTemporary&quot;:false,&quot;legacyDesktopId&quot;:&quot;f45e92f2-0608-4d10-b3c8-4da378d0ba45&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&quot;},{&quot;citationID&quot;:&quot;MENDELEY_CITATION_0b130000-5b08-4900-b2f1-940b19b96645&quot;,&quot;citationItems&quot;:[{&quot;id&quot;:&quot;c0a432aa-84e8-5eac-84fd-3c1da2a5dcea&quot;,&quot;itemData&quot;:{&quot;DOI&quot;:&quot;10.1016/j.ijrmms.2021.104738&quot;,&quot;ISSN&quot;:&quot;13651609&quot;,&quot;abstract&quot;:&quot;Cross-scale mechanical characterization of two sandstones was performed using big data statistical nanoindentation involving continuous stiffness measurement to profile the depth-dependent changes in Young's modulus and hardness, with a particular focus on the evaluation of three different data analytics and four upscaling models. A massive number (i.e., &gt;1000) of indents with depths of up to ~6000 nm were made on each of the two sandstones with highly contrasting microstructures and dissimilar compositions, followed by intensive data processing using the recently developed data analytics consisting of data segmentation to extract subdatasets at various depths, statistical deconvolution of each subdataset to identify mechanically distinct phases, re-assembly of results from different subdatasets, and indentation surround effect modeling to extract the properties of both individual phases and bulk rocks. Moreover, the composition and microstructure of the two sandstones were analyzed by quantitative X-ray diffraction and electron microscopy with elemental mapping, respectively. The new development is the three different statistical deconvolution techniques, including probability density function (PDF), cumulative distribution function (CDF), and Gaussian mixture modeling (GMM), used for data processing. Moreover, four micromechanical homogenization and upscaling models were also employed to derive Young's moduli of the two bulk rocks using experimental results. Surprisingly, the three deconvolution techniques yield similar results, and GMM can provide more accurate phase separation due to the use of two-dimensional datasets. Yet, none of the four upscaling models works well for the two rocks. These results manifest well the rocks' mineralogical composition and microstructure: while one consists of primary, inter-contacted, coarse-grained skeleton with secondary fine-grained particles filling the pores, the other is mainly made of primary fine-grained clay matrix with a large fraction of coarse particles as isolated inclusions.&quot;,&quot;author&quot;:[{&quot;dropping-particle&quot;:&quot;&quot;,&quot;family&quot;:&quot;Li&quot;,&quot;given&quot;:&quot;Yucheng&quot;,&quot;non-dropping-particle&quot;:&quot;&quot;,&quot;parse-names&quot;:false,&quot;suffix&quot;:&quot;&quot;},{&quot;dropping-particle&quot;:&quot;&quot;,&quot;family&quot;:&quot;Luo&quot;,&quot;given&quot;:&quot;Shengmin&quot;,&quot;non-dropping-particle&quot;:&quot;&quot;,&quot;parse-names&quot;:false,&quot;suffix&quot;:&quot;&quot;},{&quot;dropping-particle&quot;:&quot;&quot;,&quot;family&quot;:&quot;Lu&quot;,&quot;given&quot;:&quot;Meng&quot;,&quot;non-dropping-particle&quot;:&quot;&quot;,&quot;parse-names&quot;:false,&quot;suffix&quot;:&quot;&quot;},{&quot;dropping-particle&quot;:&quot;&quot;,&quot;family&quot;:&quot;Wu&quot;,&quot;given&quot;:&quot;Yongkang&quot;,&quot;non-dropping-particle&quot;:&quot;&quot;,&quot;parse-names&quot;:false,&quot;suffix&quot;:&quot;&quot;},{&quot;dropping-particle&quot;:&quot;&quot;,&quot;family&quot;:&quot;Zhou&quot;,&quot;given&quot;:&quot;Nancy&quot;,&quot;non-dropping-particle&quot;:&quot;&quot;,&quot;parse-names&quot;:false,&quot;suffix&quot;:&quot;&quot;},{&quot;dropping-particle&quot;:&quot;&quot;,&quot;family&quot;:&quot;Wang&quot;,&quot;given&quot;:&quot;Dongfang&quot;,&quot;non-dropping-particle&quot;:&quot;&quot;,&quot;parse-names&quot;:false,&quot;suffix&quot;:&quot;&quot;},{&quot;dropping-particle&quot;:&quot;&quot;,&quot;family&quot;:&quot;Lu&quot;,&quot;given&quot;:&quot;Yunhu&quot;,&quot;non-dropping-particle&quot;:&quot;&quot;,&quot;parse-names&quot;:false,&quot;suffix&quot;:&quot;&quot;},{&quot;dropping-particle&quot;:&quot;&quot;,&quot;family&quot;:&quot;Zhang&quot;,&quot;given&quot;:&quot;Guoping&quot;,&quot;non-dropping-particle&quot;:&quot;&quot;,&quot;parse-names&quot;:false,&quot;suffix&quot;:&quot;&quot;}],&quot;container-title&quot;:&quot;International Journal of Rock Mechanics and Mining Sciences&quot;,&quot;id&quot;:&quot;c0a432aa-84e8-5eac-84fd-3c1da2a5dcea&quot;,&quot;issue&quot;:&quot;February&quot;,&quot;issued&quot;:{&quot;date-parts&quot;:[[&quot;2021&quot;]]},&quot;page&quot;:&quot;104738&quot;,&quot;publisher&quot;:&quot;Elsevier Ltd&quot;,&quot;title&quot;:&quot;Cross-scale characterization of sandstones via statistical nanoindentation: Evaluation of data analytics and upscaling models&quot;,&quot;type&quot;:&quot;article-journal&quot;,&quot;volume&quot;:&quot;142&quot;},&quot;uris&quot;:[&quot;http://www.mendeley.com/documents/?uuid=325bd53e-2c74-48ae-8c4c-b3a202b038dc&quot;],&quot;isTemporary&quot;:false,&quot;legacyDesktopId&quot;:&quot;325bd53e-2c74-48ae-8c4c-b3a202b038dc&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&quot;},{&quot;citationID&quot;:&quot;MENDELEY_CITATION_201687eb-4f5b-4777-8be4-40511d0a1a56&quot;,&quot;citationItems&quot;:[{&quot;id&quot;:&quot;acb84b15-7644-5661-bc5c-1108cdad02b4&quot;,&quot;itemData&quot;:{&quot;DOI&quot;:&quot;10.1016/j.jmps.2020.103945&quot;,&quot;ISSN&quot;:&quot;00225096&quot;,&quot;abstract&quot;:&quot;Shales are a class of multiscale, multiphase, hybrid inorganic-organic composite materials exhibiting both frictional and cohesive behavior, and it is very challenging to characterize and interpret their complex mechanical properties. A statistical nanoindentation approach with pertinent viable data analytics was developed to probe the mechanical properties of shales across different length scales. Grid nanoindentation experiments with continuous stiffness measurement performed on shales to relatively large depths of 6–8 µm obtained massive data, which were processed by the new data analytics: segmentation at selected depths of a great number (e.g., &gt;500) of continuous Young's modulus versus indentation depth curves obtained from unknown constituent phases yielded multiple discretized sub-datasets that were processed to extract individual phases’ elastic moduli at respective segmentation depths via probability density function (PDF)-based deconvolution; these depth-dependent Young's moduli of each phase were then fitted by a newly proposed surround effect model, leading to determination of the properties of both individual phases at the nano/micro-scales (i.e., virtually infinitesimal depths) and the bulk rock at the macroscale (i.e., ~10–100 µm depths). A significant advantage of this massive data-based indentation approach is that the mechanical properties of composite materials such as shales can be probed across different scales by a single measurement technique. In addition, a new criterion, termed Bin Size Index, was formulated for selecting depth-dependent, rational, optimized bin sizes for PDF construction. For the studied shales, results show that five mechanically-distinct phases are discerned, including a virtual interface phase between hard and soft constituents accounting for a majority of indents. Coincidently, the Young's modulus of the bulk rock is nearly the same as that of the interface phase, suggesting that the macroscopic properties of similar composites may be estimated from measurements on the interface of two phases with contrasting mechanical properties. Finally, this approach can guide the selection of appropriate indentation depths to probe the mechanical properties of both highly heterogeneous bulk materials at the macroscale and their individual constituent phases at the nano/micro-scale.&quot;,&quot;author&quot;:[{&quot;dropping-particle&quot;:&quot;&quot;,&quot;family&quot;:&quot;Luo&quot;,&quot;given&quot;:&quot;Shengmin&quot;,&quot;non-dropping-particle&quot;:&quot;&quot;,&quot;parse-names&quot;:false,&quot;suffix&quot;:&quot;&quot;},{&quot;dropping-particle&quot;:&quot;&quot;,&quot;family&quot;:&quot;Lu&quot;,&quot;given&quot;:&quot;Yunhu&quot;,&quot;non-dropping-particle&quot;:&quot;&quot;,&quot;parse-names&quot;:false,&quot;suffix&quot;:&quot;&quot;},{&quot;dropping-particle&quot;:&quot;&quot;,&quot;family&quot;:&quot;Wu&quot;,&quot;given&quot;:&quot;Yongkang&quot;,&quot;non-dropping-particle&quot;:&quot;&quot;,&quot;parse-names&quot;:false,&quot;suffix&quot;:&quot;&quot;},{&quot;dropping-particle&quot;:&quot;&quot;,&quot;family&quot;:&quot;Song&quot;,&quot;given&quot;:&quot;Jinliang&quot;,&quot;non-dropping-particle&quot;:&quot;&quot;,&quot;parse-names&quot;:false,&quot;suffix&quot;:&quot;&quot;},{&quot;dropping-particle&quot;:&quot;&quot;,&quot;family&quot;:&quot;DeGroot&quot;,&quot;given&quot;:&quot;Don J.&quot;,&quot;non-dropping-particle&quot;:&quot;&quot;,&quot;parse-names&quot;:false,&quot;suffix&quot;:&quot;&quot;},{&quot;dropping-particle&quot;:&quot;&quot;,&quot;family&quot;:&quot;Jin&quot;,&quot;given&quot;:&quot;Yan&quot;,&quot;non-dropping-particle&quot;:&quot;&quot;,&quot;parse-names&quot;:false,&quot;suffix&quot;:&quot;&quot;},{&quot;dropping-particle&quot;:&quot;&quot;,&quot;family&quot;:&quot;Zhang&quot;,&quot;given&quot;:&quot;Guoping&quot;,&quot;non-dropping-particle&quot;:&quot;&quot;,&quot;parse-names&quot;:false,&quot;suffix&quot;:&quot;&quot;}],&quot;container-title&quot;:&quot;Journal of the Mechanics and Physics of Solids&quot;,&quot;id&quot;:&quot;acb84b15-7644-5661-bc5c-1108cdad02b4&quot;,&quot;issued&quot;:{&quot;date-parts&quot;:[[&quot;2020&quot;]]},&quot;page&quot;:&quot;103945&quot;,&quot;publisher&quot;:&quot;Elsevier Ltd&quot;,&quot;title&quot;:&quot;Cross-scale characterization of the elasticity of shales: Statistical nanoindentation and data analytics&quot;,&quot;type&quot;:&quot;article-journal&quot;,&quot;volume&quot;:&quot;140&quot;},&quot;uris&quot;:[&quot;http://www.mendeley.com/documents/?uuid=27d65cb2-6427-4380-b21d-75dfc0fc7ce9&quot;],&quot;isTemporary&quot;:false,&quot;legacyDesktopId&quot;:&quot;27d65cb2-6427-4380-b21d-75dfc0fc7ce9&quot;},{&quot;id&quot;:&quot;c9aa4425-cd1c-59d1-9ac3-d0d29dab3292&quot;,&quot;itemData&quot;:{&quot;DOI&quot;:&quot;10.1007/s00603-020-02337-3&quot;,&quot;ISBN&quot;:&quot;0123456789&quot;,&quot;ISSN&quot;:&quot;1434453X&quot;,&quot;abstract&quot;:&quot;This paper presents a newly observed phenomenon of upscaling of rocks’ properties using big data nanoindentation and analytics involving Gaussian mixture modeling (GMM), leading to characterizing the cross-scale mechanical properties of four shales and one sandstone. A large number (i.e., ~ 500) of statistical indentation measurements to depths of 6–8 μm were performed on each rock, resulting in continuous depth-dependent hardness and Young’s modulus data from unknown phases, which were then segmented at various depths to extract an array of discretized subdatasets. Two-dimensional GMM of each subdataset yields the number, fraction, and properties of mechanically distinct phases, and re-assembly of these results leads to clearly discernible property-depth curves. Such improved data analytics consisting of data segmentation, GMM deconvolution, and re-assembly enables the transformation of a massive number of chaotic curves from unknown phases into a few discernible lines corresponding to identified phases, from which the mechanical properties of individual phases are accurately determined at relatively small depths. With increasing depth, initially unique mechanical properties of individual phases undergo multistage merging at the intermediate mesoscale and progressively homogenize into a unified value at large depths or macroscale (e.g., &gt; ~ 5 μm), which is regarded as the bulk rock’s properties. More importantly, such depth-dependent transition and progressive merging and homogenization actually manifest the micromechanics of nanoindentation on a heterogeneous composite, including the indentation surround effect and rock’s microstructure (e.g., sizes and spacings of different solid particles and their properties). Compared to different micromechanical upscaling models, this newly developed big data indentation technique and pertinent data analytics enable more accurate, multi-parameter, and cross-scale characterization of highly heterogeneous materials and explicitly uncover the multi-staged, progressively-homogenized, depth-dependent upscaling of elasticity from individual constituents at the nanoscale to merged virtual interface phases at the mesoscale and to bulk material at the macroscale.&quot;,&quot;author&quot;:[{&quot;dropping-particle&quot;:&quot;&quot;,&quot;family&quot;:&quot;Luo&quot;,&quot;given&quot;:&quot;Shengmin&quot;,&quot;non-dropping-particle&quot;:&quot;&quot;,&quot;parse-names&quot;:false,&quot;suffix&quot;:&quot;&quot;},{&quot;dropping-particle&quot;:&quot;&quot;,&quot;family&quot;:&quot;Kim&quot;,&quot;given&quot;:&quot;Daeyoung&quot;,&quot;non-dropping-particle&quot;:&quot;&quot;,&quot;parse-names&quot;:false,&quot;suffix&quot;:&quot;&quot;},{&quot;dropping-particle&quot;:&quot;&quot;,&quot;family&quot;:&quot;Wu&quot;,&quot;given&quot;:&quot;Yongkang&quot;,&quot;non-dropping-particle&quot;:&quot;&quot;,&quot;parse-names&quot;:false,&quot;suffix&quot;:&quot;&quot;},{&quot;dropping-particle&quot;:&quot;&quot;,&quot;family&quot;:&quot;Li&quot;,&quot;given&quot;:&quot;Yucheng&quot;,&quot;non-dropping-particle&quot;:&quot;&quot;,&quot;parse-names&quot;:false,&quot;suffix&quot;:&quot;&quot;},{&quot;dropping-particle&quot;:&quot;&quot;,&quot;family&quot;:&quot;Wang&quot;,&quot;given&quot;:&quot;Dongfang&quot;,&quot;non-dropping-particle&quot;:&quot;&quot;,&quot;parse-names&quot;:false,&quot;suffix&quot;:&quot;&quot;},{&quot;dropping-particle&quot;:&quot;&quot;,&quot;family&quot;:&quot;Song&quot;,&quot;given&quot;:&quot;Jinliang&quot;,&quot;non-dropping-particle&quot;:&quot;&quot;,&quot;parse-names&quot;:false,&quot;suffix&quot;:&quot;&quot;},{&quot;dropping-particle&quot;:&quot;&quot;,&quot;family&quot;:&quot;DeGroot&quot;,&quot;given&quot;:&quot;Don J.&quot;,&quot;non-dropping-particle&quot;:&quot;&quot;,&quot;parse-names&quot;:false,&quot;suffix&quot;:&quot;&quot;},{&quot;dropping-particle&quot;:&quot;&quot;,&quot;family&quot;:&quot;Zhang&quot;,&quot;given&quot;:&quot;Guoping&quot;,&quot;non-dropping-particle&quot;:&quot;&quot;,&quot;parse-names&quot;:false,&quot;suffix&quot;:&quot;&quot;}],&quot;container-title&quot;:&quot;Rock Mechanics and Rock Engineering&quot;,&quot;id&quot;:&quot;c9aa4425-cd1c-59d1-9ac3-d0d29dab3292&quot;,&quot;issue&quot;:&quot;3&quot;,&quot;issued&quot;:{&quot;date-parts&quot;:[[&quot;2021&quot;]]},&quot;number-of-pages&quot;:&quot;1501-1532&quot;,&quot;publisher&quot;:&quot;Springer Vienna&quot;,&quot;title&quot;:&quot;Big Data Nanoindentation and Analytics Reveal the Multi-Staged, Progressively-Homogenized, Depth-Dependent Upscaling of Rocks’ Properties&quot;,&quot;type&quot;:&quot;book&quot;,&quot;volume&quot;:&quot;54&quot;},&quot;uris&quot;:[&quot;http://www.mendeley.com/documents/?uuid=455a438f-d4a5-43db-8fd8-909cf499587b&quot;],&quot;isTemporary&quot;:false,&quot;legacyDesktopId&quot;:&quot;455a438f-d4a5-43db-8fd8-909cf499587b&quot;}],&quot;properties&quot;:{&quot;noteIndex&quot;:0},&quot;isEdited&quot;:false,&quot;manualOverride&quot;:{&quot;citeprocText&quot;:&quot;&lt;sup&gt;6,7&lt;/sup&gt;&quot;,&quot;isManuallyOverridden&quot;:false,&quot;manualOverrideText&quot;:&quot;&quot;},&quot;citationTag&quot;:&quot;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&quot;},{&quot;citationID&quot;:&quot;MENDELEY_CITATION_e6859a04-9eff-41b4-9d84-f47917df1597&quot;,&quot;citationItems&quot;:[{&quot;id&quot;:&quot;b8b49f35-270d-5565-98c0-c55815948d27&quot;,&quot;itemData&quot;:{&quot;DOI&quot;:&quot;10.1016/j.marpetgeo.2014.09.007&quot;,&quot;ISSN&quot;:&quot;02648172&quot;,&quot;abstract&quot;:&quot;The mechanical properties of organic matter strongly affect the way shales deform and fracture. However, the way organic matter responds to mechanical stresses is poorly understood, representing a critical obstacle to assessing oil and gas production in shale formations. Little is known about the mechanical properties of organic matter in fine grained rocks primarily because it often occupies tiny nanometer-scale voids between the mineral grains which cannot be accessed using standard mechanical testing techniques. Here, we use a new atomic force microscopy technique (PeakForce QNM™) to map the mechanical properties of organic and inorganic components at the nanometer scale. We find that the method is able to distinguish between different phases such as pyrite, quartz, clays, and organic matter. Moreover, within the organic component Young's modulus values ranged from 0 to 25GPa; in 3 different samples - all of which come from thermally mature Type II/III source rocks in the dry gas window - a modal value of 15-16GPa was measured, with additional peaks measured at ≤10GPa. In addition, the maps suggest that some porous organic macerals possess a soft core surrounded by a harder outer shell 50-100nm thick. Thus, our results demonstrate that the method represents a powerful new petrographic tool with which to characterize the mechanical properties of organic-rich sedimentary rocks.&quot;,&quot;author&quot;:[{&quot;dropping-particle&quot;:&quot;&quot;,&quot;family&quot;:&quot;Eliyahu&quot;,&quot;given&quot;:&quot;Moshe&quot;,&quot;non-dropping-particle&quot;:&quot;&quot;,&quot;parse-names&quot;:false,&quot;suffix&quot;:&quot;&quot;},{&quot;dropping-particle&quot;:&quot;&quot;,&quot;family&quot;:&quot;Emmanuel&quot;,&quot;given&quot;:&quot;Simon&quot;,&quot;non-dropping-particle&quot;:&quot;&quot;,&quot;parse-names&quot;:false,&quot;suffix&quot;:&quot;&quot;},{&quot;dropping-particle&quot;:&quot;&quot;,&quot;family&quot;:&quot;Day-Stirrat&quot;,&quot;given&quot;:&quot;Ruarri J.&quot;,&quot;non-dropping-particle&quot;:&quot;&quot;,&quot;parse-names&quot;:false,&quot;suffix&quot;:&quot;&quot;},{&quot;dropping-particle&quot;:&quot;&quot;,&quot;family&quot;:&quot;Macaulay&quot;,&quot;given&quot;:&quot;Calum I.&quot;,&quot;non-dropping-particle&quot;:&quot;&quot;,&quot;parse-names&quot;:false,&quot;suffix&quot;:&quot;&quot;}],&quot;container-title&quot;:&quot;Marine and Petroleum Geology&quot;,&quot;id&quot;:&quot;b8b49f35-270d-5565-98c0-c55815948d27&quot;,&quot;issued&quot;:{&quot;date-parts&quot;:[[&quot;2015&quot;]]},&quot;page&quot;:&quot;294-304&quot;,&quot;publisher&quot;:&quot;Elsevier Ltd&quot;,&quot;title&quot;:&quot;Mechanical properties of organic matter in shales mapped at the nanometer scale&quot;,&quot;type&quot;:&quot;article-journal&quot;,&quot;volume&quot;:&quot;59&quot;},&quot;uris&quot;:[&quot;http://www.mendeley.com/documents/?uuid=24554622-fa0e-4178-995e-9bfe9bbd4b5c&quot;],&quot;isTemporary&quot;:false,&quot;legacyDesktopId&quot;:&quot;24554622-fa0e-4178-995e-9bfe9bbd4b5c&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&quot;}]"/>
    <we:property name="MENDELEY_CITATIONS_LOCALE_CODE" value="&quot;en-GB&quot;"/>
    <we:property name="MENDELEY_CITATIONS_STYLE" value="{&quot;id&quot;:&quot;https://www.zotero.org/styles/scientific-reports&quot;,&quot;title&quot;:&quot;Scientific Report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CA369-54B6-427C-BC55-9D98A82DD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Yucheng Li</dc:creator>
  <cp:keywords/>
  <dc:description/>
  <cp:lastModifiedBy>Rohit Pandey</cp:lastModifiedBy>
  <cp:revision>2</cp:revision>
  <dcterms:created xsi:type="dcterms:W3CDTF">2023-01-02T10:48:00Z</dcterms:created>
  <dcterms:modified xsi:type="dcterms:W3CDTF">2023-01-02T10:48:00Z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http://www.zotero.org/styles/applied-clay-science</vt:lpwstr>
  </property>
  <property fmtid="{D5CDD505-2E9C-101B-9397-08002B2CF9AE}" pid="7" name="Mendeley Recent Style Name 2_1">
    <vt:lpwstr>Applied Clay Science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http://www.zotero.org/styles/international-journal-of-engineering-science</vt:lpwstr>
  </property>
  <property fmtid="{D5CDD505-2E9C-101B-9397-08002B2CF9AE}" pid="11" name="Mendeley Recent Style Name 4_1">
    <vt:lpwstr>International Journal of Engineering Science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http://www.zotero.org/styles/international-journal-of-engineering-science</vt:lpwstr>
  </property>
  <property fmtid="{D5CDD505-2E9C-101B-9397-08002B2CF9AE}" pid="24" name="Mendeley Unique User Id_1">
    <vt:lpwstr>891d1896-e134-3b04-be5d-3938c4a7507f</vt:lpwstr>
  </property>
</Properties>
</file>