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B74BC" w14:textId="77777777" w:rsidR="00064E89" w:rsidRPr="00045E10" w:rsidRDefault="00064E89" w:rsidP="00064E89">
      <w:pPr>
        <w:spacing w:line="480" w:lineRule="auto"/>
        <w:jc w:val="both"/>
        <w:rPr>
          <w:rFonts w:ascii="Helvetica" w:hAnsi="Helvetica"/>
          <w:b/>
          <w:sz w:val="22"/>
          <w:szCs w:val="22"/>
          <w:lang w:val="en-GB"/>
        </w:rPr>
      </w:pPr>
    </w:p>
    <w:p w14:paraId="2B8A0CB1" w14:textId="77777777" w:rsidR="00064E89" w:rsidRDefault="00064E89" w:rsidP="00064E89">
      <w:pPr>
        <w:spacing w:line="480" w:lineRule="auto"/>
        <w:jc w:val="both"/>
        <w:rPr>
          <w:rFonts w:ascii="Helvetica" w:hAnsi="Helvetica"/>
          <w:sz w:val="22"/>
          <w:szCs w:val="22"/>
          <w:lang w:val="en-GB"/>
        </w:rPr>
      </w:pPr>
      <w:r>
        <w:rPr>
          <w:noProof/>
        </w:rPr>
        <w:drawing>
          <wp:inline distT="0" distB="0" distL="0" distR="0" wp14:anchorId="4751CF70" wp14:editId="288FE051">
            <wp:extent cx="5270411" cy="3616323"/>
            <wp:effectExtent l="0" t="0" r="698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411" cy="361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4C724" w14:textId="786FF928" w:rsidR="00064E89" w:rsidRDefault="00064E89" w:rsidP="00064E89">
      <w:pPr>
        <w:spacing w:line="480" w:lineRule="auto"/>
        <w:jc w:val="both"/>
        <w:rPr>
          <w:rFonts w:ascii="Helvetica" w:hAnsi="Helvetica"/>
          <w:sz w:val="22"/>
          <w:szCs w:val="22"/>
          <w:lang w:val="en-GB"/>
        </w:rPr>
      </w:pPr>
      <w:r>
        <w:rPr>
          <w:rFonts w:ascii="Helvetica" w:hAnsi="Helvetica"/>
          <w:b/>
          <w:sz w:val="22"/>
          <w:szCs w:val="22"/>
          <w:lang w:val="en-GB"/>
        </w:rPr>
        <w:t xml:space="preserve">Supplementary Figure 1: </w:t>
      </w:r>
      <w:r>
        <w:rPr>
          <w:rFonts w:ascii="Helvetica" w:hAnsi="Helvetica"/>
          <w:sz w:val="22"/>
          <w:szCs w:val="22"/>
          <w:lang w:val="en-GB"/>
        </w:rPr>
        <w:t xml:space="preserve">Comparison of spatial and temporal properties of the other 4 out of 8 CAPs at the 3-month time point. </w:t>
      </w:r>
      <w:r w:rsidRPr="00C15485">
        <w:rPr>
          <w:rFonts w:ascii="Helvetica" w:hAnsi="Helvetica"/>
          <w:b/>
          <w:sz w:val="22"/>
          <w:szCs w:val="22"/>
          <w:lang w:val="en-GB"/>
        </w:rPr>
        <w:t>A, D, G, J</w:t>
      </w:r>
      <w:r>
        <w:rPr>
          <w:rFonts w:ascii="Helvetica" w:hAnsi="Helvetica"/>
          <w:b/>
          <w:sz w:val="22"/>
          <w:szCs w:val="22"/>
          <w:lang w:val="en-GB"/>
        </w:rPr>
        <w:t xml:space="preserve">: </w:t>
      </w:r>
      <w:r w:rsidRPr="3173E75D">
        <w:rPr>
          <w:rFonts w:ascii="Helvetica" w:hAnsi="Helvetica"/>
          <w:sz w:val="22"/>
          <w:szCs w:val="22"/>
          <w:lang w:val="en-GB"/>
        </w:rPr>
        <w:t>top panels show the one-sample T-statistic maps</w:t>
      </w:r>
      <w:r>
        <w:rPr>
          <w:rFonts w:ascii="Helvetica" w:hAnsi="Helvetica"/>
          <w:sz w:val="22"/>
          <w:szCs w:val="22"/>
          <w:lang w:val="en-GB"/>
        </w:rPr>
        <w:t xml:space="preserve"> of significantly </w:t>
      </w:r>
      <w:r w:rsidRPr="3173E75D">
        <w:rPr>
          <w:rFonts w:ascii="Helvetica" w:hAnsi="Helvetica"/>
          <w:sz w:val="22"/>
          <w:szCs w:val="22"/>
          <w:lang w:val="en-GB"/>
        </w:rPr>
        <w:t>(Bonferroni corrected, p&lt;</w:t>
      </w:r>
      <w:r>
        <w:rPr>
          <w:rFonts w:ascii="Helvetica" w:hAnsi="Helvetica"/>
          <w:sz w:val="22"/>
          <w:szCs w:val="22"/>
          <w:lang w:val="en-GB"/>
        </w:rPr>
        <w:t>0.01</w:t>
      </w:r>
      <w:r w:rsidRPr="3173E75D">
        <w:rPr>
          <w:rFonts w:ascii="Helvetica" w:hAnsi="Helvetica"/>
          <w:sz w:val="22"/>
          <w:szCs w:val="22"/>
          <w:lang w:val="en-GB"/>
        </w:rPr>
        <w:t xml:space="preserve">) </w:t>
      </w:r>
      <w:r>
        <w:rPr>
          <w:rFonts w:ascii="Helvetica" w:hAnsi="Helvetica"/>
          <w:sz w:val="22"/>
          <w:szCs w:val="22"/>
          <w:lang w:val="en-GB"/>
        </w:rPr>
        <w:t>activated and deactivated</w:t>
      </w:r>
      <w:r w:rsidRPr="3173E75D">
        <w:rPr>
          <w:rFonts w:ascii="Helvetica" w:hAnsi="Helvetica"/>
          <w:sz w:val="22"/>
          <w:szCs w:val="22"/>
          <w:lang w:val="en-GB"/>
        </w:rPr>
        <w:t xml:space="preserve"> </w:t>
      </w:r>
      <w:r>
        <w:rPr>
          <w:rFonts w:ascii="Helvetica" w:hAnsi="Helvetica"/>
          <w:sz w:val="22"/>
          <w:szCs w:val="22"/>
          <w:lang w:val="en-GB"/>
        </w:rPr>
        <w:t xml:space="preserve">voxels </w:t>
      </w:r>
      <w:r w:rsidRPr="3173E75D">
        <w:rPr>
          <w:rFonts w:ascii="Helvetica" w:hAnsi="Helvetica"/>
          <w:sz w:val="22"/>
          <w:szCs w:val="22"/>
          <w:lang w:val="en-GB"/>
        </w:rPr>
        <w:t>for each CAP obtained from its occurrences in the WT and HET portions of the combined image-series</w:t>
      </w:r>
      <w:r>
        <w:rPr>
          <w:rFonts w:ascii="Helvetica" w:hAnsi="Helvetica"/>
          <w:sz w:val="22"/>
          <w:szCs w:val="22"/>
          <w:lang w:val="en-GB"/>
        </w:rPr>
        <w:t>.</w:t>
      </w:r>
      <w:r w:rsidRPr="3173E75D">
        <w:rPr>
          <w:rFonts w:ascii="Helvetica" w:hAnsi="Helvetica"/>
          <w:sz w:val="22"/>
          <w:szCs w:val="22"/>
          <w:lang w:val="en-GB"/>
        </w:rPr>
        <w:t xml:space="preserve"> </w:t>
      </w:r>
      <w:r>
        <w:rPr>
          <w:rFonts w:ascii="Helvetica" w:hAnsi="Helvetica"/>
          <w:sz w:val="22"/>
          <w:szCs w:val="22"/>
          <w:lang w:val="en-GB"/>
        </w:rPr>
        <w:t>B</w:t>
      </w:r>
      <w:r w:rsidRPr="3173E75D">
        <w:rPr>
          <w:rFonts w:ascii="Helvetica" w:hAnsi="Helvetica"/>
          <w:sz w:val="22"/>
          <w:szCs w:val="22"/>
          <w:lang w:val="en-GB"/>
        </w:rPr>
        <w:t>ottom panel</w:t>
      </w:r>
      <w:r>
        <w:rPr>
          <w:rFonts w:ascii="Helvetica" w:hAnsi="Helvetica"/>
          <w:sz w:val="22"/>
          <w:szCs w:val="22"/>
          <w:lang w:val="en-GB"/>
        </w:rPr>
        <w:t>s</w:t>
      </w:r>
      <w:r w:rsidRPr="3173E75D">
        <w:rPr>
          <w:rFonts w:ascii="Helvetica" w:hAnsi="Helvetica"/>
          <w:sz w:val="22"/>
          <w:szCs w:val="22"/>
          <w:lang w:val="en-GB"/>
        </w:rPr>
        <w:t xml:space="preserve"> show the 2-sample T-test statistic map</w:t>
      </w:r>
      <w:r>
        <w:rPr>
          <w:rFonts w:ascii="Helvetica" w:hAnsi="Helvetica"/>
          <w:sz w:val="22"/>
          <w:szCs w:val="22"/>
          <w:lang w:val="en-GB"/>
        </w:rPr>
        <w:t xml:space="preserve"> of voxels with significant</w:t>
      </w:r>
      <w:r w:rsidRPr="3173E75D">
        <w:rPr>
          <w:rFonts w:ascii="Helvetica" w:hAnsi="Helvetica"/>
          <w:sz w:val="22"/>
          <w:szCs w:val="22"/>
          <w:lang w:val="en-GB"/>
        </w:rPr>
        <w:t xml:space="preserve"> (FDR corrected, p&lt;</w:t>
      </w:r>
      <w:r>
        <w:rPr>
          <w:rFonts w:ascii="Helvetica" w:hAnsi="Helvetica"/>
          <w:sz w:val="22"/>
          <w:szCs w:val="22"/>
          <w:lang w:val="en-GB"/>
        </w:rPr>
        <w:t>0.05</w:t>
      </w:r>
      <w:r w:rsidRPr="3173E75D">
        <w:rPr>
          <w:rFonts w:ascii="Helvetica" w:hAnsi="Helvetica"/>
          <w:sz w:val="22"/>
          <w:szCs w:val="22"/>
          <w:lang w:val="en-GB"/>
        </w:rPr>
        <w:t xml:space="preserve">) difference in the (de)activation between the WT and HET CAPs. </w:t>
      </w:r>
      <w:r>
        <w:rPr>
          <w:rFonts w:ascii="Helvetica" w:hAnsi="Helvetica"/>
          <w:sz w:val="22"/>
          <w:szCs w:val="22"/>
          <w:lang w:val="en-GB"/>
        </w:rPr>
        <w:t xml:space="preserve">We make these comparisons for all voxels that are significantly activated or deactivated in either the WT or the HET group. Red-yellow and blue-green colour bars refer to voxels that are co-activated and co-deactivated respectively in the WT group. Thus, positive (yellow, green) and negative (red, blue) T-statistic values respectively indicate significantly lower and higher magnitude of activation in the HET group compared to the WT group. </w:t>
      </w:r>
      <w:r>
        <w:rPr>
          <w:rFonts w:ascii="Helvetica" w:hAnsi="Helvetica"/>
          <w:b/>
          <w:sz w:val="22"/>
          <w:szCs w:val="22"/>
          <w:lang w:val="en-GB"/>
        </w:rPr>
        <w:t xml:space="preserve">B, E, H, K: </w:t>
      </w:r>
      <w:proofErr w:type="gramStart"/>
      <w:r>
        <w:rPr>
          <w:rFonts w:ascii="Helvetica" w:hAnsi="Helvetica"/>
          <w:sz w:val="22"/>
          <w:szCs w:val="22"/>
          <w:lang w:val="en-GB"/>
        </w:rPr>
        <w:t>Box-plots</w:t>
      </w:r>
      <w:proofErr w:type="gramEnd"/>
      <w:r>
        <w:rPr>
          <w:rFonts w:ascii="Helvetica" w:hAnsi="Helvetica"/>
          <w:sz w:val="22"/>
          <w:szCs w:val="22"/>
          <w:lang w:val="en-GB"/>
        </w:rPr>
        <w:t xml:space="preserve"> of comparisons of median duration, across subjects, of each CAP between WT &amp; HET groups. </w:t>
      </w:r>
      <w:r>
        <w:rPr>
          <w:rFonts w:ascii="Helvetica" w:hAnsi="Helvetica"/>
          <w:b/>
          <w:sz w:val="22"/>
          <w:szCs w:val="22"/>
          <w:lang w:val="en-GB"/>
        </w:rPr>
        <w:t xml:space="preserve">C, F, I, L: </w:t>
      </w:r>
      <w:r>
        <w:rPr>
          <w:rFonts w:ascii="Helvetica" w:hAnsi="Helvetica"/>
          <w:sz w:val="22"/>
          <w:szCs w:val="22"/>
          <w:lang w:val="en-GB"/>
        </w:rPr>
        <w:t xml:space="preserve"> </w:t>
      </w:r>
      <w:proofErr w:type="gramStart"/>
      <w:r>
        <w:rPr>
          <w:rFonts w:ascii="Helvetica" w:hAnsi="Helvetica"/>
          <w:sz w:val="22"/>
          <w:szCs w:val="22"/>
          <w:lang w:val="en-GB"/>
        </w:rPr>
        <w:t>Box-plots</w:t>
      </w:r>
      <w:proofErr w:type="gramEnd"/>
      <w:r>
        <w:rPr>
          <w:rFonts w:ascii="Helvetica" w:hAnsi="Helvetica"/>
          <w:sz w:val="22"/>
          <w:szCs w:val="22"/>
          <w:lang w:val="en-GB"/>
        </w:rPr>
        <w:t xml:space="preserve"> of comparison of median occurrence percentage, across subjects, of each CAP between WT &amp; HET groups. Black </w:t>
      </w:r>
      <w:proofErr w:type="spellStart"/>
      <w:r>
        <w:rPr>
          <w:rFonts w:ascii="Helvetica" w:hAnsi="Helvetica"/>
          <w:sz w:val="22"/>
          <w:szCs w:val="22"/>
          <w:lang w:val="en-GB"/>
        </w:rPr>
        <w:t>asterix</w:t>
      </w:r>
      <w:proofErr w:type="spellEnd"/>
      <w:r>
        <w:rPr>
          <w:rFonts w:ascii="Helvetica" w:hAnsi="Helvetica"/>
          <w:sz w:val="22"/>
          <w:szCs w:val="22"/>
          <w:lang w:val="en-GB"/>
        </w:rPr>
        <w:t xml:space="preserve"> indicates </w:t>
      </w:r>
      <w:r>
        <w:rPr>
          <w:rFonts w:ascii="Helvetica" w:hAnsi="Helvetica"/>
          <w:sz w:val="22"/>
          <w:szCs w:val="22"/>
          <w:lang w:val="en-GB"/>
        </w:rPr>
        <w:lastRenderedPageBreak/>
        <w:t>significant inter-group difference (p &lt; 0.05, Wilcoxon rank-sum test, FDR corrected for 8 comparisons).</w:t>
      </w:r>
    </w:p>
    <w:p w14:paraId="00C88520" w14:textId="77777777" w:rsidR="00064E89" w:rsidRDefault="00064E89" w:rsidP="00064E89">
      <w:pPr>
        <w:spacing w:line="480" w:lineRule="auto"/>
        <w:jc w:val="both"/>
        <w:rPr>
          <w:rFonts w:ascii="Helvetica" w:hAnsi="Helvetica"/>
          <w:sz w:val="22"/>
          <w:szCs w:val="22"/>
          <w:lang w:val="en-GB"/>
        </w:rPr>
      </w:pPr>
      <w:r w:rsidRPr="008D1D07">
        <w:rPr>
          <w:rFonts w:ascii="Helvetica" w:hAnsi="Helvetica"/>
          <w:noProof/>
          <w:sz w:val="22"/>
          <w:szCs w:val="22"/>
        </w:rPr>
        <w:drawing>
          <wp:inline distT="0" distB="0" distL="0" distR="0" wp14:anchorId="329D5B18" wp14:editId="59BC6F20">
            <wp:extent cx="4699000" cy="3525382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CN_DMLN_correlations_across_ages_reorder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3525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7D652" w14:textId="77777777" w:rsidR="00064E89" w:rsidRDefault="00064E89" w:rsidP="00064E89">
      <w:pPr>
        <w:spacing w:line="480" w:lineRule="auto"/>
        <w:jc w:val="both"/>
        <w:rPr>
          <w:rFonts w:ascii="Helvetica" w:hAnsi="Helvetica"/>
          <w:sz w:val="22"/>
          <w:szCs w:val="22"/>
          <w:lang w:val="en-GB"/>
        </w:rPr>
      </w:pPr>
      <w:r w:rsidRPr="008D1D07">
        <w:rPr>
          <w:rFonts w:ascii="Helvetica" w:hAnsi="Helvetica"/>
          <w:b/>
          <w:sz w:val="22"/>
          <w:szCs w:val="22"/>
          <w:lang w:val="en-GB"/>
        </w:rPr>
        <w:t>Supplementary Figure 2:</w:t>
      </w:r>
      <w:r>
        <w:rPr>
          <w:rFonts w:ascii="Helvetica" w:hAnsi="Helvetica"/>
          <w:sz w:val="22"/>
          <w:szCs w:val="22"/>
          <w:lang w:val="en-GB"/>
        </w:rPr>
        <w:t xml:space="preserve"> Pearson’s correlation coefficient between spatial patterns of the LCN and DMLN CAPs identified at three time points.</w:t>
      </w:r>
    </w:p>
    <w:p w14:paraId="6CD5DC62" w14:textId="77777777" w:rsidR="00064E89" w:rsidRDefault="00064E89" w:rsidP="00064E89">
      <w:pPr>
        <w:spacing w:line="480" w:lineRule="auto"/>
        <w:jc w:val="both"/>
        <w:rPr>
          <w:rFonts w:ascii="Helvetica" w:hAnsi="Helvetica"/>
          <w:sz w:val="22"/>
          <w:szCs w:val="22"/>
          <w:lang w:val="en-GB"/>
        </w:rPr>
      </w:pPr>
    </w:p>
    <w:p w14:paraId="637483B6" w14:textId="77777777" w:rsidR="00064E89" w:rsidRDefault="00064E89" w:rsidP="00064E89">
      <w:pPr>
        <w:spacing w:line="480" w:lineRule="auto"/>
        <w:jc w:val="both"/>
        <w:rPr>
          <w:rFonts w:ascii="Helvetica" w:hAnsi="Helvetica"/>
          <w:sz w:val="22"/>
          <w:szCs w:val="22"/>
          <w:lang w:val="en-GB"/>
        </w:rPr>
      </w:pPr>
    </w:p>
    <w:p w14:paraId="07EDD921" w14:textId="77777777" w:rsidR="00064E89" w:rsidRDefault="00064E89" w:rsidP="00064E89">
      <w:pPr>
        <w:spacing w:line="480" w:lineRule="auto"/>
        <w:jc w:val="both"/>
        <w:rPr>
          <w:rFonts w:ascii="Helvetica" w:hAnsi="Helvetica"/>
          <w:sz w:val="22"/>
          <w:szCs w:val="22"/>
          <w:lang w:val="en-GB"/>
        </w:rPr>
      </w:pPr>
    </w:p>
    <w:p w14:paraId="4AAF6BB4" w14:textId="77777777" w:rsidR="00064E89" w:rsidRDefault="00064E89" w:rsidP="00064E89">
      <w:pPr>
        <w:spacing w:line="480" w:lineRule="auto"/>
        <w:jc w:val="both"/>
        <w:rPr>
          <w:rFonts w:ascii="Helvetica" w:hAnsi="Helvetica"/>
          <w:sz w:val="22"/>
          <w:szCs w:val="22"/>
          <w:lang w:val="en-GB"/>
        </w:rPr>
      </w:pPr>
    </w:p>
    <w:p w14:paraId="46C3B261" w14:textId="77777777" w:rsidR="00064E89" w:rsidRDefault="00064E89" w:rsidP="00064E89">
      <w:pPr>
        <w:spacing w:line="480" w:lineRule="auto"/>
        <w:jc w:val="both"/>
        <w:rPr>
          <w:rFonts w:ascii="Helvetica" w:hAnsi="Helvetica"/>
          <w:sz w:val="22"/>
          <w:szCs w:val="22"/>
          <w:lang w:val="en-GB"/>
        </w:rPr>
      </w:pPr>
    </w:p>
    <w:p w14:paraId="5C9F12D8" w14:textId="77777777" w:rsidR="00064E89" w:rsidRDefault="00064E89" w:rsidP="00064E89">
      <w:pPr>
        <w:spacing w:line="480" w:lineRule="auto"/>
        <w:jc w:val="both"/>
        <w:rPr>
          <w:rFonts w:ascii="Helvetica" w:hAnsi="Helvetica"/>
          <w:sz w:val="22"/>
          <w:szCs w:val="22"/>
          <w:lang w:val="en-GB"/>
        </w:rPr>
      </w:pPr>
    </w:p>
    <w:p w14:paraId="5DA2DFFA" w14:textId="77777777" w:rsidR="00064E89" w:rsidRDefault="00064E89" w:rsidP="00064E89">
      <w:pPr>
        <w:spacing w:line="480" w:lineRule="auto"/>
        <w:jc w:val="both"/>
        <w:rPr>
          <w:rFonts w:ascii="Helvetica" w:hAnsi="Helvetica"/>
          <w:sz w:val="22"/>
          <w:szCs w:val="22"/>
          <w:lang w:val="en-GB"/>
        </w:rPr>
      </w:pPr>
      <w:r w:rsidRPr="008D1D07">
        <w:rPr>
          <w:rFonts w:ascii="Helvetica" w:hAnsi="Helvetica"/>
          <w:noProof/>
          <w:sz w:val="22"/>
          <w:szCs w:val="22"/>
        </w:rPr>
        <w:lastRenderedPageBreak/>
        <w:drawing>
          <wp:inline distT="0" distB="0" distL="0" distR="0" wp14:anchorId="2CFFFC70" wp14:editId="7384180C">
            <wp:extent cx="5029144" cy="2692400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OI_pc_2s_other_CAPs_all_age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144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76F28" w14:textId="77777777" w:rsidR="00064E89" w:rsidRDefault="00064E89" w:rsidP="00064E89">
      <w:pPr>
        <w:spacing w:line="480" w:lineRule="auto"/>
        <w:jc w:val="both"/>
        <w:rPr>
          <w:rFonts w:ascii="Helvetica" w:hAnsi="Helvetica"/>
          <w:sz w:val="22"/>
          <w:szCs w:val="22"/>
          <w:lang w:val="en-GB"/>
        </w:rPr>
      </w:pPr>
    </w:p>
    <w:p w14:paraId="1CF03C9B" w14:textId="77777777" w:rsidR="00064E89" w:rsidRPr="00551282" w:rsidRDefault="00064E89" w:rsidP="00064E89">
      <w:pPr>
        <w:spacing w:line="480" w:lineRule="auto"/>
        <w:jc w:val="both"/>
        <w:rPr>
          <w:rFonts w:ascii="Helvetica" w:hAnsi="Helvetica"/>
          <w:sz w:val="22"/>
          <w:szCs w:val="22"/>
          <w:lang w:val="en-GB"/>
        </w:rPr>
      </w:pPr>
      <w:r w:rsidRPr="008D1D07">
        <w:rPr>
          <w:rFonts w:ascii="Helvetica" w:hAnsi="Helvetica"/>
          <w:b/>
          <w:sz w:val="22"/>
          <w:szCs w:val="22"/>
          <w:lang w:val="en-GB"/>
        </w:rPr>
        <w:t>Supplementary Figure 3:</w:t>
      </w:r>
      <w:r>
        <w:rPr>
          <w:rFonts w:ascii="Helvetica" w:hAnsi="Helvetica"/>
          <w:sz w:val="22"/>
          <w:szCs w:val="22"/>
          <w:lang w:val="en-GB"/>
        </w:rPr>
        <w:t xml:space="preserve"> Percentages of voxels per ROI belonging to one of 7 categories for the other-than-LCN-DMLN CAPs (A-F (3M), G (6M), H-K (10M)). The seven categories indicated by different colours identify voxels that show (a) significant co-activation and higher activation magnitude in WT, (b) significant co-activation and no significant inter-genotype difference in the activation magnitude, (c) significant co-activation and higher activation magnitude in HET, (d) significant co-deactivation and higher deactivation magnitude in WT, (e) significant co-deactivation and no significant inter-genotype difference in the activation magnitude, (f) significant co-deactivation and higher deactivation magnitude in HET, and (g) non-significant co-activation or co-deactivation during a CAP. Voxel-wise one-sample T-test (p &lt; 0.01, Bonferroni corrected) and two-sample T-test (p &lt; 0.05, FDR corrected) are performed across occurrences of a CAP within the concatenated genotypic image-series from all subjects to identify the voxels belonging to one of the 7 categories mentioned above and then divided among the 28 ROIs.</w:t>
      </w:r>
    </w:p>
    <w:p w14:paraId="109F2ADF" w14:textId="77777777" w:rsidR="006E7AF9" w:rsidRPr="00064E89" w:rsidRDefault="006E7AF9">
      <w:pPr>
        <w:rPr>
          <w:lang w:val="en-GB"/>
        </w:rPr>
      </w:pPr>
    </w:p>
    <w:sectPr w:rsidR="006E7AF9" w:rsidRPr="00064E89" w:rsidSect="000B77E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E89"/>
    <w:rsid w:val="00064E89"/>
    <w:rsid w:val="006E7AF9"/>
    <w:rsid w:val="0086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EC85F8"/>
  <w15:chartTrackingRefBased/>
  <w15:docId w15:val="{5653A16D-E8B3-4954-9E53-44E9C066E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E89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Mohit</dc:creator>
  <cp:keywords/>
  <dc:description/>
  <cp:lastModifiedBy>Mohit</cp:lastModifiedBy>
  <cp:revision>2</cp:revision>
  <dcterms:created xsi:type="dcterms:W3CDTF">2022-12-23T12:53:00Z</dcterms:created>
  <dcterms:modified xsi:type="dcterms:W3CDTF">2022-12-23T12:54:00Z</dcterms:modified>
</cp:coreProperties>
</file>