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6775" w14:textId="5EF8709A" w:rsidR="00480F4D" w:rsidRPr="00A2476A" w:rsidRDefault="00480F4D" w:rsidP="00275682">
      <w:pPr>
        <w:spacing w:line="480" w:lineRule="auto"/>
        <w:jc w:val="center"/>
        <w:rPr>
          <w:rFonts w:ascii="Times New Roman" w:eastAsia="宋体" w:hAnsi="Times New Roman" w:cs="Times New Roman"/>
          <w:b/>
          <w:bCs/>
          <w:sz w:val="32"/>
          <w:szCs w:val="28"/>
        </w:rPr>
      </w:pPr>
      <w:r w:rsidRPr="00A2476A">
        <w:rPr>
          <w:rFonts w:ascii="Times New Roman" w:eastAsia="宋体" w:hAnsi="Times New Roman" w:cs="Times New Roman"/>
          <w:b/>
          <w:bCs/>
          <w:sz w:val="32"/>
          <w:szCs w:val="28"/>
        </w:rPr>
        <w:t>S</w:t>
      </w:r>
      <w:r w:rsidRPr="00A2476A">
        <w:rPr>
          <w:rFonts w:ascii="Times New Roman" w:eastAsia="宋体" w:hAnsi="Times New Roman" w:cs="Times New Roman" w:hint="eastAsia"/>
          <w:b/>
          <w:bCs/>
          <w:sz w:val="32"/>
          <w:szCs w:val="28"/>
        </w:rPr>
        <w:t>upplement</w:t>
      </w:r>
      <w:r w:rsidRPr="00A2476A">
        <w:rPr>
          <w:rFonts w:ascii="Times New Roman" w:eastAsia="宋体" w:hAnsi="Times New Roman" w:cs="Times New Roman"/>
          <w:b/>
          <w:bCs/>
          <w:sz w:val="32"/>
          <w:szCs w:val="28"/>
        </w:rPr>
        <w:t xml:space="preserve"> </w:t>
      </w:r>
      <w:r w:rsidRPr="00A2476A">
        <w:rPr>
          <w:rFonts w:ascii="Times New Roman" w:eastAsia="宋体" w:hAnsi="Times New Roman" w:cs="Times New Roman" w:hint="eastAsia"/>
          <w:b/>
          <w:bCs/>
          <w:sz w:val="32"/>
          <w:szCs w:val="28"/>
        </w:rPr>
        <w:t>materials</w:t>
      </w:r>
    </w:p>
    <w:p w14:paraId="2018C941" w14:textId="4590031F" w:rsidR="00F60503" w:rsidRPr="00492F8F" w:rsidRDefault="004E1D4C" w:rsidP="00275682">
      <w:pPr>
        <w:spacing w:line="480" w:lineRule="auto"/>
        <w:jc w:val="left"/>
        <w:rPr>
          <w:rFonts w:ascii="Times New Roman" w:eastAsia="宋体" w:hAnsi="Times New Roman" w:cs="Times New Roman"/>
          <w:noProof/>
          <w:sz w:val="24"/>
        </w:rPr>
      </w:pPr>
      <w:r w:rsidRPr="002451DE">
        <w:rPr>
          <w:rFonts w:ascii="Times New Roman" w:eastAsia="宋体" w:hAnsi="Times New Roman" w:cs="Times New Roman" w:hint="eastAsia"/>
          <w:b/>
          <w:bCs/>
          <w:noProof/>
          <w:sz w:val="24"/>
        </w:rPr>
        <w:t>T</w:t>
      </w:r>
      <w:r w:rsidRPr="002451DE">
        <w:rPr>
          <w:rFonts w:ascii="Times New Roman" w:eastAsia="宋体" w:hAnsi="Times New Roman" w:cs="Times New Roman"/>
          <w:b/>
          <w:bCs/>
          <w:noProof/>
          <w:sz w:val="24"/>
        </w:rPr>
        <w:t xml:space="preserve">able </w:t>
      </w:r>
      <w:r w:rsidR="002451DE">
        <w:rPr>
          <w:rFonts w:ascii="Times New Roman" w:eastAsia="宋体" w:hAnsi="Times New Roman" w:cs="Times New Roman"/>
          <w:b/>
          <w:bCs/>
          <w:noProof/>
          <w:sz w:val="24"/>
        </w:rPr>
        <w:t>S</w:t>
      </w:r>
      <w:r w:rsidRPr="002451DE">
        <w:rPr>
          <w:rFonts w:ascii="Times New Roman" w:eastAsia="宋体" w:hAnsi="Times New Roman" w:cs="Times New Roman"/>
          <w:b/>
          <w:bCs/>
          <w:noProof/>
          <w:sz w:val="24"/>
        </w:rPr>
        <w:t>1</w:t>
      </w:r>
      <w:r w:rsidRPr="00492F8F">
        <w:rPr>
          <w:rFonts w:ascii="Times New Roman" w:eastAsia="宋体" w:hAnsi="Times New Roman" w:cs="Times New Roman"/>
          <w:noProof/>
          <w:sz w:val="24"/>
        </w:rPr>
        <w:t>.</w:t>
      </w:r>
      <w:r w:rsidR="00C1272A" w:rsidRPr="00492F8F">
        <w:rPr>
          <w:rFonts w:ascii="Times New Roman" w:eastAsia="宋体" w:hAnsi="Times New Roman" w:cs="Times New Roman"/>
          <w:noProof/>
          <w:sz w:val="24"/>
        </w:rPr>
        <w:t xml:space="preserve"> The quality assessments of observational studies using Newcastle-Ottawa Scale score.</w:t>
      </w:r>
    </w:p>
    <w:p w14:paraId="71ED8260" w14:textId="77777777" w:rsidR="00F60503" w:rsidRPr="00492F8F" w:rsidRDefault="00F60503" w:rsidP="00275682">
      <w:pPr>
        <w:spacing w:line="480" w:lineRule="auto"/>
        <w:rPr>
          <w:rFonts w:ascii="Times New Roman" w:eastAsia="宋体" w:hAnsi="Times New Roman"/>
          <w:sz w:val="24"/>
        </w:rPr>
      </w:pPr>
      <w:r w:rsidRPr="00492F8F">
        <w:rPr>
          <w:rFonts w:ascii="Times New Roman" w:eastAsia="宋体" w:hAnsi="Times New Roman" w:hint="eastAsia"/>
          <w:noProof/>
          <w:sz w:val="24"/>
        </w:rPr>
        <w:drawing>
          <wp:inline distT="0" distB="0" distL="114300" distR="114300" wp14:anchorId="3FABC4C6" wp14:editId="3BA8A95C">
            <wp:extent cx="5270500" cy="3240405"/>
            <wp:effectExtent l="0" t="0" r="6350" b="17145"/>
            <wp:docPr id="7" name="图片 7" descr="1645752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45752951(1)"/>
                    <pic:cNvPicPr>
                      <a:picLocks noChangeAspect="1"/>
                    </pic:cNvPicPr>
                  </pic:nvPicPr>
                  <pic:blipFill>
                    <a:blip r:embed="rId6"/>
                    <a:stretch>
                      <a:fillRect/>
                    </a:stretch>
                  </pic:blipFill>
                  <pic:spPr>
                    <a:xfrm>
                      <a:off x="0" y="0"/>
                      <a:ext cx="5270500" cy="3240405"/>
                    </a:xfrm>
                    <a:prstGeom prst="rect">
                      <a:avLst/>
                    </a:prstGeom>
                  </pic:spPr>
                </pic:pic>
              </a:graphicData>
            </a:graphic>
          </wp:inline>
        </w:drawing>
      </w:r>
    </w:p>
    <w:p w14:paraId="1CCB324A" w14:textId="7B63FA0C" w:rsidR="00FF7841" w:rsidRPr="00492F8F" w:rsidRDefault="00FF7841" w:rsidP="00275682">
      <w:pPr>
        <w:widowControl/>
        <w:spacing w:line="480" w:lineRule="auto"/>
        <w:jc w:val="left"/>
        <w:rPr>
          <w:rFonts w:ascii="Times New Roman" w:eastAsia="宋体" w:hAnsi="Times New Roman"/>
          <w:sz w:val="24"/>
        </w:rPr>
      </w:pPr>
      <w:r w:rsidRPr="00492F8F">
        <w:rPr>
          <w:rFonts w:ascii="Times New Roman" w:eastAsia="宋体" w:hAnsi="Times New Roman"/>
          <w:sz w:val="24"/>
        </w:rPr>
        <w:br w:type="page"/>
      </w:r>
    </w:p>
    <w:p w14:paraId="457CA24F" w14:textId="698B698C" w:rsidR="00F60503" w:rsidRPr="00492F8F" w:rsidRDefault="00FF7841" w:rsidP="00275682">
      <w:pPr>
        <w:spacing w:line="480" w:lineRule="auto"/>
        <w:rPr>
          <w:rFonts w:ascii="Times New Roman" w:eastAsia="宋体" w:hAnsi="Times New Roman"/>
          <w:sz w:val="24"/>
        </w:rPr>
      </w:pPr>
      <w:r w:rsidRPr="00F05BC7">
        <w:rPr>
          <w:rFonts w:ascii="Times New Roman" w:eastAsia="宋体" w:hAnsi="Times New Roman" w:hint="eastAsia"/>
          <w:b/>
          <w:bCs/>
          <w:sz w:val="24"/>
        </w:rPr>
        <w:lastRenderedPageBreak/>
        <w:t>F</w:t>
      </w:r>
      <w:r w:rsidRPr="00F05BC7">
        <w:rPr>
          <w:rFonts w:ascii="Times New Roman" w:eastAsia="宋体" w:hAnsi="Times New Roman"/>
          <w:b/>
          <w:bCs/>
          <w:sz w:val="24"/>
        </w:rPr>
        <w:t>igure S1</w:t>
      </w:r>
      <w:r w:rsidRPr="00492F8F">
        <w:rPr>
          <w:rFonts w:ascii="Times New Roman" w:eastAsia="宋体" w:hAnsi="Times New Roman"/>
          <w:sz w:val="24"/>
        </w:rPr>
        <w:t xml:space="preserve">. </w:t>
      </w:r>
      <w:r w:rsidR="00492F8F" w:rsidRPr="00492F8F">
        <w:rPr>
          <w:rFonts w:ascii="Times New Roman" w:eastAsia="宋体" w:hAnsi="Times New Roman" w:cs="Times New Roman"/>
          <w:noProof/>
          <w:sz w:val="24"/>
        </w:rPr>
        <w:t>The quality assessments of observational studies using risk of bias tool recommended by the Cochrane Collaboration</w:t>
      </w:r>
      <w:r w:rsidR="00492F8F">
        <w:rPr>
          <w:rFonts w:ascii="Times New Roman" w:eastAsia="宋体" w:hAnsi="Times New Roman" w:cs="Times New Roman"/>
          <w:noProof/>
          <w:sz w:val="24"/>
        </w:rPr>
        <w:t>.</w:t>
      </w:r>
    </w:p>
    <w:p w14:paraId="063B075D" w14:textId="095D26B7" w:rsidR="00FF7841" w:rsidRDefault="00C370E2" w:rsidP="00275682">
      <w:pPr>
        <w:spacing w:line="480" w:lineRule="auto"/>
        <w:rPr>
          <w:rFonts w:ascii="Times New Roman" w:eastAsia="宋体" w:hAnsi="Times New Roman"/>
          <w:sz w:val="24"/>
        </w:rPr>
      </w:pPr>
      <w:r>
        <w:rPr>
          <w:rFonts w:ascii="Times New Roman" w:eastAsia="宋体" w:hAnsi="Times New Roman"/>
          <w:noProof/>
          <w:sz w:val="24"/>
        </w:rPr>
        <w:drawing>
          <wp:inline distT="0" distB="0" distL="0" distR="0" wp14:anchorId="55A2FCB7" wp14:editId="62FBE268">
            <wp:extent cx="5274310" cy="585597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855970"/>
                    </a:xfrm>
                    <a:prstGeom prst="rect">
                      <a:avLst/>
                    </a:prstGeom>
                  </pic:spPr>
                </pic:pic>
              </a:graphicData>
            </a:graphic>
          </wp:inline>
        </w:drawing>
      </w:r>
    </w:p>
    <w:p w14:paraId="5249B824" w14:textId="712A109F" w:rsidR="00F05BC7" w:rsidRDefault="00F05BC7" w:rsidP="00275682">
      <w:pPr>
        <w:spacing w:line="480" w:lineRule="auto"/>
        <w:rPr>
          <w:rFonts w:ascii="Times New Roman" w:eastAsia="宋体" w:hAnsi="Times New Roman"/>
          <w:sz w:val="24"/>
        </w:rPr>
      </w:pPr>
    </w:p>
    <w:p w14:paraId="75CC91E7" w14:textId="37232D93" w:rsidR="00F05BC7" w:rsidRDefault="00F05BC7" w:rsidP="00275682">
      <w:pPr>
        <w:spacing w:line="480" w:lineRule="auto"/>
        <w:rPr>
          <w:rFonts w:ascii="Times New Roman" w:eastAsia="宋体" w:hAnsi="Times New Roman"/>
          <w:sz w:val="24"/>
        </w:rPr>
      </w:pPr>
      <w:r>
        <w:rPr>
          <w:rFonts w:ascii="Times New Roman" w:eastAsia="宋体" w:hAnsi="Times New Roman" w:cs="Times New Roman" w:hint="eastAsia"/>
          <w:noProof/>
          <w:sz w:val="24"/>
        </w:rPr>
        <w:lastRenderedPageBreak/>
        <w:drawing>
          <wp:inline distT="0" distB="0" distL="114300" distR="114300" wp14:anchorId="5B9827BC" wp14:editId="058ACD19">
            <wp:extent cx="5274310" cy="1941952"/>
            <wp:effectExtent l="0" t="0" r="2540" b="1270"/>
            <wp:docPr id="18" name="图片 18" descr="I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V"/>
                    <pic:cNvPicPr>
                      <a:picLocks noChangeAspect="1"/>
                    </pic:cNvPicPr>
                  </pic:nvPicPr>
                  <pic:blipFill>
                    <a:blip r:embed="rId8"/>
                    <a:stretch>
                      <a:fillRect/>
                    </a:stretch>
                  </pic:blipFill>
                  <pic:spPr>
                    <a:xfrm>
                      <a:off x="0" y="0"/>
                      <a:ext cx="5274310" cy="1941952"/>
                    </a:xfrm>
                    <a:prstGeom prst="rect">
                      <a:avLst/>
                    </a:prstGeom>
                  </pic:spPr>
                </pic:pic>
              </a:graphicData>
            </a:graphic>
          </wp:inline>
        </w:drawing>
      </w:r>
    </w:p>
    <w:p w14:paraId="137DC2CF" w14:textId="764FABC8" w:rsidR="00F05BC7" w:rsidRPr="00492F8F" w:rsidRDefault="00F05BC7" w:rsidP="00275682">
      <w:pPr>
        <w:spacing w:line="480" w:lineRule="auto"/>
        <w:jc w:val="left"/>
        <w:rPr>
          <w:rFonts w:ascii="Times New Roman" w:eastAsia="宋体" w:hAnsi="Times New Roman" w:cs="Times New Roman"/>
          <w:b/>
          <w:bCs/>
          <w:i/>
          <w:iCs/>
          <w:sz w:val="24"/>
        </w:rPr>
      </w:pPr>
      <w:r w:rsidRPr="00492F8F">
        <w:rPr>
          <w:rFonts w:ascii="Times New Roman" w:eastAsia="宋体" w:hAnsi="Times New Roman" w:cs="Times New Roman"/>
          <w:b/>
          <w:bCs/>
          <w:sz w:val="24"/>
          <w:szCs w:val="24"/>
          <w:lang w:eastAsia="en-NZ"/>
        </w:rPr>
        <w:t xml:space="preserve">Figure </w:t>
      </w:r>
      <w:r>
        <w:rPr>
          <w:rFonts w:ascii="Times New Roman" w:eastAsia="宋体" w:hAnsi="Times New Roman" w:cs="Times New Roman"/>
          <w:b/>
          <w:bCs/>
          <w:sz w:val="24"/>
          <w:szCs w:val="24"/>
          <w:lang w:eastAsia="en-NZ"/>
        </w:rPr>
        <w:t>S2</w:t>
      </w:r>
      <w:r w:rsidRPr="00492F8F">
        <w:rPr>
          <w:rFonts w:ascii="Times New Roman" w:eastAsia="宋体" w:hAnsi="Times New Roman" w:cs="Times New Roman"/>
          <w:b/>
          <w:bCs/>
          <w:sz w:val="24"/>
          <w:szCs w:val="24"/>
          <w:lang w:eastAsia="en-NZ"/>
        </w:rPr>
        <w:t xml:space="preserve">. </w:t>
      </w:r>
      <w:r w:rsidR="00457FA2" w:rsidRPr="00457FA2">
        <w:rPr>
          <w:rFonts w:ascii="Times New Roman" w:eastAsia="宋体" w:hAnsi="Times New Roman" w:cs="Times New Roman"/>
          <w:sz w:val="24"/>
          <w:szCs w:val="24"/>
          <w:lang w:eastAsia="en-NZ"/>
        </w:rPr>
        <w:t>Forest plots of</w:t>
      </w:r>
      <w:r w:rsidR="00457FA2" w:rsidRPr="00492F8F">
        <w:rPr>
          <w:rFonts w:ascii="Times New Roman" w:eastAsia="宋体" w:hAnsi="Times New Roman" w:cs="Times New Roman"/>
          <w:sz w:val="24"/>
          <w:szCs w:val="24"/>
          <w:lang w:eastAsia="en-NZ"/>
        </w:rPr>
        <w:t xml:space="preserve"> </w:t>
      </w:r>
      <w:r w:rsidR="00457FA2">
        <w:rPr>
          <w:rFonts w:ascii="Times New Roman" w:eastAsia="宋体" w:hAnsi="Times New Roman" w:cs="Times New Roman"/>
          <w:sz w:val="24"/>
          <w:szCs w:val="24"/>
          <w:lang w:eastAsia="en-NZ"/>
        </w:rPr>
        <w:t>e</w:t>
      </w:r>
      <w:r w:rsidRPr="00492F8F">
        <w:rPr>
          <w:rFonts w:ascii="Times New Roman" w:eastAsia="宋体" w:hAnsi="Times New Roman" w:cs="Times New Roman"/>
          <w:sz w:val="24"/>
          <w:szCs w:val="24"/>
          <w:lang w:eastAsia="en-NZ"/>
        </w:rPr>
        <w:t xml:space="preserve">ffect of prophylactic antibiotics compared to placebo on </w:t>
      </w:r>
      <w:r>
        <w:rPr>
          <w:rFonts w:ascii="Times New Roman" w:eastAsia="宋体" w:hAnsi="Times New Roman" w:cs="Times New Roman"/>
          <w:sz w:val="24"/>
          <w:szCs w:val="24"/>
          <w:lang w:eastAsia="en-NZ"/>
        </w:rPr>
        <w:t>d</w:t>
      </w:r>
      <w:r w:rsidRPr="00F05BC7">
        <w:rPr>
          <w:rFonts w:ascii="Times New Roman" w:eastAsia="宋体" w:hAnsi="Times New Roman" w:cs="Times New Roman"/>
          <w:sz w:val="24"/>
          <w:szCs w:val="24"/>
          <w:lang w:eastAsia="en-NZ"/>
        </w:rPr>
        <w:t>uration of invasive ventilation</w:t>
      </w:r>
      <w:r w:rsidRPr="00492F8F">
        <w:rPr>
          <w:rFonts w:ascii="Times New Roman" w:eastAsia="宋体" w:hAnsi="Times New Roman" w:cs="Times New Roman"/>
          <w:sz w:val="24"/>
          <w:szCs w:val="24"/>
          <w:lang w:eastAsia="en-NZ"/>
        </w:rPr>
        <w:t>. Studies are grouped by routes of administration.</w:t>
      </w:r>
    </w:p>
    <w:p w14:paraId="4093B4F9" w14:textId="7D929A35" w:rsidR="00F05BC7" w:rsidRDefault="00F05BC7" w:rsidP="00275682">
      <w:pPr>
        <w:spacing w:line="480" w:lineRule="auto"/>
        <w:rPr>
          <w:rFonts w:ascii="Times New Roman" w:eastAsia="宋体" w:hAnsi="Times New Roman"/>
          <w:sz w:val="24"/>
        </w:rPr>
      </w:pPr>
    </w:p>
    <w:p w14:paraId="7C32D6B7" w14:textId="498331F9" w:rsidR="00F05BC7" w:rsidRDefault="009224E9" w:rsidP="00275682">
      <w:pPr>
        <w:spacing w:line="480" w:lineRule="auto"/>
        <w:rPr>
          <w:rFonts w:ascii="Times New Roman" w:eastAsia="宋体" w:hAnsi="Times New Roman"/>
          <w:sz w:val="24"/>
        </w:rPr>
      </w:pPr>
      <w:r>
        <w:rPr>
          <w:rFonts w:ascii="Times New Roman" w:eastAsia="宋体" w:hAnsi="Times New Roman" w:cs="Times New Roman" w:hint="eastAsia"/>
          <w:noProof/>
          <w:sz w:val="24"/>
        </w:rPr>
        <w:drawing>
          <wp:inline distT="0" distB="0" distL="114300" distR="114300" wp14:anchorId="4920EF21" wp14:editId="6405D5F9">
            <wp:extent cx="5274310" cy="2014987"/>
            <wp:effectExtent l="0" t="0" r="2540" b="4445"/>
            <wp:docPr id="6" name="图片 6" descr="I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CU"/>
                    <pic:cNvPicPr>
                      <a:picLocks noChangeAspect="1"/>
                    </pic:cNvPicPr>
                  </pic:nvPicPr>
                  <pic:blipFill>
                    <a:blip r:embed="rId9"/>
                    <a:stretch>
                      <a:fillRect/>
                    </a:stretch>
                  </pic:blipFill>
                  <pic:spPr>
                    <a:xfrm>
                      <a:off x="0" y="0"/>
                      <a:ext cx="5274310" cy="2014987"/>
                    </a:xfrm>
                    <a:prstGeom prst="rect">
                      <a:avLst/>
                    </a:prstGeom>
                  </pic:spPr>
                </pic:pic>
              </a:graphicData>
            </a:graphic>
          </wp:inline>
        </w:drawing>
      </w:r>
    </w:p>
    <w:p w14:paraId="218B5D89" w14:textId="2084EB69" w:rsidR="009224E9" w:rsidRPr="00492F8F" w:rsidRDefault="009224E9" w:rsidP="00275682">
      <w:pPr>
        <w:spacing w:line="480" w:lineRule="auto"/>
        <w:jc w:val="left"/>
        <w:rPr>
          <w:rFonts w:ascii="Times New Roman" w:eastAsia="宋体" w:hAnsi="Times New Roman" w:cs="Times New Roman"/>
          <w:b/>
          <w:bCs/>
          <w:i/>
          <w:iCs/>
          <w:sz w:val="24"/>
        </w:rPr>
      </w:pPr>
      <w:r w:rsidRPr="00492F8F">
        <w:rPr>
          <w:rFonts w:ascii="Times New Roman" w:eastAsia="宋体" w:hAnsi="Times New Roman" w:cs="Times New Roman"/>
          <w:b/>
          <w:bCs/>
          <w:sz w:val="24"/>
          <w:szCs w:val="24"/>
          <w:lang w:eastAsia="en-NZ"/>
        </w:rPr>
        <w:t xml:space="preserve">Figure </w:t>
      </w:r>
      <w:r>
        <w:rPr>
          <w:rFonts w:ascii="Times New Roman" w:eastAsia="宋体" w:hAnsi="Times New Roman" w:cs="Times New Roman"/>
          <w:b/>
          <w:bCs/>
          <w:sz w:val="24"/>
          <w:szCs w:val="24"/>
          <w:lang w:eastAsia="en-NZ"/>
        </w:rPr>
        <w:t>S3</w:t>
      </w:r>
      <w:r w:rsidRPr="00492F8F">
        <w:rPr>
          <w:rFonts w:ascii="Times New Roman" w:eastAsia="宋体" w:hAnsi="Times New Roman" w:cs="Times New Roman"/>
          <w:b/>
          <w:bCs/>
          <w:sz w:val="24"/>
          <w:szCs w:val="24"/>
          <w:lang w:eastAsia="en-NZ"/>
        </w:rPr>
        <w:t xml:space="preserve">. </w:t>
      </w:r>
      <w:r w:rsidR="00457FA2" w:rsidRPr="00457FA2">
        <w:rPr>
          <w:rFonts w:ascii="Times New Roman" w:eastAsia="宋体" w:hAnsi="Times New Roman" w:cs="Times New Roman"/>
          <w:sz w:val="24"/>
          <w:szCs w:val="24"/>
          <w:lang w:eastAsia="en-NZ"/>
        </w:rPr>
        <w:t>Forest plots of</w:t>
      </w:r>
      <w:r w:rsidR="00457FA2" w:rsidRPr="00492F8F">
        <w:rPr>
          <w:rFonts w:ascii="Times New Roman" w:eastAsia="宋体" w:hAnsi="Times New Roman" w:cs="Times New Roman"/>
          <w:sz w:val="24"/>
          <w:szCs w:val="24"/>
          <w:lang w:eastAsia="en-NZ"/>
        </w:rPr>
        <w:t xml:space="preserve"> </w:t>
      </w:r>
      <w:r w:rsidR="00457FA2">
        <w:rPr>
          <w:rFonts w:ascii="Times New Roman" w:eastAsia="宋体" w:hAnsi="Times New Roman" w:cs="Times New Roman"/>
          <w:sz w:val="24"/>
          <w:szCs w:val="24"/>
          <w:lang w:eastAsia="en-NZ"/>
        </w:rPr>
        <w:t>e</w:t>
      </w:r>
      <w:r w:rsidRPr="00492F8F">
        <w:rPr>
          <w:rFonts w:ascii="Times New Roman" w:eastAsia="宋体" w:hAnsi="Times New Roman" w:cs="Times New Roman"/>
          <w:sz w:val="24"/>
          <w:szCs w:val="24"/>
          <w:lang w:eastAsia="en-NZ"/>
        </w:rPr>
        <w:t xml:space="preserve">ffect of prophylactic antibiotics compared to placebo on </w:t>
      </w:r>
      <w:r>
        <w:rPr>
          <w:rFonts w:ascii="Times New Roman" w:eastAsia="宋体" w:hAnsi="Times New Roman" w:cs="Times New Roman"/>
          <w:sz w:val="24"/>
          <w:szCs w:val="24"/>
          <w:lang w:eastAsia="en-NZ"/>
        </w:rPr>
        <w:t>d</w:t>
      </w:r>
      <w:r w:rsidRPr="00F05BC7">
        <w:rPr>
          <w:rFonts w:ascii="Times New Roman" w:eastAsia="宋体" w:hAnsi="Times New Roman" w:cs="Times New Roman"/>
          <w:sz w:val="24"/>
          <w:szCs w:val="24"/>
          <w:lang w:eastAsia="en-NZ"/>
        </w:rPr>
        <w:t xml:space="preserve">uration of </w:t>
      </w:r>
      <w:r>
        <w:rPr>
          <w:rFonts w:ascii="Times New Roman" w:eastAsia="宋体" w:hAnsi="Times New Roman" w:cs="Times New Roman"/>
          <w:sz w:val="24"/>
          <w:szCs w:val="24"/>
          <w:lang w:eastAsia="en-NZ"/>
        </w:rPr>
        <w:t>ICU</w:t>
      </w:r>
      <w:r w:rsidRPr="00492F8F">
        <w:rPr>
          <w:rFonts w:ascii="Times New Roman" w:eastAsia="宋体" w:hAnsi="Times New Roman" w:cs="Times New Roman"/>
          <w:sz w:val="24"/>
          <w:szCs w:val="24"/>
          <w:lang w:eastAsia="en-NZ"/>
        </w:rPr>
        <w:t>. Studies are grouped by routes of administration.</w:t>
      </w:r>
    </w:p>
    <w:p w14:paraId="2E421345" w14:textId="37EA1C2D" w:rsidR="00F05BC7" w:rsidRDefault="00F05BC7" w:rsidP="00275682">
      <w:pPr>
        <w:spacing w:line="480" w:lineRule="auto"/>
        <w:rPr>
          <w:rFonts w:ascii="Times New Roman" w:eastAsia="宋体" w:hAnsi="Times New Roman"/>
          <w:sz w:val="24"/>
        </w:rPr>
      </w:pPr>
    </w:p>
    <w:p w14:paraId="2B47C995" w14:textId="7CE07E89" w:rsidR="00F05BC7" w:rsidRDefault="009224E9" w:rsidP="00275682">
      <w:pPr>
        <w:spacing w:line="480" w:lineRule="auto"/>
        <w:rPr>
          <w:rFonts w:ascii="Times New Roman" w:eastAsia="宋体" w:hAnsi="Times New Roman"/>
          <w:sz w:val="24"/>
        </w:rPr>
      </w:pPr>
      <w:r>
        <w:rPr>
          <w:rFonts w:ascii="Times New Roman" w:eastAsia="宋体" w:hAnsi="Times New Roman" w:cs="Times New Roman"/>
          <w:noProof/>
          <w:sz w:val="24"/>
        </w:rPr>
        <w:drawing>
          <wp:inline distT="0" distB="0" distL="114300" distR="114300" wp14:anchorId="4B635517" wp14:editId="5CA015D5">
            <wp:extent cx="5274310" cy="1761547"/>
            <wp:effectExtent l="0" t="0" r="2540" b="0"/>
            <wp:docPr id="4" name="图片 4" descr="住院时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住院时间"/>
                    <pic:cNvPicPr>
                      <a:picLocks noChangeAspect="1"/>
                    </pic:cNvPicPr>
                  </pic:nvPicPr>
                  <pic:blipFill>
                    <a:blip r:embed="rId10"/>
                    <a:stretch>
                      <a:fillRect/>
                    </a:stretch>
                  </pic:blipFill>
                  <pic:spPr>
                    <a:xfrm>
                      <a:off x="0" y="0"/>
                      <a:ext cx="5274310" cy="1761547"/>
                    </a:xfrm>
                    <a:prstGeom prst="rect">
                      <a:avLst/>
                    </a:prstGeom>
                  </pic:spPr>
                </pic:pic>
              </a:graphicData>
            </a:graphic>
          </wp:inline>
        </w:drawing>
      </w:r>
    </w:p>
    <w:p w14:paraId="3BF6555B" w14:textId="2AA57D54" w:rsidR="009224E9" w:rsidRPr="00492F8F" w:rsidRDefault="009224E9" w:rsidP="00275682">
      <w:pPr>
        <w:spacing w:line="480" w:lineRule="auto"/>
        <w:jc w:val="left"/>
        <w:rPr>
          <w:rFonts w:ascii="Times New Roman" w:eastAsia="宋体" w:hAnsi="Times New Roman" w:cs="Times New Roman"/>
          <w:b/>
          <w:bCs/>
          <w:i/>
          <w:iCs/>
          <w:sz w:val="24"/>
        </w:rPr>
      </w:pPr>
      <w:r w:rsidRPr="00492F8F">
        <w:rPr>
          <w:rFonts w:ascii="Times New Roman" w:eastAsia="宋体" w:hAnsi="Times New Roman" w:cs="Times New Roman"/>
          <w:b/>
          <w:bCs/>
          <w:sz w:val="24"/>
          <w:szCs w:val="24"/>
          <w:lang w:eastAsia="en-NZ"/>
        </w:rPr>
        <w:t xml:space="preserve">Figure </w:t>
      </w:r>
      <w:r>
        <w:rPr>
          <w:rFonts w:ascii="Times New Roman" w:eastAsia="宋体" w:hAnsi="Times New Roman" w:cs="Times New Roman"/>
          <w:b/>
          <w:bCs/>
          <w:sz w:val="24"/>
          <w:szCs w:val="24"/>
          <w:lang w:eastAsia="en-NZ"/>
        </w:rPr>
        <w:t>S4</w:t>
      </w:r>
      <w:r w:rsidRPr="00492F8F">
        <w:rPr>
          <w:rFonts w:ascii="Times New Roman" w:eastAsia="宋体" w:hAnsi="Times New Roman" w:cs="Times New Roman"/>
          <w:b/>
          <w:bCs/>
          <w:sz w:val="24"/>
          <w:szCs w:val="24"/>
          <w:lang w:eastAsia="en-NZ"/>
        </w:rPr>
        <w:t xml:space="preserve">. </w:t>
      </w:r>
      <w:r w:rsidR="00457FA2" w:rsidRPr="00457FA2">
        <w:rPr>
          <w:rFonts w:ascii="Times New Roman" w:eastAsia="宋体" w:hAnsi="Times New Roman" w:cs="Times New Roman"/>
          <w:sz w:val="24"/>
          <w:szCs w:val="24"/>
          <w:lang w:eastAsia="en-NZ"/>
        </w:rPr>
        <w:t>Forest plots of</w:t>
      </w:r>
      <w:r w:rsidR="00457FA2" w:rsidRPr="00492F8F">
        <w:rPr>
          <w:rFonts w:ascii="Times New Roman" w:eastAsia="宋体" w:hAnsi="Times New Roman" w:cs="Times New Roman"/>
          <w:sz w:val="24"/>
          <w:szCs w:val="24"/>
          <w:lang w:eastAsia="en-NZ"/>
        </w:rPr>
        <w:t xml:space="preserve"> </w:t>
      </w:r>
      <w:r w:rsidR="00457FA2">
        <w:rPr>
          <w:rFonts w:ascii="Times New Roman" w:eastAsia="宋体" w:hAnsi="Times New Roman" w:cs="Times New Roman"/>
          <w:sz w:val="24"/>
          <w:szCs w:val="24"/>
          <w:lang w:eastAsia="en-NZ"/>
        </w:rPr>
        <w:t>e</w:t>
      </w:r>
      <w:r w:rsidRPr="00492F8F">
        <w:rPr>
          <w:rFonts w:ascii="Times New Roman" w:eastAsia="宋体" w:hAnsi="Times New Roman" w:cs="Times New Roman"/>
          <w:sz w:val="24"/>
          <w:szCs w:val="24"/>
          <w:lang w:eastAsia="en-NZ"/>
        </w:rPr>
        <w:t xml:space="preserve">ffect of prophylactic antibiotics compared to placebo on </w:t>
      </w:r>
      <w:r>
        <w:rPr>
          <w:rFonts w:ascii="Times New Roman" w:eastAsia="宋体" w:hAnsi="Times New Roman" w:cs="Times New Roman"/>
          <w:sz w:val="24"/>
          <w:szCs w:val="24"/>
          <w:lang w:eastAsia="en-NZ"/>
        </w:rPr>
        <w:lastRenderedPageBreak/>
        <w:t>d</w:t>
      </w:r>
      <w:r w:rsidRPr="00F05BC7">
        <w:rPr>
          <w:rFonts w:ascii="Times New Roman" w:eastAsia="宋体" w:hAnsi="Times New Roman" w:cs="Times New Roman"/>
          <w:sz w:val="24"/>
          <w:szCs w:val="24"/>
          <w:lang w:eastAsia="en-NZ"/>
        </w:rPr>
        <w:t xml:space="preserve">uration of </w:t>
      </w:r>
      <w:r>
        <w:rPr>
          <w:rFonts w:ascii="Times New Roman" w:eastAsia="宋体" w:hAnsi="Times New Roman" w:cs="Times New Roman"/>
          <w:sz w:val="24"/>
          <w:szCs w:val="24"/>
          <w:lang w:eastAsia="en-NZ"/>
        </w:rPr>
        <w:t>hospitalization</w:t>
      </w:r>
      <w:r w:rsidRPr="00492F8F">
        <w:rPr>
          <w:rFonts w:ascii="Times New Roman" w:eastAsia="宋体" w:hAnsi="Times New Roman" w:cs="Times New Roman"/>
          <w:sz w:val="24"/>
          <w:szCs w:val="24"/>
          <w:lang w:eastAsia="en-NZ"/>
        </w:rPr>
        <w:t>. Studies are grouped by routes of administration.</w:t>
      </w:r>
    </w:p>
    <w:p w14:paraId="20A2CEB1" w14:textId="20E01F37" w:rsidR="00F05BC7" w:rsidRDefault="00F05BC7" w:rsidP="00275682">
      <w:pPr>
        <w:spacing w:line="480" w:lineRule="auto"/>
        <w:rPr>
          <w:rFonts w:ascii="Times New Roman" w:eastAsia="宋体" w:hAnsi="Times New Roman"/>
          <w:sz w:val="24"/>
        </w:rPr>
      </w:pPr>
    </w:p>
    <w:p w14:paraId="511A3C53" w14:textId="25C54126" w:rsidR="00F05BC7" w:rsidRDefault="004067C1" w:rsidP="00275682">
      <w:pPr>
        <w:spacing w:line="480" w:lineRule="auto"/>
        <w:rPr>
          <w:rFonts w:ascii="Times New Roman" w:eastAsia="宋体" w:hAnsi="Times New Roman"/>
          <w:sz w:val="24"/>
        </w:rPr>
      </w:pPr>
      <w:r>
        <w:rPr>
          <w:rFonts w:ascii="Times New Roman" w:eastAsia="宋体" w:hAnsi="Times New Roman" w:cs="Times New Roman" w:hint="eastAsia"/>
          <w:noProof/>
          <w:sz w:val="24"/>
          <w:szCs w:val="24"/>
        </w:rPr>
        <w:drawing>
          <wp:inline distT="0" distB="0" distL="114300" distR="114300" wp14:anchorId="1B612580" wp14:editId="668EBA52">
            <wp:extent cx="5274310" cy="2398904"/>
            <wp:effectExtent l="0" t="0" r="2540" b="1905"/>
            <wp:docPr id="11" name="图片 11" descr="不良反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不良反应"/>
                    <pic:cNvPicPr>
                      <a:picLocks noChangeAspect="1"/>
                    </pic:cNvPicPr>
                  </pic:nvPicPr>
                  <pic:blipFill>
                    <a:blip r:embed="rId11"/>
                    <a:stretch>
                      <a:fillRect/>
                    </a:stretch>
                  </pic:blipFill>
                  <pic:spPr>
                    <a:xfrm>
                      <a:off x="0" y="0"/>
                      <a:ext cx="5274310" cy="2398904"/>
                    </a:xfrm>
                    <a:prstGeom prst="rect">
                      <a:avLst/>
                    </a:prstGeom>
                  </pic:spPr>
                </pic:pic>
              </a:graphicData>
            </a:graphic>
          </wp:inline>
        </w:drawing>
      </w:r>
    </w:p>
    <w:p w14:paraId="53792DFD" w14:textId="1E4B429C" w:rsidR="004067C1" w:rsidRPr="00492F8F" w:rsidRDefault="004067C1" w:rsidP="00275682">
      <w:pPr>
        <w:spacing w:line="480" w:lineRule="auto"/>
        <w:jc w:val="left"/>
        <w:rPr>
          <w:rFonts w:ascii="Times New Roman" w:eastAsia="宋体" w:hAnsi="Times New Roman" w:cs="Times New Roman"/>
          <w:b/>
          <w:bCs/>
          <w:i/>
          <w:iCs/>
          <w:sz w:val="24"/>
        </w:rPr>
      </w:pPr>
      <w:r w:rsidRPr="00492F8F">
        <w:rPr>
          <w:rFonts w:ascii="Times New Roman" w:eastAsia="宋体" w:hAnsi="Times New Roman" w:cs="Times New Roman"/>
          <w:b/>
          <w:bCs/>
          <w:sz w:val="24"/>
          <w:szCs w:val="24"/>
          <w:lang w:eastAsia="en-NZ"/>
        </w:rPr>
        <w:t xml:space="preserve">Figure </w:t>
      </w:r>
      <w:r>
        <w:rPr>
          <w:rFonts w:ascii="Times New Roman" w:eastAsia="宋体" w:hAnsi="Times New Roman" w:cs="Times New Roman"/>
          <w:b/>
          <w:bCs/>
          <w:sz w:val="24"/>
          <w:szCs w:val="24"/>
          <w:lang w:eastAsia="en-NZ"/>
        </w:rPr>
        <w:t>S5</w:t>
      </w:r>
      <w:r w:rsidRPr="00492F8F">
        <w:rPr>
          <w:rFonts w:ascii="Times New Roman" w:eastAsia="宋体" w:hAnsi="Times New Roman" w:cs="Times New Roman"/>
          <w:b/>
          <w:bCs/>
          <w:sz w:val="24"/>
          <w:szCs w:val="24"/>
          <w:lang w:eastAsia="en-NZ"/>
        </w:rPr>
        <w:t xml:space="preserve">. </w:t>
      </w:r>
      <w:r w:rsidR="00457FA2" w:rsidRPr="00457FA2">
        <w:rPr>
          <w:rFonts w:ascii="Times New Roman" w:eastAsia="宋体" w:hAnsi="Times New Roman" w:cs="Times New Roman"/>
          <w:sz w:val="24"/>
          <w:szCs w:val="24"/>
          <w:lang w:eastAsia="en-NZ"/>
        </w:rPr>
        <w:t>Forest plots of e</w:t>
      </w:r>
      <w:r w:rsidRPr="00492F8F">
        <w:rPr>
          <w:rFonts w:ascii="Times New Roman" w:eastAsia="宋体" w:hAnsi="Times New Roman" w:cs="Times New Roman"/>
          <w:sz w:val="24"/>
          <w:szCs w:val="24"/>
          <w:lang w:eastAsia="en-NZ"/>
        </w:rPr>
        <w:t xml:space="preserve">ffect of prophylactic antibiotics compared to placebo on </w:t>
      </w:r>
      <w:r>
        <w:rPr>
          <w:rFonts w:ascii="Times New Roman" w:eastAsia="宋体" w:hAnsi="Times New Roman" w:cs="Times New Roman"/>
          <w:sz w:val="24"/>
          <w:szCs w:val="24"/>
          <w:lang w:eastAsia="en-NZ"/>
        </w:rPr>
        <w:t>a</w:t>
      </w:r>
      <w:r w:rsidRPr="004067C1">
        <w:rPr>
          <w:rFonts w:ascii="Times New Roman" w:eastAsia="宋体" w:hAnsi="Times New Roman" w:cs="Times New Roman"/>
          <w:sz w:val="24"/>
          <w:szCs w:val="24"/>
          <w:lang w:eastAsia="en-NZ"/>
        </w:rPr>
        <w:t>dverse events</w:t>
      </w:r>
      <w:r w:rsidRPr="00492F8F">
        <w:rPr>
          <w:rFonts w:ascii="Times New Roman" w:eastAsia="宋体" w:hAnsi="Times New Roman" w:cs="Times New Roman"/>
          <w:sz w:val="24"/>
          <w:szCs w:val="24"/>
          <w:lang w:eastAsia="en-NZ"/>
        </w:rPr>
        <w:t>. Studies are grouped by routes of administration.</w:t>
      </w:r>
    </w:p>
    <w:p w14:paraId="034E8C43" w14:textId="77678F53" w:rsidR="00F05BC7" w:rsidRDefault="00F05BC7" w:rsidP="00275682">
      <w:pPr>
        <w:spacing w:line="480" w:lineRule="auto"/>
        <w:rPr>
          <w:rFonts w:ascii="Times New Roman" w:eastAsia="宋体" w:hAnsi="Times New Roman"/>
          <w:sz w:val="24"/>
        </w:rPr>
      </w:pPr>
    </w:p>
    <w:p w14:paraId="5AF24AB4" w14:textId="224C5F82" w:rsidR="00F05BC7" w:rsidRDefault="00C370E2" w:rsidP="00275682">
      <w:pPr>
        <w:spacing w:line="480" w:lineRule="auto"/>
        <w:rPr>
          <w:rFonts w:ascii="Times New Roman" w:eastAsia="宋体" w:hAnsi="Times New Roman"/>
          <w:sz w:val="24"/>
        </w:rPr>
      </w:pPr>
      <w:r>
        <w:rPr>
          <w:rFonts w:ascii="Times New Roman" w:eastAsia="宋体" w:hAnsi="Times New Roman"/>
          <w:noProof/>
          <w:sz w:val="24"/>
        </w:rPr>
        <w:drawing>
          <wp:inline distT="0" distB="0" distL="0" distR="0" wp14:anchorId="66F8B97E" wp14:editId="62B72CE5">
            <wp:extent cx="5274310" cy="3762375"/>
            <wp:effectExtent l="0" t="0" r="254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12">
                      <a:extLst>
                        <a:ext uri="{28A0092B-C50C-407E-A947-70E740481C1C}">
                          <a14:useLocalDpi xmlns:a14="http://schemas.microsoft.com/office/drawing/2010/main" val="0"/>
                        </a:ext>
                      </a:extLst>
                    </a:blip>
                    <a:stretch>
                      <a:fillRect/>
                    </a:stretch>
                  </pic:blipFill>
                  <pic:spPr>
                    <a:xfrm>
                      <a:off x="0" y="0"/>
                      <a:ext cx="5274310" cy="3762375"/>
                    </a:xfrm>
                    <a:prstGeom prst="rect">
                      <a:avLst/>
                    </a:prstGeom>
                  </pic:spPr>
                </pic:pic>
              </a:graphicData>
            </a:graphic>
          </wp:inline>
        </w:drawing>
      </w:r>
    </w:p>
    <w:p w14:paraId="041D7DF3" w14:textId="1FEA835F" w:rsidR="004067C1" w:rsidRPr="00492F8F" w:rsidRDefault="004067C1" w:rsidP="00275682">
      <w:pPr>
        <w:spacing w:line="480" w:lineRule="auto"/>
        <w:jc w:val="left"/>
        <w:rPr>
          <w:rFonts w:ascii="Times New Roman" w:eastAsia="宋体" w:hAnsi="Times New Roman" w:cs="Times New Roman"/>
          <w:b/>
          <w:bCs/>
          <w:i/>
          <w:iCs/>
          <w:sz w:val="24"/>
        </w:rPr>
      </w:pPr>
      <w:r w:rsidRPr="00492F8F">
        <w:rPr>
          <w:rFonts w:ascii="Times New Roman" w:eastAsia="宋体" w:hAnsi="Times New Roman" w:cs="Times New Roman"/>
          <w:b/>
          <w:bCs/>
          <w:sz w:val="24"/>
          <w:szCs w:val="24"/>
          <w:lang w:eastAsia="en-NZ"/>
        </w:rPr>
        <w:t xml:space="preserve">Figure </w:t>
      </w:r>
      <w:r>
        <w:rPr>
          <w:rFonts w:ascii="Times New Roman" w:eastAsia="宋体" w:hAnsi="Times New Roman" w:cs="Times New Roman"/>
          <w:b/>
          <w:bCs/>
          <w:sz w:val="24"/>
          <w:szCs w:val="24"/>
          <w:lang w:eastAsia="en-NZ"/>
        </w:rPr>
        <w:t>S</w:t>
      </w:r>
      <w:r w:rsidR="00F94C24">
        <w:rPr>
          <w:rFonts w:ascii="Times New Roman" w:eastAsia="宋体" w:hAnsi="Times New Roman" w:cs="Times New Roman"/>
          <w:b/>
          <w:bCs/>
          <w:sz w:val="24"/>
          <w:szCs w:val="24"/>
          <w:lang w:eastAsia="en-NZ"/>
        </w:rPr>
        <w:t>6</w:t>
      </w:r>
      <w:r w:rsidRPr="00492F8F">
        <w:rPr>
          <w:rFonts w:ascii="Times New Roman" w:eastAsia="宋体" w:hAnsi="Times New Roman" w:cs="Times New Roman"/>
          <w:b/>
          <w:bCs/>
          <w:sz w:val="24"/>
          <w:szCs w:val="24"/>
          <w:lang w:eastAsia="en-NZ"/>
        </w:rPr>
        <w:t xml:space="preserve">. </w:t>
      </w:r>
      <w:r>
        <w:rPr>
          <w:rFonts w:ascii="Times New Roman" w:eastAsia="宋体" w:hAnsi="Times New Roman" w:cs="Times New Roman"/>
          <w:sz w:val="24"/>
          <w:szCs w:val="24"/>
          <w:lang w:eastAsia="en-NZ"/>
        </w:rPr>
        <w:t>Funnel plot</w:t>
      </w:r>
      <w:r w:rsidR="00B722D7">
        <w:rPr>
          <w:rFonts w:ascii="Times New Roman" w:eastAsia="宋体" w:hAnsi="Times New Roman" w:cs="Times New Roman"/>
          <w:sz w:val="24"/>
          <w:szCs w:val="24"/>
          <w:lang w:eastAsia="en-NZ"/>
        </w:rPr>
        <w:t xml:space="preserve"> </w:t>
      </w:r>
      <w:r w:rsidR="00B722D7">
        <w:rPr>
          <w:rFonts w:ascii="Times New Roman" w:eastAsia="宋体" w:hAnsi="Times New Roman" w:cs="Times New Roman" w:hint="eastAsia"/>
          <w:sz w:val="24"/>
          <w:szCs w:val="24"/>
        </w:rPr>
        <w:t>of</w:t>
      </w:r>
      <w:r w:rsidR="00B722D7">
        <w:rPr>
          <w:rFonts w:ascii="Times New Roman" w:eastAsia="宋体" w:hAnsi="Times New Roman" w:cs="Times New Roman"/>
          <w:sz w:val="24"/>
          <w:szCs w:val="24"/>
        </w:rPr>
        <w:t xml:space="preserve"> the included studies for incidence of VPA.</w:t>
      </w:r>
    </w:p>
    <w:p w14:paraId="645B0076" w14:textId="122D97FF" w:rsidR="00F05BC7" w:rsidRDefault="00F05BC7" w:rsidP="00275682">
      <w:pPr>
        <w:spacing w:line="480" w:lineRule="auto"/>
        <w:rPr>
          <w:rFonts w:ascii="Times New Roman" w:eastAsia="宋体" w:hAnsi="Times New Roman"/>
          <w:sz w:val="24"/>
        </w:rPr>
      </w:pPr>
    </w:p>
    <w:p w14:paraId="7A2CBF0A" w14:textId="1DE17FB0" w:rsidR="00F05BC7" w:rsidRDefault="00F05BC7" w:rsidP="00275682">
      <w:pPr>
        <w:spacing w:line="480" w:lineRule="auto"/>
        <w:rPr>
          <w:rFonts w:ascii="Times New Roman" w:eastAsia="宋体" w:hAnsi="Times New Roman"/>
          <w:sz w:val="24"/>
        </w:rPr>
      </w:pPr>
    </w:p>
    <w:p w14:paraId="6EEC3D01" w14:textId="3C917F3B" w:rsidR="005856B6" w:rsidRDefault="00C370E2" w:rsidP="00275682">
      <w:pPr>
        <w:spacing w:line="480" w:lineRule="auto"/>
        <w:rPr>
          <w:rFonts w:ascii="Times New Roman" w:eastAsia="宋体" w:hAnsi="Times New Roman"/>
          <w:sz w:val="24"/>
        </w:rPr>
      </w:pPr>
      <w:r>
        <w:rPr>
          <w:rFonts w:ascii="Times New Roman" w:eastAsia="宋体" w:hAnsi="Times New Roman"/>
          <w:noProof/>
          <w:sz w:val="24"/>
        </w:rPr>
        <w:drawing>
          <wp:inline distT="0" distB="0" distL="0" distR="0" wp14:anchorId="34CAD4A6" wp14:editId="3237FAC4">
            <wp:extent cx="5274310" cy="3237865"/>
            <wp:effectExtent l="0" t="0" r="254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3">
                      <a:extLst>
                        <a:ext uri="{28A0092B-C50C-407E-A947-70E740481C1C}">
                          <a14:useLocalDpi xmlns:a14="http://schemas.microsoft.com/office/drawing/2010/main" val="0"/>
                        </a:ext>
                      </a:extLst>
                    </a:blip>
                    <a:stretch>
                      <a:fillRect/>
                    </a:stretch>
                  </pic:blipFill>
                  <pic:spPr>
                    <a:xfrm>
                      <a:off x="0" y="0"/>
                      <a:ext cx="5274310" cy="3237865"/>
                    </a:xfrm>
                    <a:prstGeom prst="rect">
                      <a:avLst/>
                    </a:prstGeom>
                  </pic:spPr>
                </pic:pic>
              </a:graphicData>
            </a:graphic>
          </wp:inline>
        </w:drawing>
      </w:r>
    </w:p>
    <w:p w14:paraId="65B3D0EC" w14:textId="08DEE1AD" w:rsidR="005856B6" w:rsidRPr="00492F8F" w:rsidRDefault="005856B6" w:rsidP="00275682">
      <w:pPr>
        <w:spacing w:line="480" w:lineRule="auto"/>
        <w:jc w:val="left"/>
        <w:rPr>
          <w:rFonts w:ascii="Times New Roman" w:eastAsia="宋体" w:hAnsi="Times New Roman" w:cs="Times New Roman"/>
          <w:b/>
          <w:bCs/>
          <w:i/>
          <w:iCs/>
          <w:sz w:val="24"/>
        </w:rPr>
      </w:pPr>
      <w:r w:rsidRPr="00492F8F">
        <w:rPr>
          <w:rFonts w:ascii="Times New Roman" w:eastAsia="宋体" w:hAnsi="Times New Roman" w:cs="Times New Roman"/>
          <w:b/>
          <w:bCs/>
          <w:sz w:val="24"/>
          <w:szCs w:val="24"/>
          <w:lang w:eastAsia="en-NZ"/>
        </w:rPr>
        <w:t xml:space="preserve">Figure </w:t>
      </w:r>
      <w:r>
        <w:rPr>
          <w:rFonts w:ascii="Times New Roman" w:eastAsia="宋体" w:hAnsi="Times New Roman" w:cs="Times New Roman"/>
          <w:b/>
          <w:bCs/>
          <w:sz w:val="24"/>
          <w:szCs w:val="24"/>
          <w:lang w:eastAsia="en-NZ"/>
        </w:rPr>
        <w:t>S</w:t>
      </w:r>
      <w:r w:rsidR="009A7F90">
        <w:rPr>
          <w:rFonts w:ascii="Times New Roman" w:eastAsia="宋体" w:hAnsi="Times New Roman" w:cs="Times New Roman"/>
          <w:b/>
          <w:bCs/>
          <w:sz w:val="24"/>
          <w:szCs w:val="24"/>
          <w:lang w:eastAsia="en-NZ"/>
        </w:rPr>
        <w:t>7</w:t>
      </w:r>
      <w:r w:rsidRPr="00492F8F">
        <w:rPr>
          <w:rFonts w:ascii="Times New Roman" w:eastAsia="宋体" w:hAnsi="Times New Roman" w:cs="Times New Roman"/>
          <w:b/>
          <w:bCs/>
          <w:sz w:val="24"/>
          <w:szCs w:val="24"/>
          <w:lang w:eastAsia="en-NZ"/>
        </w:rPr>
        <w:t xml:space="preserve">. </w:t>
      </w:r>
      <w:r w:rsidRPr="005856B6">
        <w:rPr>
          <w:rFonts w:ascii="Times New Roman" w:eastAsia="宋体" w:hAnsi="Times New Roman" w:cs="Times New Roman"/>
          <w:b/>
          <w:bCs/>
          <w:sz w:val="24"/>
          <w:szCs w:val="24"/>
          <w:lang w:eastAsia="en-NZ"/>
        </w:rPr>
        <w:t>Sensitivity analyses</w:t>
      </w:r>
      <w:r w:rsidR="00B722D7">
        <w:rPr>
          <w:rFonts w:ascii="Times New Roman" w:eastAsia="宋体" w:hAnsi="Times New Roman" w:cs="Times New Roman"/>
          <w:b/>
          <w:bCs/>
          <w:sz w:val="24"/>
          <w:szCs w:val="24"/>
          <w:lang w:eastAsia="en-NZ"/>
        </w:rPr>
        <w:t xml:space="preserve"> </w:t>
      </w:r>
      <w:r w:rsidR="00A15195">
        <w:rPr>
          <w:rFonts w:ascii="Times New Roman" w:eastAsia="宋体" w:hAnsi="Times New Roman" w:cs="Times New Roman"/>
          <w:b/>
          <w:bCs/>
          <w:sz w:val="24"/>
          <w:szCs w:val="24"/>
          <w:lang w:eastAsia="en-NZ"/>
        </w:rPr>
        <w:t>on the incidence of VAP.</w:t>
      </w:r>
      <w:r w:rsidR="00B722D7">
        <w:rPr>
          <w:rFonts w:ascii="Times New Roman" w:eastAsia="宋体" w:hAnsi="Times New Roman" w:cs="Times New Roman"/>
          <w:b/>
          <w:bCs/>
          <w:sz w:val="24"/>
          <w:szCs w:val="24"/>
          <w:lang w:eastAsia="en-NZ"/>
        </w:rPr>
        <w:t xml:space="preserve"> </w:t>
      </w:r>
    </w:p>
    <w:p w14:paraId="64C1EEA0" w14:textId="7EEC6D54" w:rsidR="005856B6" w:rsidRDefault="005856B6" w:rsidP="00275682">
      <w:pPr>
        <w:spacing w:line="480" w:lineRule="auto"/>
        <w:rPr>
          <w:rFonts w:ascii="Times New Roman" w:eastAsia="宋体" w:hAnsi="Times New Roman"/>
          <w:sz w:val="24"/>
        </w:rPr>
      </w:pPr>
    </w:p>
    <w:p w14:paraId="4F2B1D5C" w14:textId="4412375A" w:rsidR="005856B6" w:rsidRDefault="005856B6" w:rsidP="00275682">
      <w:pPr>
        <w:spacing w:line="480" w:lineRule="auto"/>
        <w:rPr>
          <w:rFonts w:ascii="Times New Roman" w:eastAsia="宋体" w:hAnsi="Times New Roman"/>
          <w:sz w:val="24"/>
        </w:rPr>
      </w:pPr>
    </w:p>
    <w:p w14:paraId="09E244E0" w14:textId="555F4791" w:rsidR="005856B6" w:rsidRDefault="0088376F" w:rsidP="00275682">
      <w:pPr>
        <w:spacing w:line="480" w:lineRule="auto"/>
        <w:rPr>
          <w:rFonts w:ascii="Times New Roman" w:eastAsia="宋体" w:hAnsi="Times New Roman"/>
          <w:sz w:val="24"/>
        </w:rPr>
      </w:pPr>
      <w:r>
        <w:rPr>
          <w:rFonts w:ascii="Times New Roman" w:eastAsia="宋体" w:hAnsi="Times New Roman"/>
          <w:noProof/>
          <w:sz w:val="24"/>
        </w:rPr>
        <w:lastRenderedPageBreak/>
        <w:drawing>
          <wp:inline distT="0" distB="0" distL="0" distR="0" wp14:anchorId="291E416F" wp14:editId="3DD17E49">
            <wp:extent cx="4292930" cy="5455758"/>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1836" cy="5467076"/>
                    </a:xfrm>
                    <a:prstGeom prst="rect">
                      <a:avLst/>
                    </a:prstGeom>
                    <a:noFill/>
                  </pic:spPr>
                </pic:pic>
              </a:graphicData>
            </a:graphic>
          </wp:inline>
        </w:drawing>
      </w:r>
    </w:p>
    <w:p w14:paraId="73810763" w14:textId="67B1FF1E" w:rsidR="0088376F" w:rsidRPr="00492F8F" w:rsidRDefault="0088376F" w:rsidP="00275682">
      <w:pPr>
        <w:spacing w:line="480" w:lineRule="auto"/>
        <w:jc w:val="left"/>
        <w:rPr>
          <w:rFonts w:ascii="Times New Roman" w:eastAsia="宋体" w:hAnsi="Times New Roman" w:cs="Times New Roman"/>
          <w:b/>
          <w:bCs/>
          <w:i/>
          <w:iCs/>
          <w:sz w:val="24"/>
        </w:rPr>
      </w:pPr>
      <w:r w:rsidRPr="00492F8F">
        <w:rPr>
          <w:rFonts w:ascii="Times New Roman" w:eastAsia="宋体" w:hAnsi="Times New Roman" w:cs="Times New Roman"/>
          <w:b/>
          <w:bCs/>
          <w:sz w:val="24"/>
          <w:szCs w:val="24"/>
          <w:lang w:eastAsia="en-NZ"/>
        </w:rPr>
        <w:t xml:space="preserve">Figure </w:t>
      </w:r>
      <w:r>
        <w:rPr>
          <w:rFonts w:ascii="Times New Roman" w:eastAsia="宋体" w:hAnsi="Times New Roman" w:cs="Times New Roman"/>
          <w:b/>
          <w:bCs/>
          <w:sz w:val="24"/>
          <w:szCs w:val="24"/>
          <w:lang w:eastAsia="en-NZ"/>
        </w:rPr>
        <w:t>S8</w:t>
      </w:r>
      <w:r w:rsidRPr="00492F8F">
        <w:rPr>
          <w:rFonts w:ascii="Times New Roman" w:eastAsia="宋体" w:hAnsi="Times New Roman" w:cs="Times New Roman"/>
          <w:b/>
          <w:bCs/>
          <w:sz w:val="24"/>
          <w:szCs w:val="24"/>
          <w:lang w:eastAsia="en-NZ"/>
        </w:rPr>
        <w:t xml:space="preserve">. </w:t>
      </w:r>
      <w:r w:rsidRPr="00774ACF">
        <w:rPr>
          <w:rFonts w:ascii="Times New Roman" w:eastAsia="宋体" w:hAnsi="Times New Roman" w:cs="Times New Roman"/>
          <w:b/>
          <w:bCs/>
          <w:sz w:val="24"/>
          <w:szCs w:val="24"/>
          <w:lang w:eastAsia="en-NZ"/>
        </w:rPr>
        <w:t>GRADE assessment</w:t>
      </w:r>
      <w:r>
        <w:rPr>
          <w:rFonts w:ascii="Times New Roman" w:eastAsia="宋体" w:hAnsi="Times New Roman" w:cs="Times New Roman"/>
          <w:b/>
          <w:bCs/>
          <w:sz w:val="24"/>
          <w:szCs w:val="24"/>
          <w:lang w:eastAsia="en-NZ"/>
        </w:rPr>
        <w:t xml:space="preserve"> </w:t>
      </w:r>
      <w:r>
        <w:rPr>
          <w:rFonts w:ascii="Times New Roman" w:eastAsia="宋体" w:hAnsi="Times New Roman" w:cs="Times New Roman" w:hint="eastAsia"/>
          <w:b/>
          <w:bCs/>
          <w:sz w:val="24"/>
          <w:szCs w:val="24"/>
        </w:rPr>
        <w:t>o</w:t>
      </w:r>
      <w:r>
        <w:rPr>
          <w:rFonts w:ascii="Times New Roman" w:eastAsia="宋体" w:hAnsi="Times New Roman" w:cs="Times New Roman"/>
          <w:b/>
          <w:bCs/>
          <w:sz w:val="24"/>
          <w:szCs w:val="24"/>
        </w:rPr>
        <w:t>f a) randomized controlled studies and b) observational studies.</w:t>
      </w:r>
    </w:p>
    <w:p w14:paraId="6473CEEB" w14:textId="12D1F0BA" w:rsidR="005856B6" w:rsidRDefault="005856B6" w:rsidP="00275682">
      <w:pPr>
        <w:spacing w:line="480" w:lineRule="auto"/>
        <w:rPr>
          <w:rFonts w:ascii="Times New Roman" w:eastAsia="宋体" w:hAnsi="Times New Roman"/>
          <w:sz w:val="24"/>
        </w:rPr>
      </w:pPr>
    </w:p>
    <w:p w14:paraId="1B0CBBAA" w14:textId="52883AC4" w:rsidR="00774ACF" w:rsidRDefault="00774ACF" w:rsidP="00275682">
      <w:pPr>
        <w:spacing w:line="480" w:lineRule="auto"/>
        <w:rPr>
          <w:rFonts w:ascii="Times New Roman" w:eastAsia="宋体" w:hAnsi="Times New Roman"/>
          <w:sz w:val="24"/>
        </w:rPr>
      </w:pPr>
    </w:p>
    <w:p w14:paraId="4F4356C5" w14:textId="75417FF0" w:rsidR="00774ACF" w:rsidRDefault="00A2476A" w:rsidP="00275682">
      <w:pPr>
        <w:autoSpaceDE w:val="0"/>
        <w:autoSpaceDN w:val="0"/>
        <w:adjustRightInd w:val="0"/>
        <w:spacing w:line="480" w:lineRule="auto"/>
        <w:jc w:val="left"/>
        <w:rPr>
          <w:rFonts w:ascii="Times New Roman" w:eastAsia="宋体" w:hAnsi="Times New Roman"/>
          <w:sz w:val="24"/>
        </w:rPr>
      </w:pPr>
      <w:r>
        <w:rPr>
          <w:rFonts w:ascii="Times New Roman" w:eastAsia="宋体" w:hAnsi="Times New Roman"/>
          <w:sz w:val="24"/>
        </w:rPr>
        <w:t xml:space="preserve"> </w:t>
      </w:r>
    </w:p>
    <w:sectPr w:rsidR="00774A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6EE7D" w14:textId="77777777" w:rsidR="00A47FEF" w:rsidRDefault="00A47FEF" w:rsidP="00F60503">
      <w:r>
        <w:separator/>
      </w:r>
    </w:p>
  </w:endnote>
  <w:endnote w:type="continuationSeparator" w:id="0">
    <w:p w14:paraId="6E63CC55" w14:textId="77777777" w:rsidR="00A47FEF" w:rsidRDefault="00A47FEF" w:rsidP="00F6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DD59C" w14:textId="77777777" w:rsidR="00A47FEF" w:rsidRDefault="00A47FEF" w:rsidP="00F60503">
      <w:r>
        <w:separator/>
      </w:r>
    </w:p>
  </w:footnote>
  <w:footnote w:type="continuationSeparator" w:id="0">
    <w:p w14:paraId="6D8245E1" w14:textId="77777777" w:rsidR="00A47FEF" w:rsidRDefault="00A47FEF" w:rsidP="00F605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283C4D4-EF81-478F-A1AA-2178332F2ED2}" w:val=" ADDIN NE.Ref.{0283C4D4-EF81-478F-A1AA-2178332F2ED2}&lt;Citation&gt;&lt;Group&gt;&lt;References&gt;&lt;Item&gt;&lt;ID&gt;838&lt;/ID&gt;&lt;UID&gt;{F70220EC-6E55-41C8-A47C-6CF040A131EE}&lt;/UID&gt;&lt;Title&gt;Systemic and endotracheal antibiotic prophylaxis of nosocomial pneumonia in ICU&lt;/Title&gt;&lt;Template&gt;Journal Article&lt;/Template&gt;&lt;Star&gt;1&lt;/Star&gt;&lt;Tag&gt;0&lt;/Tag&gt;&lt;Author&gt;Lode, H; Hoffken, G; Kemmerich, B; Schaberg, T&lt;/Author&gt;&lt;Year&gt;1992&lt;/Year&gt;&lt;Details&gt;&lt;_accessed&gt;64182030&lt;/_accessed&gt;&lt;_accession_num&gt;1640029&lt;/_accession_num&gt;&lt;_author_adr&gt;Department of Chest and Infectious Diseases, City Hospital Zehlendorf, FRG.&lt;/_author_adr&gt;&lt;_created&gt;64182030&lt;/_created&gt;&lt;_date&gt;48412800&lt;/_date&gt;&lt;_date_display&gt;1992&lt;/_date_display&gt;&lt;_db_updated&gt;PubMed&lt;/_db_updated&gt;&lt;_doi&gt;10.1007/BF01752973&lt;/_doi&gt;&lt;_impact_factor&gt;  17.440&lt;/_impact_factor&gt;&lt;_isbn&gt;0342-4642 (Print); 0342-4642 (Linking)&lt;/_isbn&gt;&lt;_journal&gt;Intensive Care Med&lt;/_journal&gt;&lt;_language&gt;eng&lt;/_language&gt;&lt;_modified&gt;64271520&lt;/_modified&gt;&lt;_pages&gt;S24-7&lt;/_pages&gt;&lt;_subject_headings&gt;Administration, Topical; Anti-Bacterial Agents/*administration &amp;amp; dosage; Clinical Trials as Topic; Cross Infection/prevention &amp;amp; control; Gentamicins/therapeutic use; Humans; Infusions, Parenteral; Pneumonia/microbiology/*prevention &amp;amp; control&lt;/_subject_headings&gt;&lt;_tertiary_title&gt;Intensive care medicine&lt;/_tertiary_title&gt;&lt;_type_work&gt;Clinical Trial; Journal Article; Randomized Controlled Trial; Review&lt;/_type_work&gt;&lt;_url&gt;http://www.ncbi.nlm.nih.gov/entrez/query.fcgi?cmd=Retrieve&amp;amp;db=pubmed&amp;amp;dopt=Abstract&amp;amp;list_uids=1640029&amp;amp;query_hl=1&lt;/_url&gt;&lt;_volume&gt;18 Suppl 1&lt;/_volume&gt;&lt;/Details&gt;&lt;Extra&gt;&lt;DBUID&gt;{B100608C-BAC1-4C63-8F3C-5FBF859915D3}&lt;/DBUID&gt;&lt;/Extra&gt;&lt;/Item&gt;&lt;/References&gt;&lt;/Group&gt;&lt;/Citation&gt;_x000a_"/>
    <w:docVar w:name="NE.Ref{370C3377-A7F7-4386-8B98-FFDDA6A47E6C}" w:val=" ADDIN NE.Ref.{370C3377-A7F7-4386-8B98-FFDDA6A47E6C}&lt;Citation&gt;&lt;Group&gt;&lt;References&gt;&lt;Item&gt;&lt;ID&gt;751&lt;/ID&gt;&lt;UID&gt;{D3B7D52D-9385-49AC-9264-0C4226BE5DE1}&lt;/UID&gt;&lt;Title&gt;Aerosolized ceftazidime for prevention of ventilator-associated pneumonia and drug effects on the proinflammatory response in critically ill trauma patients&lt;/Title&gt;&lt;Template&gt;Journal Article&lt;/Template&gt;&lt;Star&gt;1&lt;/Star&gt;&lt;Tag&gt;0&lt;/Tag&gt;&lt;Author&gt;Wood, G C; Boucher, B A; Croce, M A; Hanes, S D; Herring, V L; Fabian, T C&lt;/Author&gt;&lt;Year&gt;2002&lt;/Year&gt;&lt;Details&gt;&lt;_accessed&gt;64119932&lt;/_accessed&gt;&lt;_accession_num&gt;12173800&lt;/_accession_num&gt;&lt;_author_adr&gt;Department of Clinical Pharmacy, College of Pharmacy, University of Tennessee, Memphis 38163, USA.&lt;/_author_adr&gt;&lt;_collection_scope&gt;SCI;SCIE&lt;/_collection_scope&gt;&lt;_created&gt;64094403&lt;/_created&gt;&lt;_date&gt;53952480&lt;/_date&gt;&lt;_date_display&gt;2002 Aug&lt;/_date_display&gt;&lt;_db_updated&gt;PubMed&lt;/_db_updated&gt;&lt;_doi&gt;10.1592/phco.22.12.972.33596&lt;/_doi&gt;&lt;_impact_factor&gt;   4.705&lt;/_impact_factor&gt;&lt;_isbn&gt;0277-0008 (Print); 0277-0008 (Linking)&lt;/_isbn&gt;&lt;_issue&gt;8&lt;/_issue&gt;&lt;_journal&gt;Pharmacotherapy&lt;/_journal&gt;&lt;_label&gt;头孢塔他定&lt;/_label&gt;&lt;_language&gt;eng&lt;/_language&gt;&lt;_modified&gt;64271520&lt;/_modified&gt;&lt;_pages&gt;972-82&lt;/_pages&gt;&lt;_subject_headings&gt;Adult; Aerosols; Anti-Bacterial Agents/pharmacology/*therapeutic use; Bronchoalveolar Lavage Fluid/chemistry; Ceftazidime/pharmacology/*therapeutic use; Critical Illness; Cytokines/drug effects/metabolism; Double-Blind Method; Female; Hospitals, University; Humans; Male; Middle Aged; Pneumonia/complications/metabolism/*prevention &amp;amp; control; Prospective Studies; Respiration, Artificial/adverse effects; Trauma Centers; Wounds and Injuries/complications/*drug therapy/metabolism&lt;/_subject_headings&gt;&lt;_tertiary_title&gt;Pharmacotherapy&lt;/_tertiary_title&gt;&lt;_type_work&gt;Clinical Trial; Journal Article; Randomized Controlled Trial; Research Support, Non-U.S. Gov&amp;apos;t&lt;/_type_work&gt;&lt;_url&gt;http://www.ncbi.nlm.nih.gov/entrez/query.fcgi?cmd=Retrieve&amp;amp;db=pubmed&amp;amp;dopt=Abstract&amp;amp;list_uids=12173800&amp;amp;query_hl=1&lt;/_url&gt;&lt;_volume&gt;22&lt;/_volume&gt;&lt;/Details&gt;&lt;Extra&gt;&lt;DBUID&gt;{B100608C-BAC1-4C63-8F3C-5FBF859915D3}&lt;/DBUID&gt;&lt;/Extra&gt;&lt;/Item&gt;&lt;/References&gt;&lt;/Group&gt;&lt;/Citation&gt;_x000a_"/>
    <w:docVar w:name="NE.Ref{48B3743D-E21A-4B2B-B004-35B6BAD7DD66}" w:val=" ADDIN NE.Ref.{48B3743D-E21A-4B2B-B004-35B6BAD7DD66}&lt;Citation&gt;&lt;Group&gt;&lt;References&gt;&lt;Item&gt;&lt;ID&gt;803&lt;/ID&gt;&lt;UID&gt;{BDA754CE-90A3-45F1-AC4D-8285C838666C}&lt;/UID&gt;&lt;Title&gt;Efficacy of antibiotic prophylaxis against ventilator-associated pneumonia&lt;/Title&gt;&lt;Template&gt;Journal Article&lt;/Template&gt;&lt;Star&gt;1&lt;/Star&gt;&lt;Tag&gt;0&lt;/Tag&gt;&lt;Author&gt;Mirtalaei, N; Farazi, A; Ebrahimi, Monfared M; Jokar, A&lt;/Author&gt;&lt;Year&gt;2019&lt;/Year&gt;&lt;Details&gt;&lt;_accessed&gt;64119980&lt;/_accessed&gt;&lt;_accession_num&gt;30179656&lt;/_accession_num&gt;&lt;_author_adr&gt;Department of Infectious Diseases, School of Medicine, Arak University of Medical Sciences, Arak, Iran.; Infectious Diseases Research Center, Department of Infectious Diseases, School of Medicine, Arak University of Medical Sciences, Arak, Iran. Electronic address: dr.farazi@arakmu.ac.ir.; Department of Neurology, School of Medicine, Arak University of Medical Sciences, Arak, Iran.; Department of Emergency Medicine, School of Medicine, Arak University of Medical  Sciences, Arak, Iran.&lt;/_author_adr&gt;&lt;_collection_scope&gt;SCI;SCIE&lt;/_collection_scope&gt;&lt;_created&gt;64119976&lt;/_created&gt;&lt;_date&gt;62673120&lt;/_date&gt;&lt;_date_display&gt;2019 Mar&lt;/_date_display&gt;&lt;_db_updated&gt;PubMed&lt;/_db_updated&gt;&lt;_doi&gt;10.1016/j.jhin.2018.08.017&lt;/_doi&gt;&lt;_impact_factor&gt;   3.926&lt;/_impact_factor&gt;&lt;_isbn&gt;1532-2939 (Electronic); 0195-6701 (Linking)&lt;/_isbn&gt;&lt;_issue&gt;3&lt;/_issue&gt;&lt;_journal&gt;J Hosp Infect&lt;/_journal&gt;&lt;_keywords&gt;Antibiotic prophylaxis; Piperacillin-tazobactam; Ventilator-associated pneumonia&lt;/_keywords&gt;&lt;_label&gt;哌拉西林他唑巴坦&lt;/_label&gt;&lt;_language&gt;eng&lt;/_language&gt;&lt;_modified&gt;64271524&lt;/_modified&gt;&lt;_ori_publication&gt;Copyright (c) 2018 The Healthcare Infection Society. Published by Elsevier Ltd._x000d__x000a_      All rights reserved.&lt;/_ori_publication&gt;&lt;_pages&gt;272-275&lt;/_pages&gt;&lt;_subject_headings&gt;Adult; Aged; Aged, 80 and over; Anti-Bacterial Agents/*administration &amp;amp; dosage; Antibiotic Prophylaxis/*methods; Double-Blind Method; Female; Humans; Incidence; Intensive Care Units; Male; Middle Aged; Piperacillin, Tazobactam Drug Combination/*administration &amp;amp; dosage; Pneumonia, Ventilator-Associated/*prevention &amp;amp; control; Treatment Outcome; Young Adult&lt;/_subject_headings&gt;&lt;_tertiary_title&gt;The Journal of hospital infection&lt;/_tertiary_title&gt;&lt;_type_work&gt;Journal Article; Randomized Controlled Trial&lt;/_type_work&gt;&lt;_url&gt;http://www.ncbi.nlm.nih.gov/entrez/query.fcgi?cmd=Retrieve&amp;amp;db=pubmed&amp;amp;dopt=Abstract&amp;amp;list_uids=30179656&amp;amp;query_hl=1&lt;/_url&gt;&lt;_volume&gt;101&lt;/_volume&gt;&lt;/Details&gt;&lt;Extra&gt;&lt;DBUID&gt;{B100608C-BAC1-4C63-8F3C-5FBF859915D3}&lt;/DBUID&gt;&lt;/Extra&gt;&lt;/Item&gt;&lt;/References&gt;&lt;/Group&gt;&lt;/Citation&gt;_x000a_"/>
    <w:docVar w:name="NE.Ref{6F857E26-C72A-42E7-8984-426B639FB794}" w:val=" ADDIN NE.Ref.{6F857E26-C72A-42E7-8984-426B639FB794}&lt;Citation&gt;&lt;Group&gt;&lt;References&gt;&lt;Item&gt;&lt;ID&gt;750&lt;/ID&gt;&lt;UID&gt;{E9F5AF27-BF7E-41F2-B5BC-628C0D8D749D}&lt;/UID&gt;&lt;Title&gt;Nebulised colistin for ventilator-associated pneumonia prevention&lt;/Title&gt;&lt;Template&gt;Journal Article&lt;/Template&gt;&lt;Star&gt;1&lt;/Star&gt;&lt;Tag&gt;0&lt;/Tag&gt;&lt;Author&gt;Karvouniaris, Marios; Makris, Demosthenes; Zygoulis, Paris; Triantaris, Apostolos; Xitsas, Stelios; Mantzarlis, Konstantinos; Petinaki, Efthimia; Zakynthinos, Epaminondas&lt;/Author&gt;&lt;Year&gt;2015&lt;/Year&gt;&lt;Details&gt;&lt;_accessed&gt;64271143&lt;/_accessed&gt;&lt;_collection_scope&gt;SCI;SCIE&lt;/_collection_scope&gt;&lt;_created&gt;64094401&lt;/_created&gt;&lt;_db_updated&gt;CrossRef&lt;/_db_updated&gt;&lt;_doi&gt;10.1183/13993003.02235-2014&lt;/_doi&gt;&lt;_impact_factor&gt;  16.671&lt;/_impact_factor&gt;&lt;_isbn&gt;0903-1936&lt;/_isbn&gt;&lt;_issue&gt;6&lt;/_issue&gt;&lt;_journal&gt;European Respiratory Journal&lt;/_journal&gt;&lt;_label&gt;多粘菌素&lt;/_label&gt;&lt;_modified&gt;64119932&lt;/_modified&gt;&lt;_pages&gt;1732-1739&lt;/_pages&gt;&lt;_tertiary_title&gt;Eur Respir J&lt;/_tertiary_title&gt;&lt;_url&gt;http://erj.ersjournals.com/lookup/doi/10.1183/13993003.02235-2014_x000d__x000a_https://syndication.highwire.org/content/doi/10.1183/13993003.02235-2014&lt;/_url&gt;&lt;_volume&gt;46&lt;/_volume&gt;&lt;/Details&gt;&lt;Extra&gt;&lt;DBUID&gt;{B100608C-BAC1-4C63-8F3C-5FBF859915D3}&lt;/DBUID&gt;&lt;/Extra&gt;&lt;/Item&gt;&lt;/References&gt;&lt;/Group&gt;&lt;/Citation&gt;_x000a_"/>
    <w:docVar w:name="NE.Ref{6FD181D8-9AE1-48D8-8D02-68359E3A5CC5}" w:val=" ADDIN NE.Ref.{6FD181D8-9AE1-48D8-8D02-68359E3A5CC5}&lt;Citation&gt;&lt;Group&gt;&lt;References&gt;&lt;Item&gt;&lt;ID&gt;801&lt;/ID&gt;&lt;UID&gt;{EA5C0CB1-0865-4594-9C48-A5BB8E626C9B}&lt;/UID&gt;&lt;Title&gt;[Prevention of pneumonia by endotracheal micronebulization of tobramycin]&lt;/Title&gt;&lt;Template&gt;Journal Article&lt;/Template&gt;&lt;Star&gt;1&lt;/Star&gt;&lt;Tag&gt;0&lt;/Tag&gt;&lt;Author&gt;Rathgeber, J; Zielmann, S; Panzer, C; Burchardi, H&lt;/Author&gt;&lt;Year&gt;1993&lt;/Year&gt;&lt;Details&gt;&lt;_accessed&gt;64119936&lt;/_accessed&gt;&lt;_accession_num&gt;8467027&lt;/_accession_num&gt;&lt;_author_adr&gt;Zentrum Anaesthesiologie, Rettungs- und Intensivmedizin, Georg-August-Universitat Gottingen.&lt;/_author_adr&gt;&lt;_created&gt;64119895&lt;/_created&gt;&lt;_date&gt;48958560&lt;/_date&gt;&lt;_date_display&gt;1993 Feb&lt;/_date_display&gt;&lt;_db_updated&gt;PubMed&lt;/_db_updated&gt;&lt;_doi&gt;10.1055/s-2007-998870&lt;/_doi&gt;&lt;_impact_factor&gt;   0.698&lt;/_impact_factor&gt;&lt;_isbn&gt;0939-2661 (Print); 0939-2661 (Linking)&lt;/_isbn&gt;&lt;_issue&gt;1&lt;/_issue&gt;&lt;_journal&gt;Anasthesiol Intensivmed Notfallmed Schmerzther&lt;/_journal&gt;&lt;_label&gt;妥布霉素&lt;/_label&gt;&lt;_language&gt;ger&lt;/_language&gt;&lt;_modified&gt;64271526&lt;/_modified&gt;&lt;_pages&gt;23-9&lt;/_pages&gt;&lt;_subject_headings&gt;Adolescent; Adult; Aerosols; Aged; Aged, 80 and over; Bacterial Infections/*prevention &amp;amp; control; Child; Child, Preschool; Female; Humans; Infant; Intubation, Intratracheal; Male; Middle Aged; Pneumonia/*prevention &amp;amp; control; Prospective Studies; *Respiration, Artificial; Tobramycin/*administration &amp;amp; dosage&lt;/_subject_headings&gt;&lt;_tertiary_title&gt;Anasthesiologie, Intensivmedizin, Notfallmedizin, Schmerztherapie : AINS&lt;/_tertiary_title&gt;&lt;_type_work&gt;Clinical Trial; Comparative Study; English Abstract; Journal Article; Randomized Controlled Trial&lt;/_type_work&gt;&lt;_url&gt;http://www.ncbi.nlm.nih.gov/entrez/query.fcgi?cmd=Retrieve&amp;amp;db=pubmed&amp;amp;dopt=Abstract&amp;amp;list_uids=8467027&amp;amp;query_hl=1&lt;/_url&gt;&lt;_volume&gt;28&lt;/_volume&gt;&lt;/Details&gt;&lt;Extra&gt;&lt;DBUID&gt;{B100608C-BAC1-4C63-8F3C-5FBF859915D3}&lt;/DBUID&gt;&lt;/Extra&gt;&lt;/Item&gt;&lt;/References&gt;&lt;/Group&gt;&lt;/Citation&gt;_x000a_"/>
    <w:docVar w:name="NE.Ref{85C5A811-1A55-485D-8891-BA9FD7176B7C}" w:val=" ADDIN NE.Ref.{85C5A811-1A55-485D-8891-BA9FD7176B7C}&lt;Citation&gt;&lt;Group&gt;&lt;References&gt;&lt;Item&gt;&lt;ID&gt;812&lt;/ID&gt;&lt;UID&gt;{10E638DD-8096-46FC-96F5-AB1B99CD979A}&lt;/UID&gt;&lt;Title&gt;Antibiotic prophylaxis of early onset pneumonia in critically ill comatose patients. A randomized study&lt;/Title&gt;&lt;Template&gt;Journal Article&lt;/Template&gt;&lt;Star&gt;1&lt;/Star&gt;&lt;Tag&gt;0&lt;/Tag&gt;&lt;Author&gt;Acquarolo, A; Urli, T; Perone, G; Giannotti, C; Candiani, A; Latronico, N&lt;/Author&gt;&lt;Year&gt;2005&lt;/Year&gt;&lt;Details&gt;&lt;_accessed&gt;64120350&lt;/_accessed&gt;&lt;_collection_scope&gt;SCI;SCIE&lt;/_collection_scope&gt;&lt;_created&gt;64120350&lt;/_created&gt;&lt;_db_updated&gt;CrossRef&lt;/_db_updated&gt;&lt;_doi&gt;10.1007/s00134-005-2585-5&lt;/_doi&gt;&lt;_impact_factor&gt;  17.440&lt;/_impact_factor&gt;&lt;_isbn&gt;0342-4642&lt;/_isbn&gt;&lt;_issue&gt;4&lt;/_issue&gt;&lt;_journal&gt;Intensive Care Medicine&lt;/_journal&gt;&lt;_modified&gt;64271524&lt;/_modified&gt;&lt;_pages&gt;510-516&lt;/_pages&gt;&lt;_tertiary_title&gt;Intensive Care Med&lt;/_tertiary_title&gt;&lt;_url&gt;http://link.springer.com/10.1007/s00134-005-2585-5_x000d__x000a_http://link.springer.com/content/pdf/10.1007/s00134-005-2585-5&lt;/_url&gt;&lt;_volume&gt;31&lt;/_volume&gt;&lt;/Details&gt;&lt;Extra&gt;&lt;DBUID&gt;{B100608C-BAC1-4C63-8F3C-5FBF859915D3}&lt;/DBUID&gt;&lt;/Extra&gt;&lt;/Item&gt;&lt;/References&gt;&lt;/Group&gt;&lt;/Citation&gt;_x000a_"/>
    <w:docVar w:name="NE.Ref{9BB40617-7C65-4F63-ADB7-E75E3CD9752B}" w:val=" ADDIN NE.Ref.{9BB40617-7C65-4F63-ADB7-E75E3CD9752B}&lt;Citation&gt;&lt;Group&gt;&lt;References&gt;&lt;Item&gt;&lt;ID&gt;807&lt;/ID&gt;&lt;UID&gt;{80F55211-1033-494E-9166-008B6D267D7A}&lt;/UID&gt;&lt;Title&gt;Prevention of Early Ventilator-Associated Pneumonia after Cardiac Arrest&lt;/Title&gt;&lt;Template&gt;Journal Article&lt;/Template&gt;&lt;Star&gt;1&lt;/Star&gt;&lt;Tag&gt;0&lt;/Tag&gt;&lt;Author&gt;Francois, B; Cariou, A; Clere-Jehl, R; Dequin, P F; Renon-Carron, F; Daix, T; Guitton, C; Deye, N; Legriel, S; Plantefeve, G; Quenot, J P; Desachy, A; Kamel, T; Bedon-Carte, S; Diehl, J L; Chudeau, N; Karam, E; Durand-Zaleski, I; Giraudeau, B; Vignon, P; Le Gouge, A&lt;/Author&gt;&lt;Year&gt;2019&lt;/Year&gt;&lt;Details&gt;&lt;_accessed&gt;64120323&lt;/_accessed&gt;&lt;_accession_num&gt;31693806&lt;/_accession_num&gt;&lt;_author_adr&gt;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lt;/_author_adr&gt;&lt;_created&gt;64120322&lt;/_created&gt;&lt;_date&gt;63034560&lt;/_date&gt;&lt;_date_display&gt;2019 Nov 7&lt;/_date_display&gt;&lt;_db_updated&gt;PubMed&lt;/_db_updated&gt;&lt;_doi&gt;10.1056/NEJMoa1812379&lt;/_doi&gt;&lt;_impact_factor&gt;  91.253&lt;/_impact_factor&gt;&lt;_isbn&gt;1533-4406 (Electronic); 0028-4793 (Linking)&lt;/_isbn&gt;&lt;_issue&gt;19&lt;/_issue&gt;&lt;_journal&gt;N Engl J Med&lt;/_journal&gt;&lt;_language&gt;eng&lt;/_language&gt;&lt;_modified&gt;64385238&lt;/_modified&gt;&lt;_ori_publication&gt;Copyright (c) 2019 Massachusetts Medical Society.&lt;/_ori_publication&gt;&lt;_pages&gt;1831-1842&lt;/_pages&gt;&lt;_subject_headings&gt;Adult; Aged; Amoxicillin-Potassium Clavulanate Combination/adverse effects/*therapeutic use; Anti-Bacterial Agents/adverse effects/*therapeutic use; Double-Blind Method; Female; Humans; Injections, Intravenous; Intensive Care Units; Length of Stay; Male; Middle Aged; Out-of-Hospital Cardiac Arrest/*complications/mortality; Pneumonia, Ventilator-Associated/etiology/microbiology/*prevention &amp;amp; control; Treatment Outcome; Ventilator Weaning&lt;/_subject_headings&gt;&lt;_tertiary_title&gt;The New England journal of medicine&lt;/_tertiary_title&gt;&lt;_type_work&gt;Journal Article; Multicenter Study; Randomized Controlled Trial; Research Support, Non-U.S. Gov&amp;apos;t&lt;/_type_work&gt;&lt;_url&gt;http://www.ncbi.nlm.nih.gov/entrez/query.fcgi?cmd=Retrieve&amp;amp;db=pubmed&amp;amp;dopt=Abstract&amp;amp;list_uids=31693806&amp;amp;query_hl=1&lt;/_url&gt;&lt;_volume&gt;381&lt;/_volume&gt;&lt;/Details&gt;&lt;Extra&gt;&lt;DBUID&gt;{B100608C-BAC1-4C63-8F3C-5FBF859915D3}&lt;/DBUID&gt;&lt;/Extra&gt;&lt;/Item&gt;&lt;/References&gt;&lt;/Group&gt;&lt;/Citation&gt;_x000a_"/>
    <w:docVar w:name="NE.Ref{A095BC6F-EC93-449B-8962-25DDDABE70DA}" w:val=" ADDIN NE.Ref.{A095BC6F-EC93-449B-8962-25DDDABE70DA}&lt;Citation&gt;&lt;Group&gt;&lt;References&gt;&lt;Item&gt;&lt;ID&gt;804&lt;/ID&gt;&lt;UID&gt;{604275CD-7D12-4394-AB33-6218F0D0B57C}&lt;/UID&gt;&lt;Title&gt;Efficacy of single-dose antibiotic against early-onset pneumonia in comatose patients who are ventilated&lt;/Title&gt;&lt;Template&gt;Journal Article&lt;/Template&gt;&lt;Star&gt;1&lt;/Star&gt;&lt;Tag&gt;0&lt;/Tag&gt;&lt;Author&gt;Valles, J; Peredo, R; Burgueno, M J; Rodrigues, De Freitas AP; Millan, S; Espasa, M; Martin-Loeches, I; Ferrer, R; Suarez, D; Artigas, A&lt;/Author&gt;&lt;Year&gt;2013&lt;/Year&gt;&lt;Details&gt;&lt;_accessed&gt;64119980&lt;/_accessed&gt;&lt;_accession_num&gt;23715136&lt;/_accession_num&gt;&lt;_author_adr&gt;Critical Care Center, Hospital Sabadell, Consorci Hospitalari Universitari Parc Tauli, CIBER Enfermedades Respiratorias, Sabadell, Spain. Electronic address: jvalles@tauli.cat.; Critical Care Center, Hospital Sabadell, Consorci Hospitalari Universitari Parc Tauli, CIBER Enfermedades Respiratorias, Sabadell, Spain.; Critical Care Center, Hospital Sabadell, Consorci Hospitalari Universitari Parc Tauli, CIBER Enfermedades Respiratorias, Sabadell, Spain.; Emergency Medicine Service, Centro Hospitalar de Lisboa Ocidental, Lisboa, Portugal.; Critical Care Center, Hospital Sabadell, Consorci Hospitalari Universitari Parc Tauli, CIBER Enfermedades Respiratorias, Sabadell, Spain.; Microbiology Laboratory, UDIAT, Consorci Hospitalari Universitari Parc Tauli, Sabadell, Spain.; Critical Care Center, Hospital Sabadell, Consorci Hospitalari Universitari Parc Tauli, CIBER Enfermedades Respiratorias, Sabadell, Spain.; Critical Care Center, Hospital Sabadell, Consorci Hospitalari Universitari Parc Tauli, CIBER Enfermedades Respiratorias, Sabadell, Spain.; Epidemiology and Assessment Unit, Fundacio Parc Tauli, Universitat Autonoma de Barcelona, Sabadell, Spain.; Critical Care Center, Hospital Sabadell, Consorci Hospitalari Universitari Parc Tauli, CIBER Enfermedades Respiratorias, Sabadell, Spain.&lt;/_author_adr&gt;&lt;_collection_scope&gt;SCI;SCIE&lt;/_collection_scope&gt;&lt;_created&gt;64119979&lt;/_created&gt;&lt;_date&gt;59605920&lt;/_date&gt;&lt;_date_display&gt;2013 May&lt;/_date_display&gt;&lt;_db_updated&gt;PubMed&lt;/_db_updated&gt;&lt;_doi&gt;10.1378/chest.12-1361&lt;/_doi&gt;&lt;_impact_factor&gt;   9.410&lt;/_impact_factor&gt;&lt;_isbn&gt;1931-3543 (Electronic); 0012-3692 (Linking)&lt;/_isbn&gt;&lt;_issue&gt;5&lt;/_issue&gt;&lt;_journal&gt;Chest&lt;/_journal&gt;&lt;_language&gt;eng&lt;/_language&gt;&lt;_modified&gt;64271524&lt;/_modified&gt;&lt;_pages&gt;1219-1225&lt;/_pages&gt;&lt;_subject_headings&gt;Adult; Aged; Anti-Bacterial Agents/*therapeutic use; Cohort Studies; Coma/*therapy; Dose-Response Relationship, Drug; Female; Humans; Incidence; Length of Stay; Male; Middle Aged; Pneumonia, Ventilator-Associated/*epidemiology/mortality/*prevention &amp;amp; control; Prospective Studies; Respiration, Artificial/*adverse effects; Retrospective Studies; Risk Factors; Survival Rate; Treatment Outcome&lt;/_subject_headings&gt;&lt;_tertiary_title&gt;Chest&lt;/_tertiary_title&gt;&lt;_type_work&gt;Journal Article&lt;/_type_work&gt;&lt;_url&gt;http://www.ncbi.nlm.nih.gov/entrez/query.fcgi?cmd=Retrieve&amp;amp;db=pubmed&amp;amp;dopt=Abstract&amp;amp;list_uids=23715136&amp;amp;query_hl=1&lt;/_url&gt;&lt;_volume&gt;143&lt;/_volume&gt;&lt;/Details&gt;&lt;Extra&gt;&lt;DBUID&gt;{B100608C-BAC1-4C63-8F3C-5FBF859915D3}&lt;/DBUID&gt;&lt;/Extra&gt;&lt;/Item&gt;&lt;/References&gt;&lt;/Group&gt;&lt;/Citation&gt;_x000a_"/>
    <w:docVar w:name="NE.Ref{AB08E9CB-7065-4431-B96F-EA52324BB8AF}" w:val=" ADDIN NE.Ref.{AB08E9CB-7065-4431-B96F-EA52324BB8AF}&lt;Citation&gt;&lt;Group&gt;&lt;References&gt;&lt;Item&gt;&lt;ID&gt;840&lt;/ID&gt;&lt;UID&gt;{C91678A1-BBCD-4391-98BA-E68142AA7E9A}&lt;/UID&gt;&lt;Title&gt;Antimicrobial treatment for ventilator-associated tracheobronchitis: a randomized, controlled, multicenter study&lt;/Title&gt;&lt;Template&gt;Journal Article&lt;/Template&gt;&lt;Star&gt;0&lt;/Star&gt;&lt;Tag&gt;0&lt;/Tag&gt;&lt;Author&gt;Nseir, S; Favory, R; Jozefowicz, E; Decamps, F; Dewavrin, F; Brunin, G; Di Pompeo, C; Mathieu, D; Durocher, A&lt;/Author&gt;&lt;Year&gt;2008&lt;/Year&gt;&lt;Details&gt;&lt;_accessed&gt;64193682&lt;/_accessed&gt;&lt;_accession_num&gt;18454864&lt;/_accession_num&gt;&lt;_author_adr&gt;Reanimation Medicale, boulevard du Pr Leclercq, Hopital Calmette, CHRU de Lille,  59037 Lille Cedex, France. s-nseir@chru-lille.fr&lt;/_author_adr&gt;&lt;_collection_scope&gt;SCI;SCIE&lt;/_collection_scope&gt;&lt;_created&gt;64193680&lt;/_created&gt;&lt;_date&gt;56829600&lt;/_date&gt;&lt;_date_display&gt;2008&lt;/_date_display&gt;&lt;_db_updated&gt;PubMed&lt;/_db_updated&gt;&lt;_doi&gt;10.1186/cc6890&lt;/_doi&gt;&lt;_impact_factor&gt;   9.097&lt;/_impact_factor&gt;&lt;_isbn&gt;1466-609X (Electronic); 1364-8535 (Linking)&lt;/_isbn&gt;&lt;_issue&gt;3&lt;/_issue&gt;&lt;_journal&gt;Crit Care&lt;/_journal&gt;&lt;_label&gt;方法学定义&lt;/_label&gt;&lt;_language&gt;eng&lt;/_language&gt;&lt;_modified&gt;64193682&lt;/_modified&gt;&lt;_pages&gt;R62&lt;/_pages&gt;&lt;_subject_headings&gt;Aged; Aminoglycosides/therapeutic use; Anti-Bacterial Agents/*therapeutic use; Bronchitis/*drug therapy; Female; Hospital Mortality; Humans; Imipenem/therapeutic use; Intensive Care Units; Male; Middle Aged; Pneumonia, Ventilator-Associated/epidemiology; Prospective Studies; Pseudomonas Infections/drug therapy/epidemiology; Pseudomonas aeruginosa/isolation &amp;amp; purification; Respiration, Artificial/*adverse effects; Time Factors; Tracheitis/*drug therapy&lt;/_subject_headings&gt;&lt;_tertiary_title&gt;Critical care (London, England)&lt;/_tertiary_title&gt;&lt;_type_work&gt;Journal Article; Multicenter Study; Randomized Controlled Trial; Research Support, Non-U.S. Gov&amp;apos;t&lt;/_type_work&gt;&lt;_url&gt;http://www.ncbi.nlm.nih.gov/entrez/query.fcgi?cmd=Retrieve&amp;amp;db=pubmed&amp;amp;dopt=Abstract&amp;amp;list_uids=18454864&amp;amp;query_hl=1&lt;/_url&gt;&lt;_volume&gt;12&lt;/_volume&gt;&lt;/Details&gt;&lt;Extra&gt;&lt;DBUID&gt;{B100608C-BAC1-4C63-8F3C-5FBF859915D3}&lt;/DBUID&gt;&lt;/Extra&gt;&lt;/Item&gt;&lt;/References&gt;&lt;/Group&gt;&lt;/Citation&gt;_x000a_"/>
    <w:docVar w:name="NE.Ref{DB6B4967-D290-48B2-A620-27876663A335}" w:val=" ADDIN NE.Ref.{DB6B4967-D290-48B2-A620-27876663A335}&lt;Citation&gt;&lt;Group&gt;&lt;References&gt;&lt;Item&gt;&lt;ID&gt;785&lt;/ID&gt;&lt;UID&gt;{C931225C-BA7B-41E3-8818-5AA52EBD469B}&lt;/UID&gt;&lt;Title&gt;Endotracheally administered gentamicin for the prevention of infections of the respiratory tract in patients with tracheostomy: a double-blind study&lt;/Title&gt;&lt;Template&gt;Journal Article&lt;/Template&gt;&lt;Star&gt;1&lt;/Star&gt;&lt;Tag&gt;0&lt;/Tag&gt;&lt;Author&gt;Klastersky, J; Huysmans, E; Weerts, D; Hensgens, C; Daneau, D&lt;/Author&gt;&lt;Year&gt;1974&lt;/Year&gt;&lt;Details&gt;&lt;_accessed&gt;64119933&lt;/_accessed&gt;&lt;_accession_num&gt;4208908&lt;/_accession_num&gt;&lt;_collection_scope&gt;SCI;SCIE&lt;/_collection_scope&gt;&lt;_created&gt;64119478&lt;/_created&gt;&lt;_date&gt;39137760&lt;/_date&gt;&lt;_date_display&gt;1974 Jun&lt;/_date_display&gt;&lt;_db_updated&gt;PubMed&lt;/_db_updated&gt;&lt;_doi&gt;10.1378/chest.65.6.650&lt;/_doi&gt;&lt;_impact_factor&gt;   9.410&lt;/_impact_factor&gt;&lt;_isbn&gt;0012-3692 (Print); 0012-3692 (Linking)&lt;/_isbn&gt;&lt;_issue&gt;6&lt;/_issue&gt;&lt;_journal&gt;Chest&lt;/_journal&gt;&lt;_label&gt;庆大霉素&lt;/_label&gt;&lt;_language&gt;eng&lt;/_language&gt;&lt;_modified&gt;64119933&lt;/_modified&gt;&lt;_pages&gt;650-4&lt;/_pages&gt;&lt;_subject_headings&gt;Adult; Bacteria/drug effects; Bacterial Infections/diagnostic imaging/*prevention &amp;amp; control; Clinical Trials as Topic; Drug Resistance, Microbial; Female; Gentamicins/*administration &amp;amp; dosage/therapeutic use; Humans; Inhalation; Injections; Intubation, Intratracheal; Leukocyte Count; Male; Middle Aged; Placebos; Proteins; Proteus Infections/prevention &amp;amp; control; Pseudomonas Infections/diagnostic imaging/prevention &amp;amp; control; Pseudomonas aeruginosa/drug effects/isolation &amp;amp; purification; Radiography; Respiratory Tract Infections/diagnostic imaging/microbiology/*prevention &amp;amp;_x000d__x000a_      control; Sodium Chloride/administration &amp;amp; dosage; Sputum/microbiology; Trachea/metabolism; *Tracheotomy; Urinary Tract Infections/prevention &amp;amp; control; Urine/microbiology&lt;/_subject_headings&gt;&lt;_tertiary_title&gt;Chest&lt;/_tertiary_title&gt;&lt;_type_work&gt;Clinical Trial; Journal Article; Randomized Controlled Trial&lt;/_type_work&gt;&lt;_url&gt;http://www.ncbi.nlm.nih.gov/entrez/query.fcgi?cmd=Retrieve&amp;amp;db=pubmed&amp;amp;dopt=Abstract&amp;amp;list_uids=4208908&amp;amp;query_hl=1&lt;/_url&gt;&lt;_volume&gt;65&lt;/_volume&gt;&lt;/Details&gt;&lt;Extra&gt;&lt;DBUID&gt;{B100608C-BAC1-4C63-8F3C-5FBF859915D3}&lt;/DBUID&gt;&lt;/Extra&gt;&lt;/Item&gt;&lt;/References&gt;&lt;/Group&gt;&lt;/Citation&gt;_x000a_"/>
    <w:docVar w:name="NE.Ref{DD580B09-CE0E-4543-ACA7-0E57F695E062}" w:val=" ADDIN NE.Ref.{DD580B09-CE0E-4543-ACA7-0E57F695E062}&lt;Citation&gt;&lt;Group&gt;&lt;References&gt;&lt;Item&gt;&lt;ID&gt;840&lt;/ID&gt;&lt;UID&gt;{C91678A1-BBCD-4391-98BA-E68142AA7E9A}&lt;/UID&gt;&lt;Title&gt;Antimicrobial treatment for ventilator-associated tracheobronchitis: a randomized, controlled, multicenter study&lt;/Title&gt;&lt;Template&gt;Journal Article&lt;/Template&gt;&lt;Star&gt;0&lt;/Star&gt;&lt;Tag&gt;0&lt;/Tag&gt;&lt;Author&gt;Nseir, S; Favory, R; Jozefowicz, E; Decamps, F; Dewavrin, F; Brunin, G; Di Pompeo, C; Mathieu, D; Durocher, A&lt;/Author&gt;&lt;Year&gt;2008&lt;/Year&gt;&lt;Details&gt;&lt;_accessed&gt;64193682&lt;/_accessed&gt;&lt;_accession_num&gt;18454864&lt;/_accession_num&gt;&lt;_author_adr&gt;Reanimation Medicale, boulevard du Pr Leclercq, Hopital Calmette, CHRU de Lille,  59037 Lille Cedex, France. s-nseir@chru-lille.fr&lt;/_author_adr&gt;&lt;_collection_scope&gt;SCI;SCIE&lt;/_collection_scope&gt;&lt;_created&gt;64193680&lt;/_created&gt;&lt;_date&gt;56829600&lt;/_date&gt;&lt;_date_display&gt;2008&lt;/_date_display&gt;&lt;_db_updated&gt;PubMed&lt;/_db_updated&gt;&lt;_doi&gt;10.1186/cc6890&lt;/_doi&gt;&lt;_impact_factor&gt;   9.097&lt;/_impact_factor&gt;&lt;_isbn&gt;1466-609X (Electronic); 1364-8535 (Linking)&lt;/_isbn&gt;&lt;_issue&gt;3&lt;/_issue&gt;&lt;_journal&gt;Crit Care&lt;/_journal&gt;&lt;_label&gt;方法学定义&lt;/_label&gt;&lt;_language&gt;eng&lt;/_language&gt;&lt;_modified&gt;64193682&lt;/_modified&gt;&lt;_pages&gt;R62&lt;/_pages&gt;&lt;_subject_headings&gt;Aged; Aminoglycosides/therapeutic use; Anti-Bacterial Agents/*therapeutic use; Bronchitis/*drug therapy; Female; Hospital Mortality; Humans; Imipenem/therapeutic use; Intensive Care Units; Male; Middle Aged; Pneumonia, Ventilator-Associated/epidemiology; Prospective Studies; Pseudomonas Infections/drug therapy/epidemiology; Pseudomonas aeruginosa/isolation &amp;amp; purification; Respiration, Artificial/*adverse effects; Time Factors; Tracheitis/*drug therapy&lt;/_subject_headings&gt;&lt;_tertiary_title&gt;Critical care (London, England)&lt;/_tertiary_title&gt;&lt;_type_work&gt;Journal Article; Multicenter Study; Randomized Controlled Trial; Research Support, Non-U.S. Gov&amp;apos;t&lt;/_type_work&gt;&lt;_url&gt;http://www.ncbi.nlm.nih.gov/entrez/query.fcgi?cmd=Retrieve&amp;amp;db=pubmed&amp;amp;dopt=Abstract&amp;amp;list_uids=18454864&amp;amp;query_hl=1&lt;/_url&gt;&lt;_volume&gt;12&lt;/_volume&gt;&lt;/Details&gt;&lt;Extra&gt;&lt;DBUID&gt;{B100608C-BAC1-4C63-8F3C-5FBF859915D3}&lt;/DBUID&gt;&lt;/Extra&gt;&lt;/Item&gt;&lt;/References&gt;&lt;/Group&gt;&lt;/Citation&gt;_x000a_"/>
    <w:docVar w:name="NE.Ref{E36194BA-15D4-4D69-8889-D6F66F979AE7}" w:val=" ADDIN NE.Ref.{E36194BA-15D4-4D69-8889-D6F66F979AE7}&lt;Citation&gt;&lt;Group&gt;&lt;References&gt;&lt;Item&gt;&lt;ID&gt;787&lt;/ID&gt;&lt;UID&gt;{9C13E808-44FF-46CF-AA7B-A3FF05849F4D}&lt;/UID&gt;&lt;Title&gt;Prevention of gram negative nosocomial bronchopneumonia by intratracheal colistin in critically ill patients. Histologic and bacteriologic study&lt;/Title&gt;&lt;Template&gt;Journal Article&lt;/Template&gt;&lt;Star&gt;1&lt;/Star&gt;&lt;Tag&gt;0&lt;/Tag&gt;&lt;Author&gt;Rouby, J J; Poete, P; Martin, De Lassale E; Nicolas, M H; Bodin, L; Jarlier, V; Korinek, A M; Viars, P&lt;/Author&gt;&lt;Year&gt;1994&lt;/Year&gt;&lt;Details&gt;&lt;_accessed&gt;64119933&lt;/_accessed&gt;&lt;_accession_num&gt;8014284&lt;/_accession_num&gt;&lt;_author_adr&gt;Departement d&amp;apos;Anesthesie, Hopital de la Pitie-Salpetriere, Universite Paris VI, France.&lt;/_author_adr&gt;&lt;_created&gt;64119480&lt;/_created&gt;&lt;_date&gt;49465440&lt;/_date&gt;&lt;_date_display&gt;1994&lt;/_date_display&gt;&lt;_db_updated&gt;PubMed&lt;/_db_updated&gt;&lt;_doi&gt;10.1007/BF01704698&lt;/_doi&gt;&lt;_impact_factor&gt;  17.440&lt;/_impact_factor&gt;&lt;_isbn&gt;0342-4642 (Print); 0342-4642 (Linking)&lt;/_isbn&gt;&lt;_issue&gt;3&lt;/_issue&gt;&lt;_journal&gt;Intensive Care Med&lt;/_journal&gt;&lt;_label&gt;多粘菌素&lt;/_label&gt;&lt;_language&gt;eng&lt;/_language&gt;&lt;_modified&gt;64119934&lt;/_modified&gt;&lt;_pages&gt;187-92&lt;/_pages&gt;&lt;_subject_headings&gt;Aged; Bronchoalveolar Lavage Fluid/microbiology; Colistin/*therapeutic use; Critical Illness; Cross Infection/diagnosis/epidemiology/etiology/*prevention &amp;amp; control; Drug Evaluation; Drug Resistance, Microbial; Female; Gram-Negative Bacterial Infections/diagnosis/epidemiology/etiology/*prevention &amp;amp; _x000d__x000a_      control; Humans; Incidence; Instillation, Drug; Intubation, Intratracheal/adverse effects; Male; Microbial Sensitivity Tests; Middle Aged; Pneumonectomy; Pneumonia/diagnosis/epidemiology/etiology/*prevention &amp;amp; control; Prospective Studies; Respiration, Artificial/adverse effects; Survival Rate&lt;/_subject_headings&gt;&lt;_tertiary_title&gt;Intensive care medicine&lt;/_tertiary_title&gt;&lt;_type_work&gt;Journal Article&lt;/_type_work&gt;&lt;_url&gt;http://www.ncbi.nlm.nih.gov/entrez/query.fcgi?cmd=Retrieve&amp;amp;db=pubmed&amp;amp;dopt=Abstract&amp;amp;list_uids=8014284&amp;amp;query_hl=1&lt;/_url&gt;&lt;_volume&gt;20&lt;/_volume&gt;&lt;/Details&gt;&lt;Extra&gt;&lt;DBUID&gt;{B100608C-BAC1-4C63-8F3C-5FBF859915D3}&lt;/DBUID&gt;&lt;/Extra&gt;&lt;/Item&gt;&lt;/References&gt;&lt;/Group&gt;&lt;/Citation&gt;_x000a_"/>
    <w:docVar w:name="NE.Ref{E39AE443-656E-4156-80AE-6DC94E1F1E93}" w:val=" ADDIN NE.Ref.{E39AE443-656E-4156-80AE-6DC94E1F1E93}&lt;Citation&gt;&lt;Group&gt;&lt;References&gt;&lt;Item&gt;&lt;ID&gt;806&lt;/ID&gt;&lt;UID&gt;{8922FAE7-4ECC-4994-8BE8-0E679F9F5111}&lt;/UID&gt;&lt;Title&gt;Influence of Single-Dose Antibiotic Prophylaxis for Early-Onset Pneumonia in High-Risk Intubated Patients&lt;/Title&gt;&lt;Template&gt;Journal Article&lt;/Template&gt;&lt;Star&gt;1&lt;/Star&gt;&lt;Tag&gt;0&lt;/Tag&gt;&lt;Author&gt;Lewis, Timothy D; Dehne, Kelly A; Morbitzer, Kathryn; Rhoney, Denise H; Olm-Shipman, Casey; Dedrick Jordan, J&lt;/Author&gt;&lt;Year&gt;2018&lt;/Year&gt;&lt;Details&gt;&lt;_accessed&gt;64120319&lt;/_accessed&gt;&lt;_collection_scope&gt;SCIE&lt;/_collection_scope&gt;&lt;_created&gt;64120319&lt;/_created&gt;&lt;_db_updated&gt;CrossRef&lt;/_db_updated&gt;&lt;_doi&gt;10.1007/s12028-017-0490-8&lt;/_doi&gt;&lt;_impact_factor&gt;   3.210&lt;/_impact_factor&gt;&lt;_isbn&gt;1541-6933&lt;/_isbn&gt;&lt;_issue&gt;3&lt;/_issue&gt;&lt;_journal&gt;Neurocritical Care&lt;/_journal&gt;&lt;_modified&gt;64271533&lt;/_modified&gt;&lt;_pages&gt;362-369&lt;/_pages&gt;&lt;_tertiary_title&gt;Neurocrit Care&lt;/_tertiary_title&gt;&lt;_url&gt;http://link.springer.com/10.1007/s12028-017-0490-8_x000d__x000a_http://link.springer.com/content/pdf/10.1007/s12028-017-0490-8.pdf&lt;/_url&gt;&lt;_volume&gt;28&lt;/_volume&gt;&lt;/Details&gt;&lt;Extra&gt;&lt;DBUID&gt;{B100608C-BAC1-4C63-8F3C-5FBF859915D3}&lt;/DBUID&gt;&lt;/Extra&gt;&lt;/Item&gt;&lt;/References&gt;&lt;/Group&gt;&lt;/Citation&gt;_x000a_"/>
    <w:docVar w:name="NE.Ref{F7CAF307-599B-4B89-AC8D-FD948EACF338}" w:val=" ADDIN NE.Ref.{F7CAF307-599B-4B89-AC8D-FD948EACF338}&lt;Citation&gt;&lt;Group&gt;&lt;References&gt;&lt;Item&gt;&lt;ID&gt;749&lt;/ID&gt;&lt;UID&gt;{0B870920-AED0-4BC2-BB6E-795359BF28E2}&lt;/UID&gt;&lt;Title&gt;Aerosolized Ceftazidime Prophylaxis against Ventilator-Associated Pneumonia in High-Risk Trauma Patients: Results of A Double-Blind Randomized Study&lt;/Title&gt;&lt;Template&gt;Journal Article&lt;/Template&gt;&lt;Star&gt;1&lt;/Star&gt;&lt;Tag&gt;0&lt;/Tag&gt;&lt;Author&gt;Claridge, Jeffrey A; Edwards, Norma M; Swanson, Joseph; Fabian, Timothy C; Weinberg, Jordan A; Wood, Christopher; Croce, Martin A&lt;/Author&gt;&lt;Year&gt;2007&lt;/Year&gt;&lt;Details&gt;&lt;_accessed&gt;64119931&lt;/_accessed&gt;&lt;_collection_scope&gt;SCIE&lt;/_collection_scope&gt;&lt;_created&gt;64094398&lt;/_created&gt;&lt;_db_updated&gt;CrossRef&lt;/_db_updated&gt;&lt;_doi&gt;10.1089/sur.2006.042&lt;/_doi&gt;&lt;_impact_factor&gt;   2.150&lt;/_impact_factor&gt;&lt;_isbn&gt;1096-2964&lt;/_isbn&gt;&lt;_issue&gt;1&lt;/_issue&gt;&lt;_journal&gt;Surgical Infections&lt;/_journal&gt;&lt;_label&gt;头孢他定&lt;/_label&gt;&lt;_modified&gt;64271520&lt;/_modified&gt;&lt;_pages&gt;83-90&lt;/_pages&gt;&lt;_tertiary_title&gt;Surgical Infections&lt;/_tertiary_title&gt;&lt;_url&gt;https://www.liebertpub.com/doi/10.1089/sur.2006.042_x000d__x000a_https://www.liebertpub.com/doi/pdf/10.1089/sur.2006.042&lt;/_url&gt;&lt;_volume&gt;8&lt;/_volume&gt;&lt;/Details&gt;&lt;Extra&gt;&lt;DBUID&gt;{B100608C-BAC1-4C63-8F3C-5FBF859915D3}&lt;/DBUID&gt;&lt;/Extra&gt;&lt;/Item&gt;&lt;/References&gt;&lt;/Group&gt;&lt;/Citation&gt;_x000a_"/>
    <w:docVar w:name="NE.Ref{F8299A5C-E1F0-4A3D-A9D3-A21EB74F187A}" w:val=" ADDIN NE.Ref.{F8299A5C-E1F0-4A3D-A9D3-A21EB74F187A}&lt;Citation&gt;&lt;Group&gt;&lt;References&gt;&lt;Item&gt;&lt;ID&gt;811&lt;/ID&gt;&lt;UID&gt;{10D830C4-4836-4DE4-BA27-3CDD902C9394}&lt;/UID&gt;&lt;Title&gt;Protective effect of intravenously administered cefuroxime against nosocomial pneumonia in patients with structural coma&lt;/Title&gt;&lt;Template&gt;Journal Article&lt;/Template&gt;&lt;Star&gt;1&lt;/Star&gt;&lt;Tag&gt;0&lt;/Tag&gt;&lt;Author&gt;Sirvent, J M; Torres, A; El-Ebiary, M; Castro, P; de Batlle, J; Bonet, A&lt;/Author&gt;&lt;Year&gt;1997&lt;/Year&gt;&lt;Details&gt;&lt;_accessed&gt;64120345&lt;/_accessed&gt;&lt;_accession_num&gt;9154884&lt;/_accession_num&gt;&lt;_author_adr&gt;Departament de Medicina, Universitat de Barcelona, Spain.&lt;/_author_adr&gt;&lt;_created&gt;64120345&lt;/_created&gt;&lt;_date&gt;51190560&lt;/_date&gt;&lt;_date_display&gt;1997 May&lt;/_date_display&gt;&lt;_db_updated&gt;PubMed&lt;/_db_updated&gt;&lt;_doi&gt;10.1164/ajrccm.155.5.9154884&lt;/_doi&gt;&lt;_impact_factor&gt;  21.405&lt;/_impact_factor&gt;&lt;_isbn&gt;1073-449X (Print); 1073-449X (Linking)&lt;/_isbn&gt;&lt;_issue&gt;5&lt;/_issue&gt;&lt;_journal&gt;Am J Respir Crit Care Med&lt;/_journal&gt;&lt;_language&gt;eng&lt;/_language&gt;&lt;_modified&gt;64271524&lt;/_modified&gt;&lt;_pages&gt;1729-34&lt;/_pages&gt;&lt;_subject_headings&gt;Adult; *Antibiotic Prophylaxis; Cefuroxime/*administration &amp;amp; dosage; Cephalosporins/*administration &amp;amp; dosage; Coma/*microbiology; Cross Infection/*prevention &amp;amp; control; Female; Humans; Infusions, Intravenous; Male; Multivariate Analysis; Pneumonia, Bacterial/etiology/*prevention &amp;amp; control; Prospective Studies; Respiration, Artificial/adverse effects; Risk Factors&lt;/_subject_headings&gt;&lt;_tertiary_title&gt;American journal of respiratory and critical care medicine&lt;/_tertiary_title&gt;&lt;_type_work&gt;Clinical Trial; Journal Article; Randomized Controlled Trial; Research Support, Non-U.S. Gov&amp;apos;t&lt;/_type_work&gt;&lt;_url&gt;http://www.ncbi.nlm.nih.gov/entrez/query.fcgi?cmd=Retrieve&amp;amp;db=pubmed&amp;amp;dopt=Abstract&amp;amp;list_uids=9154884&amp;amp;query_hl=1&lt;/_url&gt;&lt;_volume&gt;155&lt;/_volume&gt;&lt;/Details&gt;&lt;Extra&gt;&lt;DBUID&gt;{B100608C-BAC1-4C63-8F3C-5FBF859915D3}&lt;/DBUID&gt;&lt;/Extra&gt;&lt;/Item&gt;&lt;/References&gt;&lt;/Group&gt;&lt;/Citation&gt;_x000a_"/>
    <w:docVar w:name="ne_docsoft" w:val="MSWord"/>
    <w:docVar w:name="ne_docversion" w:val="NoteExpress 2.0"/>
    <w:docVar w:name="ne_stylename" w:val="Amer J Resp Crit Care Med"/>
  </w:docVars>
  <w:rsids>
    <w:rsidRoot w:val="00CB0410"/>
    <w:rsid w:val="0001180C"/>
    <w:rsid w:val="0012407F"/>
    <w:rsid w:val="00203B98"/>
    <w:rsid w:val="002119C2"/>
    <w:rsid w:val="002451DE"/>
    <w:rsid w:val="0026620F"/>
    <w:rsid w:val="00275682"/>
    <w:rsid w:val="00341D0C"/>
    <w:rsid w:val="003A1CC9"/>
    <w:rsid w:val="004067C1"/>
    <w:rsid w:val="00413388"/>
    <w:rsid w:val="00433042"/>
    <w:rsid w:val="00457FA2"/>
    <w:rsid w:val="00480F4D"/>
    <w:rsid w:val="00492F8F"/>
    <w:rsid w:val="004A2974"/>
    <w:rsid w:val="004E14B8"/>
    <w:rsid w:val="004E1D4C"/>
    <w:rsid w:val="00561945"/>
    <w:rsid w:val="005856B6"/>
    <w:rsid w:val="005E67F6"/>
    <w:rsid w:val="00603EF7"/>
    <w:rsid w:val="00697774"/>
    <w:rsid w:val="006A01B2"/>
    <w:rsid w:val="00717110"/>
    <w:rsid w:val="00774ACF"/>
    <w:rsid w:val="007C1F58"/>
    <w:rsid w:val="007C5F27"/>
    <w:rsid w:val="007C7E0D"/>
    <w:rsid w:val="00823653"/>
    <w:rsid w:val="0088376F"/>
    <w:rsid w:val="00894322"/>
    <w:rsid w:val="008D1093"/>
    <w:rsid w:val="009224E9"/>
    <w:rsid w:val="0099790C"/>
    <w:rsid w:val="009A7F90"/>
    <w:rsid w:val="00A15195"/>
    <w:rsid w:val="00A24197"/>
    <w:rsid w:val="00A2476A"/>
    <w:rsid w:val="00A47FEF"/>
    <w:rsid w:val="00AB3E94"/>
    <w:rsid w:val="00B722D7"/>
    <w:rsid w:val="00B745A6"/>
    <w:rsid w:val="00BA4C62"/>
    <w:rsid w:val="00BF7F52"/>
    <w:rsid w:val="00C1272A"/>
    <w:rsid w:val="00C23162"/>
    <w:rsid w:val="00C36538"/>
    <w:rsid w:val="00C370E2"/>
    <w:rsid w:val="00CB0410"/>
    <w:rsid w:val="00D379F8"/>
    <w:rsid w:val="00D5511D"/>
    <w:rsid w:val="00DD400F"/>
    <w:rsid w:val="00DF137F"/>
    <w:rsid w:val="00E82407"/>
    <w:rsid w:val="00EC1202"/>
    <w:rsid w:val="00F05BC7"/>
    <w:rsid w:val="00F60503"/>
    <w:rsid w:val="00F77581"/>
    <w:rsid w:val="00F94C24"/>
    <w:rsid w:val="00FF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D316B"/>
  <w15:chartTrackingRefBased/>
  <w15:docId w15:val="{C7CD7396-0D70-439E-82B5-1E5F759C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D0C"/>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05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60503"/>
    <w:rPr>
      <w:sz w:val="18"/>
      <w:szCs w:val="18"/>
    </w:rPr>
  </w:style>
  <w:style w:type="paragraph" w:styleId="a5">
    <w:name w:val="footer"/>
    <w:basedOn w:val="a"/>
    <w:link w:val="a6"/>
    <w:uiPriority w:val="99"/>
    <w:unhideWhenUsed/>
    <w:rsid w:val="00F60503"/>
    <w:pPr>
      <w:tabs>
        <w:tab w:val="center" w:pos="4153"/>
        <w:tab w:val="right" w:pos="8306"/>
      </w:tabs>
      <w:snapToGrid w:val="0"/>
      <w:jc w:val="left"/>
    </w:pPr>
    <w:rPr>
      <w:sz w:val="18"/>
      <w:szCs w:val="18"/>
    </w:rPr>
  </w:style>
  <w:style w:type="character" w:customStyle="1" w:styleId="a6">
    <w:name w:val="页脚 字符"/>
    <w:basedOn w:val="a0"/>
    <w:link w:val="a5"/>
    <w:uiPriority w:val="99"/>
    <w:rsid w:val="00F60503"/>
    <w:rPr>
      <w:sz w:val="18"/>
      <w:szCs w:val="18"/>
    </w:rPr>
  </w:style>
  <w:style w:type="table" w:styleId="a7">
    <w:name w:val="Table Grid"/>
    <w:basedOn w:val="a1"/>
    <w:uiPriority w:val="39"/>
    <w:qFormat/>
    <w:rsid w:val="00F60503"/>
    <w:pPr>
      <w:widowControl w:val="0"/>
      <w:jc w:val="both"/>
    </w:pPr>
    <w:rPr>
      <w:rFont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FF7841"/>
    <w:rPr>
      <w:rFonts w:asciiTheme="minorHAnsi" w:eastAsiaTheme="minorEastAsia" w:hAnsiTheme="minorHAns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Zhenfeng</dc:creator>
  <cp:keywords/>
  <dc:description>NE.Ref</dc:description>
  <cp:lastModifiedBy>NiuJianyi</cp:lastModifiedBy>
  <cp:revision>7</cp:revision>
  <dcterms:created xsi:type="dcterms:W3CDTF">2022-06-08T13:24:00Z</dcterms:created>
  <dcterms:modified xsi:type="dcterms:W3CDTF">2022-11-18T01:41:00Z</dcterms:modified>
</cp:coreProperties>
</file>