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6775" w14:textId="5EF8709A" w:rsidR="00480F4D" w:rsidRPr="00A2476A" w:rsidRDefault="00480F4D" w:rsidP="0030294A">
      <w:pPr>
        <w:spacing w:line="480" w:lineRule="auto"/>
        <w:jc w:val="center"/>
        <w:rPr>
          <w:rFonts w:ascii="Times New Roman" w:eastAsia="宋体" w:hAnsi="Times New Roman" w:cs="Times New Roman"/>
          <w:b/>
          <w:bCs/>
          <w:sz w:val="32"/>
          <w:szCs w:val="28"/>
        </w:rPr>
      </w:pPr>
      <w:r w:rsidRPr="00A2476A">
        <w:rPr>
          <w:rFonts w:ascii="Times New Roman" w:eastAsia="宋体" w:hAnsi="Times New Roman" w:cs="Times New Roman"/>
          <w:b/>
          <w:bCs/>
          <w:sz w:val="32"/>
          <w:szCs w:val="28"/>
        </w:rPr>
        <w:t>S</w:t>
      </w:r>
      <w:r w:rsidRPr="00A2476A">
        <w:rPr>
          <w:rFonts w:ascii="Times New Roman" w:eastAsia="宋体" w:hAnsi="Times New Roman" w:cs="Times New Roman" w:hint="eastAsia"/>
          <w:b/>
          <w:bCs/>
          <w:sz w:val="32"/>
          <w:szCs w:val="28"/>
        </w:rPr>
        <w:t>upplement</w:t>
      </w:r>
      <w:r w:rsidRPr="00A2476A">
        <w:rPr>
          <w:rFonts w:ascii="Times New Roman" w:eastAsia="宋体" w:hAnsi="Times New Roman" w:cs="Times New Roman"/>
          <w:b/>
          <w:bCs/>
          <w:sz w:val="32"/>
          <w:szCs w:val="28"/>
        </w:rPr>
        <w:t xml:space="preserve"> </w:t>
      </w:r>
      <w:r w:rsidRPr="00A2476A">
        <w:rPr>
          <w:rFonts w:ascii="Times New Roman" w:eastAsia="宋体" w:hAnsi="Times New Roman" w:cs="Times New Roman" w:hint="eastAsia"/>
          <w:b/>
          <w:bCs/>
          <w:sz w:val="32"/>
          <w:szCs w:val="28"/>
        </w:rPr>
        <w:t>materials</w:t>
      </w:r>
    </w:p>
    <w:p w14:paraId="3DEE9943" w14:textId="77777777" w:rsidR="00480F4D" w:rsidRPr="00480F4D" w:rsidRDefault="00480F4D" w:rsidP="0030294A">
      <w:pPr>
        <w:spacing w:line="480" w:lineRule="auto"/>
        <w:rPr>
          <w:rFonts w:ascii="Times New Roman" w:eastAsia="宋体" w:hAnsi="Times New Roman" w:cs="Times New Roman"/>
          <w:b/>
          <w:bCs/>
          <w:sz w:val="24"/>
        </w:rPr>
      </w:pPr>
      <w:r w:rsidRPr="00480F4D">
        <w:rPr>
          <w:rFonts w:ascii="Times New Roman" w:eastAsia="宋体" w:hAnsi="Times New Roman" w:cs="Times New Roman"/>
          <w:b/>
          <w:bCs/>
          <w:sz w:val="24"/>
        </w:rPr>
        <w:t>Methods</w:t>
      </w:r>
    </w:p>
    <w:p w14:paraId="057A6B79" w14:textId="77777777" w:rsidR="00480F4D" w:rsidRPr="00480F4D" w:rsidRDefault="00480F4D" w:rsidP="0030294A">
      <w:pPr>
        <w:spacing w:line="480" w:lineRule="auto"/>
        <w:rPr>
          <w:rFonts w:ascii="Times New Roman" w:eastAsia="宋体" w:hAnsi="Times New Roman" w:cs="Times New Roman"/>
          <w:b/>
          <w:bCs/>
          <w:i/>
          <w:iCs/>
          <w:sz w:val="24"/>
        </w:rPr>
      </w:pPr>
      <w:r w:rsidRPr="00480F4D">
        <w:rPr>
          <w:rFonts w:ascii="Times New Roman" w:eastAsia="宋体" w:hAnsi="Times New Roman" w:cs="Times New Roman"/>
          <w:b/>
          <w:bCs/>
          <w:i/>
          <w:iCs/>
          <w:sz w:val="24"/>
        </w:rPr>
        <w:t>Search strategy</w:t>
      </w:r>
    </w:p>
    <w:p w14:paraId="4479A30D" w14:textId="77777777" w:rsidR="00480F4D" w:rsidRPr="00480F4D" w:rsidRDefault="00480F4D" w:rsidP="0030294A">
      <w:pPr>
        <w:spacing w:line="480" w:lineRule="auto"/>
        <w:rPr>
          <w:rFonts w:ascii="Times New Roman" w:eastAsia="宋体" w:hAnsi="Times New Roman" w:cs="Times New Roman"/>
          <w:sz w:val="24"/>
        </w:rPr>
      </w:pPr>
      <w:r w:rsidRPr="00480F4D">
        <w:rPr>
          <w:rFonts w:ascii="Times New Roman" w:eastAsia="宋体" w:hAnsi="Times New Roman" w:cs="Times New Roman"/>
          <w:sz w:val="24"/>
        </w:rPr>
        <w:t>We searched PubMed, the Web of Science, Embase and the Cochrane Library to identify potentially relevant studies from inception to December 2021, without setting any language limitation. The main terms adopted were as follows: 1) ventilator-associated pneumonia OR hospital-acquired pneumonia OR nosocomial pneumonia OR VAP OR respiratory infection; 2) antibiotic OR colistin OR amikacin OR tobramycin OR ceftazidime OR cefuroxime OR polymyxin; 3) prevent* OR prophylaxis OR protect*. We also checked the reference lists of the relevant publications to identify additional studies. The search was repeated before the final analyses, to review the latest studies.</w:t>
      </w:r>
    </w:p>
    <w:p w14:paraId="0970F601" w14:textId="77777777" w:rsidR="00480F4D" w:rsidRPr="00480F4D" w:rsidRDefault="00480F4D" w:rsidP="0030294A">
      <w:pPr>
        <w:spacing w:line="480" w:lineRule="auto"/>
        <w:rPr>
          <w:rFonts w:ascii="Times New Roman" w:eastAsia="宋体" w:hAnsi="Times New Roman" w:cs="Times New Roman"/>
          <w:sz w:val="24"/>
        </w:rPr>
      </w:pPr>
    </w:p>
    <w:p w14:paraId="4D9A3464" w14:textId="77777777" w:rsidR="00480F4D" w:rsidRPr="00480F4D" w:rsidRDefault="00480F4D" w:rsidP="0030294A">
      <w:pPr>
        <w:spacing w:line="480" w:lineRule="auto"/>
        <w:rPr>
          <w:rFonts w:ascii="Times New Roman" w:eastAsia="宋体" w:hAnsi="Times New Roman" w:cs="Times New Roman"/>
          <w:b/>
          <w:bCs/>
          <w:i/>
          <w:iCs/>
          <w:sz w:val="24"/>
        </w:rPr>
      </w:pPr>
      <w:r w:rsidRPr="00480F4D">
        <w:rPr>
          <w:rFonts w:ascii="Times New Roman" w:eastAsia="宋体" w:hAnsi="Times New Roman" w:cs="Times New Roman"/>
          <w:b/>
          <w:bCs/>
          <w:i/>
          <w:iCs/>
          <w:sz w:val="24"/>
        </w:rPr>
        <w:t>Study inclusion criteria and outcomes measurements</w:t>
      </w:r>
    </w:p>
    <w:p w14:paraId="2FD8CABA" w14:textId="796E7427" w:rsidR="00480F4D" w:rsidRPr="00480F4D" w:rsidRDefault="00480F4D" w:rsidP="0030294A">
      <w:pPr>
        <w:spacing w:line="480" w:lineRule="auto"/>
        <w:rPr>
          <w:rFonts w:ascii="Times New Roman" w:eastAsia="宋体" w:hAnsi="Times New Roman" w:cs="Times New Roman"/>
          <w:sz w:val="24"/>
        </w:rPr>
      </w:pPr>
      <w:r w:rsidRPr="00480F4D">
        <w:rPr>
          <w:rFonts w:ascii="Times New Roman" w:eastAsia="宋体" w:hAnsi="Times New Roman" w:cs="Times New Roman"/>
          <w:sz w:val="24"/>
        </w:rPr>
        <w:t xml:space="preserve">In our meta-analysis, we included those comparative trials that compared the effectiveness and/or safety of prophylaxis antibiotics with placebo in adult </w:t>
      </w:r>
      <w:r w:rsidRPr="00480F4D">
        <w:rPr>
          <w:rFonts w:ascii="Times New Roman" w:eastAsia="宋体" w:hAnsi="Times New Roman" w:cs="Times New Roman" w:hint="eastAsia"/>
          <w:sz w:val="24"/>
        </w:rPr>
        <w:t>patients</w:t>
      </w:r>
      <w:r w:rsidRPr="00480F4D">
        <w:rPr>
          <w:rFonts w:ascii="Times New Roman" w:eastAsia="宋体" w:hAnsi="Times New Roman" w:cs="Times New Roman"/>
          <w:sz w:val="24"/>
        </w:rPr>
        <w:t xml:space="preserve"> (18 years or older) under IMV in ICU. The selected studies were composed of observational and interventional studies. The final studies chosen were required to assess at least one of the following outcomes: 1) incidence of VAP</w:t>
      </w:r>
      <w:r w:rsidR="0099790C">
        <w:rPr>
          <w:rFonts w:ascii="Times New Roman" w:eastAsia="宋体" w:hAnsi="Times New Roman" w:cs="Times New Roman"/>
          <w:sz w:val="24"/>
        </w:rPr>
        <w:fldChar w:fldCharType="begin"/>
      </w:r>
      <w:r w:rsidR="0099790C">
        <w:rPr>
          <w:rFonts w:ascii="Times New Roman" w:eastAsia="宋体" w:hAnsi="Times New Roman" w:cs="Times New Roman"/>
          <w:sz w:val="24"/>
        </w:rPr>
        <w:instrText xml:space="preserve"> ADDIN NE.Ref.{DD580B09-CE0E-4543-ACA7-0E57F695E062}</w:instrText>
      </w:r>
      <w:r w:rsidR="0099790C">
        <w:rPr>
          <w:rFonts w:ascii="Times New Roman" w:eastAsia="宋体" w:hAnsi="Times New Roman" w:cs="Times New Roman"/>
          <w:sz w:val="24"/>
        </w:rPr>
        <w:fldChar w:fldCharType="separate"/>
      </w:r>
      <w:r w:rsidR="0099790C">
        <w:rPr>
          <w:rFonts w:ascii="Times New Roman" w:eastAsia="宋体" w:hAnsi="Times New Roman" w:cs="Times New Roman"/>
          <w:color w:val="080000"/>
          <w:kern w:val="0"/>
          <w:sz w:val="24"/>
          <w:szCs w:val="24"/>
        </w:rPr>
        <w:t>(1)</w:t>
      </w:r>
      <w:r w:rsidR="0099790C">
        <w:rPr>
          <w:rFonts w:ascii="Times New Roman" w:eastAsia="宋体" w:hAnsi="Times New Roman" w:cs="Times New Roman"/>
          <w:sz w:val="24"/>
        </w:rPr>
        <w:fldChar w:fldCharType="end"/>
      </w:r>
      <w:r w:rsidRPr="00480F4D">
        <w:rPr>
          <w:rFonts w:ascii="Times New Roman" w:eastAsia="宋体" w:hAnsi="Times New Roman" w:cs="Times New Roman"/>
          <w:sz w:val="24"/>
        </w:rPr>
        <w:t xml:space="preserve">, defined as the emergence of new or progressive radiographic pulmonary infiltrate and two of the following criteria: abnormal temperature (&gt;38 °C or &lt;36 °C), abnormal white blood cell count and purulent tracheobronchial aspirates with a positive culture, occurring at least 48 hours </w:t>
      </w:r>
      <w:r w:rsidRPr="00480F4D">
        <w:rPr>
          <w:rFonts w:ascii="Times New Roman" w:eastAsia="宋体" w:hAnsi="Times New Roman" w:cs="Times New Roman"/>
          <w:sz w:val="24"/>
        </w:rPr>
        <w:lastRenderedPageBreak/>
        <w:t xml:space="preserve">after starting IMV (in more detail, the result with the longest observation time was selected if the author recorded more than one time point); 2) mortality, defined as percentage of patients dying during the </w:t>
      </w:r>
      <w:r w:rsidRPr="00480F4D">
        <w:rPr>
          <w:rFonts w:ascii="Times New Roman" w:eastAsia="宋体" w:hAnsi="Times New Roman" w:cs="Times New Roman" w:hint="eastAsia"/>
          <w:sz w:val="24"/>
        </w:rPr>
        <w:t>ICU</w:t>
      </w:r>
      <w:r w:rsidRPr="00480F4D">
        <w:rPr>
          <w:rFonts w:ascii="Times New Roman" w:eastAsia="宋体" w:hAnsi="Times New Roman" w:cs="Times New Roman"/>
          <w:sz w:val="24"/>
        </w:rPr>
        <w:t xml:space="preserve"> period or throughout hospitalization period; 3) duration of ICU and hospital stays; </w:t>
      </w:r>
      <w:r w:rsidR="00D10B19">
        <w:rPr>
          <w:rFonts w:ascii="Times New Roman" w:eastAsia="宋体" w:hAnsi="Times New Roman" w:cs="Times New Roman"/>
          <w:sz w:val="24"/>
        </w:rPr>
        <w:t>4</w:t>
      </w:r>
      <w:r w:rsidRPr="00480F4D">
        <w:rPr>
          <w:rFonts w:ascii="Times New Roman" w:eastAsia="宋体" w:hAnsi="Times New Roman" w:cs="Times New Roman"/>
          <w:sz w:val="24"/>
        </w:rPr>
        <w:t xml:space="preserve">) duration of IMV; and </w:t>
      </w:r>
      <w:r w:rsidR="00D10B19">
        <w:rPr>
          <w:rFonts w:ascii="Times New Roman" w:eastAsia="宋体" w:hAnsi="Times New Roman" w:cs="Times New Roman"/>
          <w:sz w:val="24"/>
        </w:rPr>
        <w:t>5</w:t>
      </w:r>
      <w:r w:rsidRPr="00480F4D">
        <w:rPr>
          <w:rFonts w:ascii="Times New Roman" w:eastAsia="宋体" w:hAnsi="Times New Roman" w:cs="Times New Roman"/>
          <w:sz w:val="24"/>
        </w:rPr>
        <w:t>) incidence of positive bacterial cultures.</w:t>
      </w:r>
    </w:p>
    <w:p w14:paraId="7C04A08E" w14:textId="75C1763C" w:rsidR="00480F4D" w:rsidRPr="00203B98" w:rsidRDefault="00203B98" w:rsidP="0030294A">
      <w:pPr>
        <w:spacing w:line="480" w:lineRule="auto"/>
        <w:jc w:val="left"/>
        <w:rPr>
          <w:rFonts w:ascii="Times New Roman" w:eastAsia="宋体" w:hAnsi="Times New Roman" w:cs="Times New Roman"/>
          <w:b/>
          <w:bCs/>
          <w:i/>
          <w:iCs/>
          <w:sz w:val="24"/>
        </w:rPr>
      </w:pPr>
      <w:r w:rsidRPr="00203B98">
        <w:rPr>
          <w:rFonts w:ascii="Times New Roman" w:eastAsia="宋体" w:hAnsi="Times New Roman" w:cs="Times New Roman"/>
          <w:b/>
          <w:bCs/>
          <w:i/>
          <w:iCs/>
          <w:sz w:val="24"/>
        </w:rPr>
        <w:t>Q</w:t>
      </w:r>
      <w:r w:rsidRPr="00203B98">
        <w:rPr>
          <w:rFonts w:ascii="Times New Roman" w:eastAsia="宋体" w:hAnsi="Times New Roman" w:cs="Times New Roman" w:hint="eastAsia"/>
          <w:b/>
          <w:bCs/>
          <w:i/>
          <w:iCs/>
          <w:sz w:val="24"/>
        </w:rPr>
        <w:t>uality</w:t>
      </w:r>
      <w:r w:rsidRPr="00203B98">
        <w:rPr>
          <w:rFonts w:ascii="Times New Roman" w:eastAsia="宋体" w:hAnsi="Times New Roman" w:cs="Times New Roman"/>
          <w:b/>
          <w:bCs/>
          <w:i/>
          <w:iCs/>
          <w:sz w:val="24"/>
        </w:rPr>
        <w:t xml:space="preserve"> assessment</w:t>
      </w:r>
    </w:p>
    <w:p w14:paraId="3B8BDD19" w14:textId="27A93CFB" w:rsidR="00480F4D" w:rsidRDefault="00203B98" w:rsidP="0030294A">
      <w:pPr>
        <w:spacing w:line="480" w:lineRule="auto"/>
        <w:jc w:val="left"/>
        <w:rPr>
          <w:rFonts w:ascii="Times New Roman" w:eastAsia="宋体" w:hAnsi="Times New Roman" w:cs="Times New Roman"/>
          <w:sz w:val="24"/>
        </w:rPr>
      </w:pPr>
      <w:r w:rsidRPr="00842F3F">
        <w:rPr>
          <w:rFonts w:ascii="Times New Roman" w:eastAsia="宋体" w:hAnsi="Times New Roman"/>
          <w:sz w:val="24"/>
        </w:rPr>
        <w:t>Randomized clinical trials included in the final analyses were scored using the risk-of-bias tool recommended by the Cochrane Collaboration. Six domains were assessed: selection bias, performance bias, detection bias, attrition bias, reporting bias and other biases, with each domain being judged as ‘low risk,’ ‘unclear risk’ or ‘high risk.’ The observational studies were evaluated using the Newcastle–Ottawa Scale score, composed of three components including nine items related to the study cohort selection, comparability and outcome. Research was graded as of good quality if it scored ≥7.</w:t>
      </w:r>
    </w:p>
    <w:p w14:paraId="5E26A408" w14:textId="77777777" w:rsidR="00203B98" w:rsidRDefault="00203B98" w:rsidP="0030294A">
      <w:pPr>
        <w:spacing w:line="480" w:lineRule="auto"/>
        <w:rPr>
          <w:rFonts w:ascii="Times New Roman" w:eastAsia="宋体" w:hAnsi="Times New Roman"/>
          <w:b/>
          <w:bCs/>
          <w:i/>
          <w:iCs/>
          <w:sz w:val="24"/>
        </w:rPr>
      </w:pPr>
      <w:r>
        <w:rPr>
          <w:rFonts w:ascii="Times New Roman" w:eastAsia="宋体" w:hAnsi="Times New Roman"/>
          <w:b/>
          <w:bCs/>
          <w:i/>
          <w:iCs/>
          <w:sz w:val="24"/>
        </w:rPr>
        <w:t>Statistical analysis</w:t>
      </w:r>
    </w:p>
    <w:p w14:paraId="4CEC0A77" w14:textId="498BFC2E" w:rsidR="00480F4D" w:rsidRDefault="00DD400F" w:rsidP="0030294A">
      <w:pPr>
        <w:spacing w:line="480" w:lineRule="auto"/>
        <w:jc w:val="left"/>
        <w:rPr>
          <w:rFonts w:ascii="Times New Roman" w:eastAsia="宋体" w:hAnsi="Times New Roman" w:cs="Times New Roman"/>
          <w:sz w:val="24"/>
        </w:rPr>
      </w:pPr>
      <w:r w:rsidRPr="00DD400F">
        <w:rPr>
          <w:rFonts w:ascii="Times New Roman" w:eastAsia="宋体" w:hAnsi="Times New Roman"/>
          <w:sz w:val="24"/>
        </w:rPr>
        <w:t>Heterogeneity was assessed using the Cochran Q statistic and the I2 statistic</w:t>
      </w:r>
      <w:r>
        <w:rPr>
          <w:rFonts w:ascii="Times New Roman" w:eastAsia="宋体" w:hAnsi="Times New Roman" w:hint="eastAsia"/>
          <w:sz w:val="24"/>
        </w:rPr>
        <w:t>.</w:t>
      </w:r>
      <w:r>
        <w:rPr>
          <w:rFonts w:ascii="Times New Roman" w:eastAsia="宋体" w:hAnsi="Times New Roman"/>
          <w:sz w:val="24"/>
        </w:rPr>
        <w:t xml:space="preserve"> </w:t>
      </w:r>
      <w:r w:rsidRPr="00631A92">
        <w:rPr>
          <w:rFonts w:ascii="Times New Roman" w:eastAsia="宋体" w:hAnsi="Times New Roman"/>
          <w:sz w:val="24"/>
        </w:rPr>
        <w:t>I</w:t>
      </w:r>
      <w:r w:rsidRPr="00631A92">
        <w:rPr>
          <w:rFonts w:ascii="Times New Roman" w:eastAsia="宋体" w:hAnsi="Times New Roman"/>
          <w:sz w:val="24"/>
          <w:vertAlign w:val="superscript"/>
        </w:rPr>
        <w:t>2</w:t>
      </w:r>
      <w:r w:rsidRPr="00631A92">
        <w:rPr>
          <w:rFonts w:ascii="Times New Roman" w:eastAsia="宋体" w:hAnsi="Times New Roman"/>
          <w:sz w:val="24"/>
        </w:rPr>
        <w:t xml:space="preserve"> values ≤50% were considered to indicate acceptable heterogeneity between studies and the fixed-effects model was selected. Otherwise, we identified the source of heterogeneity by subgroup analysis or sensitivity analysis, or used the random-effects model. Publication bias was determined using the funnel plots. For subgroup analyses, we split the studies into two subgroups according to their route of antibiotic used and applied a pairwise meta-analysis model separately in each subgroup.</w:t>
      </w:r>
    </w:p>
    <w:p w14:paraId="341622B9" w14:textId="503ECFE6" w:rsidR="00480F4D" w:rsidRDefault="00480F4D" w:rsidP="0030294A">
      <w:pPr>
        <w:spacing w:line="480" w:lineRule="auto"/>
        <w:jc w:val="left"/>
        <w:rPr>
          <w:rFonts w:ascii="Times New Roman" w:eastAsia="宋体" w:hAnsi="Times New Roman" w:cs="Times New Roman"/>
          <w:sz w:val="24"/>
        </w:rPr>
      </w:pPr>
    </w:p>
    <w:p w14:paraId="66FF6D40" w14:textId="77777777" w:rsidR="00A2476A" w:rsidRDefault="0099790C" w:rsidP="0030294A">
      <w:pPr>
        <w:autoSpaceDE w:val="0"/>
        <w:autoSpaceDN w:val="0"/>
        <w:adjustRightInd w:val="0"/>
        <w:spacing w:line="480" w:lineRule="auto"/>
        <w:jc w:val="left"/>
        <w:rPr>
          <w:rFonts w:ascii="Times New Roman" w:eastAsia="宋体" w:hAnsi="Times New Roman" w:cs="Times New Roman"/>
          <w:kern w:val="0"/>
          <w:sz w:val="24"/>
          <w:szCs w:val="24"/>
        </w:rPr>
      </w:pPr>
      <w:r>
        <w:rPr>
          <w:rFonts w:ascii="Times New Roman" w:eastAsia="宋体" w:hAnsi="Times New Roman"/>
          <w:sz w:val="24"/>
        </w:rPr>
        <w:fldChar w:fldCharType="begin"/>
      </w:r>
      <w:r>
        <w:rPr>
          <w:rFonts w:ascii="Times New Roman" w:eastAsia="宋体" w:hAnsi="Times New Roman"/>
          <w:sz w:val="24"/>
        </w:rPr>
        <w:instrText xml:space="preserve"> ADDIN NE.Bib</w:instrText>
      </w:r>
      <w:r>
        <w:rPr>
          <w:rFonts w:ascii="Times New Roman" w:eastAsia="宋体" w:hAnsi="Times New Roman"/>
          <w:sz w:val="24"/>
        </w:rPr>
        <w:fldChar w:fldCharType="separate"/>
      </w:r>
    </w:p>
    <w:p w14:paraId="700F1181" w14:textId="77777777" w:rsidR="00A2476A" w:rsidRDefault="00A2476A" w:rsidP="0030294A">
      <w:pPr>
        <w:autoSpaceDE w:val="0"/>
        <w:autoSpaceDN w:val="0"/>
        <w:adjustRightIn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b/>
          <w:bCs/>
          <w:color w:val="000000"/>
          <w:kern w:val="0"/>
          <w:sz w:val="40"/>
          <w:szCs w:val="40"/>
        </w:rPr>
        <w:t>References:</w:t>
      </w:r>
    </w:p>
    <w:p w14:paraId="0D1F793A" w14:textId="77777777" w:rsidR="00A2476A" w:rsidRDefault="00A2476A" w:rsidP="0030294A">
      <w:pPr>
        <w:autoSpaceDE w:val="0"/>
        <w:autoSpaceDN w:val="0"/>
        <w:adjustRightInd w:val="0"/>
        <w:spacing w:line="480" w:lineRule="auto"/>
        <w:rPr>
          <w:rFonts w:ascii="Times New Roman" w:eastAsia="宋体" w:hAnsi="Times New Roman" w:cs="Times New Roman"/>
          <w:kern w:val="0"/>
          <w:sz w:val="24"/>
          <w:szCs w:val="24"/>
        </w:rPr>
      </w:pPr>
      <w:r>
        <w:rPr>
          <w:rFonts w:ascii="Times New Roman" w:eastAsia="宋体" w:hAnsi="Times New Roman" w:cs="Times New Roman"/>
          <w:color w:val="000000"/>
          <w:kern w:val="0"/>
          <w:sz w:val="20"/>
          <w:szCs w:val="20"/>
        </w:rPr>
        <w:t>1.</w:t>
      </w:r>
      <w:r>
        <w:rPr>
          <w:rFonts w:ascii="Times New Roman" w:eastAsia="宋体" w:hAnsi="Times New Roman" w:cs="Times New Roman"/>
          <w:color w:val="000000"/>
          <w:kern w:val="0"/>
          <w:sz w:val="20"/>
          <w:szCs w:val="20"/>
        </w:rPr>
        <w:tab/>
      </w:r>
      <w:bookmarkStart w:id="0" w:name="_nebC91678A1_BBCD_4391_98BA_E68142AA7E9A"/>
      <w:r>
        <w:rPr>
          <w:rFonts w:ascii="Times New Roman" w:eastAsia="宋体" w:hAnsi="Times New Roman" w:cs="Times New Roman"/>
          <w:color w:val="000000"/>
          <w:kern w:val="0"/>
          <w:sz w:val="20"/>
          <w:szCs w:val="20"/>
        </w:rPr>
        <w:t xml:space="preserve">Nseir S, Favory R, Jozefowicz E, Decamps F, Dewavrin F, Brunin G, Di Pompeo C, Mathieu D, Durocher A. Antimicrobial treatment for ventilator-associated tracheobronchitis: a randomized, controlled, multicenter study. </w:t>
      </w:r>
      <w:r>
        <w:rPr>
          <w:rFonts w:ascii="Times New Roman" w:eastAsia="宋体" w:hAnsi="Times New Roman" w:cs="Times New Roman"/>
          <w:i/>
          <w:iCs/>
          <w:color w:val="000000"/>
          <w:kern w:val="0"/>
          <w:sz w:val="20"/>
          <w:szCs w:val="20"/>
        </w:rPr>
        <w:t>CRIT CARE</w:t>
      </w:r>
      <w:r>
        <w:rPr>
          <w:rFonts w:ascii="Times New Roman" w:eastAsia="宋体" w:hAnsi="Times New Roman" w:cs="Times New Roman"/>
          <w:color w:val="000000"/>
          <w:kern w:val="0"/>
          <w:sz w:val="20"/>
          <w:szCs w:val="20"/>
        </w:rPr>
        <w:t xml:space="preserve"> 2008;12:R62.</w:t>
      </w:r>
      <w:bookmarkEnd w:id="0"/>
    </w:p>
    <w:p w14:paraId="4F4356C5" w14:textId="65AE824D" w:rsidR="00774ACF" w:rsidRDefault="0099790C" w:rsidP="0030294A">
      <w:pPr>
        <w:autoSpaceDE w:val="0"/>
        <w:autoSpaceDN w:val="0"/>
        <w:adjustRightInd w:val="0"/>
        <w:spacing w:line="480" w:lineRule="auto"/>
        <w:jc w:val="left"/>
        <w:rPr>
          <w:rFonts w:ascii="Times New Roman" w:eastAsia="宋体" w:hAnsi="Times New Roman"/>
          <w:sz w:val="24"/>
        </w:rPr>
      </w:pPr>
      <w:r>
        <w:rPr>
          <w:rFonts w:ascii="Times New Roman" w:eastAsia="宋体" w:hAnsi="Times New Roman"/>
          <w:sz w:val="24"/>
        </w:rPr>
        <w:fldChar w:fldCharType="end"/>
      </w:r>
      <w:r w:rsidR="00A2476A">
        <w:rPr>
          <w:rFonts w:ascii="Times New Roman" w:eastAsia="宋体" w:hAnsi="Times New Roman"/>
          <w:sz w:val="24"/>
        </w:rPr>
        <w:t xml:space="preserve"> </w:t>
      </w:r>
    </w:p>
    <w:sectPr w:rsidR="00774A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0581" w14:textId="77777777" w:rsidR="001C40C9" w:rsidRDefault="001C40C9" w:rsidP="00F60503">
      <w:r>
        <w:separator/>
      </w:r>
    </w:p>
  </w:endnote>
  <w:endnote w:type="continuationSeparator" w:id="0">
    <w:p w14:paraId="3D5C5848" w14:textId="77777777" w:rsidR="001C40C9" w:rsidRDefault="001C40C9" w:rsidP="00F60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2DB3D" w14:textId="77777777" w:rsidR="001C40C9" w:rsidRDefault="001C40C9" w:rsidP="00F60503">
      <w:r>
        <w:separator/>
      </w:r>
    </w:p>
  </w:footnote>
  <w:footnote w:type="continuationSeparator" w:id="0">
    <w:p w14:paraId="31266F33" w14:textId="77777777" w:rsidR="001C40C9" w:rsidRDefault="001C40C9" w:rsidP="00F60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283C4D4-EF81-478F-A1AA-2178332F2ED2}" w:val=" ADDIN NE.Ref.{0283C4D4-EF81-478F-A1AA-2178332F2ED2}&lt;Citation&gt;&lt;Group&gt;&lt;References&gt;&lt;Item&gt;&lt;ID&gt;838&lt;/ID&gt;&lt;UID&gt;{F70220EC-6E55-41C8-A47C-6CF040A131EE}&lt;/UID&gt;&lt;Title&gt;Systemic and endotracheal antibiotic prophylaxis of nosocomial pneumonia in ICU&lt;/Title&gt;&lt;Template&gt;Journal Article&lt;/Template&gt;&lt;Star&gt;1&lt;/Star&gt;&lt;Tag&gt;0&lt;/Tag&gt;&lt;Author&gt;Lode, H; Hoffken, G; Kemmerich, B; Schaberg, T&lt;/Author&gt;&lt;Year&gt;1992&lt;/Year&gt;&lt;Details&gt;&lt;_accessed&gt;64182030&lt;/_accessed&gt;&lt;_accession_num&gt;1640029&lt;/_accession_num&gt;&lt;_author_adr&gt;Department of Chest and Infectious Diseases, City Hospital Zehlendorf, FRG.&lt;/_author_adr&gt;&lt;_created&gt;64182030&lt;/_created&gt;&lt;_date&gt;48412800&lt;/_date&gt;&lt;_date_display&gt;1992&lt;/_date_display&gt;&lt;_db_updated&gt;PubMed&lt;/_db_updated&gt;&lt;_doi&gt;10.1007/BF01752973&lt;/_doi&gt;&lt;_impact_factor&gt;  17.440&lt;/_impact_factor&gt;&lt;_isbn&gt;0342-4642 (Print); 0342-4642 (Linking)&lt;/_isbn&gt;&lt;_journal&gt;Intensive Care Med&lt;/_journal&gt;&lt;_language&gt;eng&lt;/_language&gt;&lt;_modified&gt;64271520&lt;/_modified&gt;&lt;_pages&gt;S24-7&lt;/_pages&gt;&lt;_subject_headings&gt;Administration, Topical; Anti-Bacterial Agents/*administration &amp;amp; dosage; Clinical Trials as Topic; Cross Infection/prevention &amp;amp; control; Gentamicins/therapeutic use; Humans; Infusions, Parenteral; Pneumonia/microbiology/*prevention &amp;amp; control&lt;/_subject_headings&gt;&lt;_tertiary_title&gt;Intensive care medicine&lt;/_tertiary_title&gt;&lt;_type_work&gt;Clinical Trial; Journal Article; Randomized Controlled Trial; Review&lt;/_type_work&gt;&lt;_url&gt;http://www.ncbi.nlm.nih.gov/entrez/query.fcgi?cmd=Retrieve&amp;amp;db=pubmed&amp;amp;dopt=Abstract&amp;amp;list_uids=1640029&amp;amp;query_hl=1&lt;/_url&gt;&lt;_volume&gt;18 Suppl 1&lt;/_volume&gt;&lt;/Details&gt;&lt;Extra&gt;&lt;DBUID&gt;{B100608C-BAC1-4C63-8F3C-5FBF859915D3}&lt;/DBUID&gt;&lt;/Extra&gt;&lt;/Item&gt;&lt;/References&gt;&lt;/Group&gt;&lt;/Citation&gt;_x000a_"/>
    <w:docVar w:name="NE.Ref{370C3377-A7F7-4386-8B98-FFDDA6A47E6C}" w:val=" ADDIN NE.Ref.{370C3377-A7F7-4386-8B98-FFDDA6A47E6C}&lt;Citation&gt;&lt;Group&gt;&lt;References&gt;&lt;Item&gt;&lt;ID&gt;751&lt;/ID&gt;&lt;UID&gt;{D3B7D52D-9385-49AC-9264-0C4226BE5DE1}&lt;/UID&gt;&lt;Title&gt;Aerosolized ceftazidime for prevention of ventilator-associated pneumonia and drug effects on the proinflammatory response in critically ill trauma patients&lt;/Title&gt;&lt;Template&gt;Journal Article&lt;/Template&gt;&lt;Star&gt;1&lt;/Star&gt;&lt;Tag&gt;0&lt;/Tag&gt;&lt;Author&gt;Wood, G C; Boucher, B A; Croce, M A; Hanes, S D; Herring, V L; Fabian, T C&lt;/Author&gt;&lt;Year&gt;2002&lt;/Year&gt;&lt;Details&gt;&lt;_accessed&gt;64119932&lt;/_accessed&gt;&lt;_accession_num&gt;12173800&lt;/_accession_num&gt;&lt;_author_adr&gt;Department of Clinical Pharmacy, College of Pharmacy, University of Tennessee, Memphis 38163, USA.&lt;/_author_adr&gt;&lt;_collection_scope&gt;SCI;SCIE&lt;/_collection_scope&gt;&lt;_created&gt;64094403&lt;/_created&gt;&lt;_date&gt;53952480&lt;/_date&gt;&lt;_date_display&gt;2002 Aug&lt;/_date_display&gt;&lt;_db_updated&gt;PubMed&lt;/_db_updated&gt;&lt;_doi&gt;10.1592/phco.22.12.972.33596&lt;/_doi&gt;&lt;_impact_factor&gt;   4.705&lt;/_impact_factor&gt;&lt;_isbn&gt;0277-0008 (Print); 0277-0008 (Linking)&lt;/_isbn&gt;&lt;_issue&gt;8&lt;/_issue&gt;&lt;_journal&gt;Pharmacotherapy&lt;/_journal&gt;&lt;_label&gt;头孢塔他定&lt;/_label&gt;&lt;_language&gt;eng&lt;/_language&gt;&lt;_modified&gt;64271520&lt;/_modified&gt;&lt;_pages&gt;972-82&lt;/_pages&gt;&lt;_subject_headings&gt;Adult; Aerosols; Anti-Bacterial Agents/pharmacology/*therapeutic use; Bronchoalveolar Lavage Fluid/chemistry; Ceftazidime/pharmacology/*therapeutic use; Critical Illness; Cytokines/drug effects/metabolism; Double-Blind Method; Female; Hospitals, University; Humans; Male; Middle Aged; Pneumonia/complications/metabolism/*prevention &amp;amp; control; Prospective Studies; Respiration, Artificial/adverse effects; Trauma Centers; Wounds and Injuries/complications/*drug therapy/metabolism&lt;/_subject_headings&gt;&lt;_tertiary_title&gt;Pharmacotherapy&lt;/_tertiary_title&gt;&lt;_type_work&gt;Clinical Trial; Journal Article; Randomized Controlled Trial; Research Support, Non-U.S. Gov&amp;apos;t&lt;/_type_work&gt;&lt;_url&gt;http://www.ncbi.nlm.nih.gov/entrez/query.fcgi?cmd=Retrieve&amp;amp;db=pubmed&amp;amp;dopt=Abstract&amp;amp;list_uids=12173800&amp;amp;query_hl=1&lt;/_url&gt;&lt;_volume&gt;22&lt;/_volume&gt;&lt;/Details&gt;&lt;Extra&gt;&lt;DBUID&gt;{B100608C-BAC1-4C63-8F3C-5FBF859915D3}&lt;/DBUID&gt;&lt;/Extra&gt;&lt;/Item&gt;&lt;/References&gt;&lt;/Group&gt;&lt;/Citation&gt;_x000a_"/>
    <w:docVar w:name="NE.Ref{48B3743D-E21A-4B2B-B004-35B6BAD7DD66}" w:val=" ADDIN NE.Ref.{48B3743D-E21A-4B2B-B004-35B6BAD7DD66}&lt;Citation&gt;&lt;Group&gt;&lt;References&gt;&lt;Item&gt;&lt;ID&gt;803&lt;/ID&gt;&lt;UID&gt;{BDA754CE-90A3-45F1-AC4D-8285C838666C}&lt;/UID&gt;&lt;Title&gt;Efficacy of antibiotic prophylaxis against ventilator-associated pneumonia&lt;/Title&gt;&lt;Template&gt;Journal Article&lt;/Template&gt;&lt;Star&gt;1&lt;/Star&gt;&lt;Tag&gt;0&lt;/Tag&gt;&lt;Author&gt;Mirtalaei, N; Farazi, A; Ebrahimi, Monfared M; Jokar, A&lt;/Author&gt;&lt;Year&gt;2019&lt;/Year&gt;&lt;Details&gt;&lt;_accessed&gt;64119980&lt;/_accessed&gt;&lt;_accession_num&gt;30179656&lt;/_accession_num&gt;&lt;_author_adr&gt;Department of Infectious Diseases, School of Medicine, Arak University of Medical Sciences, Arak, Iran.; Infectious Diseases Research Center, Department of Infectious Diseases, School of Medicine, Arak University of Medical Sciences, Arak, Iran. Electronic address: dr.farazi@arakmu.ac.ir.; Department of Neurology, School of Medicine, Arak University of Medical Sciences, Arak, Iran.; Department of Emergency Medicine, School of Medicine, Arak University of Medical  Sciences, Arak, Iran.&lt;/_author_adr&gt;&lt;_collection_scope&gt;SCI;SCIE&lt;/_collection_scope&gt;&lt;_created&gt;64119976&lt;/_created&gt;&lt;_date&gt;62673120&lt;/_date&gt;&lt;_date_display&gt;2019 Mar&lt;/_date_display&gt;&lt;_db_updated&gt;PubMed&lt;/_db_updated&gt;&lt;_doi&gt;10.1016/j.jhin.2018.08.017&lt;/_doi&gt;&lt;_impact_factor&gt;   3.926&lt;/_impact_factor&gt;&lt;_isbn&gt;1532-2939 (Electronic); 0195-6701 (Linking)&lt;/_isbn&gt;&lt;_issue&gt;3&lt;/_issue&gt;&lt;_journal&gt;J Hosp Infect&lt;/_journal&gt;&lt;_keywords&gt;Antibiotic prophylaxis; Piperacillin-tazobactam; Ventilator-associated pneumonia&lt;/_keywords&gt;&lt;_label&gt;哌拉西林他唑巴坦&lt;/_label&gt;&lt;_language&gt;eng&lt;/_language&gt;&lt;_modified&gt;64271524&lt;/_modified&gt;&lt;_ori_publication&gt;Copyright (c) 2018 The Healthcare Infection Society. Published by Elsevier Ltd._x000d__x000a_      All rights reserved.&lt;/_ori_publication&gt;&lt;_pages&gt;272-275&lt;/_pages&gt;&lt;_subject_headings&gt;Adult; Aged; Aged, 80 and over; Anti-Bacterial Agents/*administration &amp;amp; dosage; Antibiotic Prophylaxis/*methods; Double-Blind Method; Female; Humans; Incidence; Intensive Care Units; Male; Middle Aged; Piperacillin, Tazobactam Drug Combination/*administration &amp;amp; dosage; Pneumonia, Ventilator-Associated/*prevention &amp;amp; control; Treatment Outcome; Young Adult&lt;/_subject_headings&gt;&lt;_tertiary_title&gt;The Journal of hospital infection&lt;/_tertiary_title&gt;&lt;_type_work&gt;Journal Article; Randomized Controlled Trial&lt;/_type_work&gt;&lt;_url&gt;http://www.ncbi.nlm.nih.gov/entrez/query.fcgi?cmd=Retrieve&amp;amp;db=pubmed&amp;amp;dopt=Abstract&amp;amp;list_uids=30179656&amp;amp;query_hl=1&lt;/_url&gt;&lt;_volume&gt;101&lt;/_volume&gt;&lt;/Details&gt;&lt;Extra&gt;&lt;DBUID&gt;{B100608C-BAC1-4C63-8F3C-5FBF859915D3}&lt;/DBUID&gt;&lt;/Extra&gt;&lt;/Item&gt;&lt;/References&gt;&lt;/Group&gt;&lt;/Citation&gt;_x000a_"/>
    <w:docVar w:name="NE.Ref{6F857E26-C72A-42E7-8984-426B639FB794}" w:val=" ADDIN NE.Ref.{6F857E26-C72A-42E7-8984-426B639FB794}&lt;Citation&gt;&lt;Group&gt;&lt;References&gt;&lt;Item&gt;&lt;ID&gt;750&lt;/ID&gt;&lt;UID&gt;{E9F5AF27-BF7E-41F2-B5BC-628C0D8D749D}&lt;/UID&gt;&lt;Title&gt;Nebulised colistin for ventilator-associated pneumonia prevention&lt;/Title&gt;&lt;Template&gt;Journal Article&lt;/Template&gt;&lt;Star&gt;1&lt;/Star&gt;&lt;Tag&gt;0&lt;/Tag&gt;&lt;Author&gt;Karvouniaris, Marios; Makris, Demosthenes; Zygoulis, Paris; Triantaris, Apostolos; Xitsas, Stelios; Mantzarlis, Konstantinos; Petinaki, Efthimia; Zakynthinos, Epaminondas&lt;/Author&gt;&lt;Year&gt;2015&lt;/Year&gt;&lt;Details&gt;&lt;_accessed&gt;64271143&lt;/_accessed&gt;&lt;_collection_scope&gt;SCI;SCIE&lt;/_collection_scope&gt;&lt;_created&gt;64094401&lt;/_created&gt;&lt;_db_updated&gt;CrossRef&lt;/_db_updated&gt;&lt;_doi&gt;10.1183/13993003.02235-2014&lt;/_doi&gt;&lt;_impact_factor&gt;  16.671&lt;/_impact_factor&gt;&lt;_isbn&gt;0903-1936&lt;/_isbn&gt;&lt;_issue&gt;6&lt;/_issue&gt;&lt;_journal&gt;European Respiratory Journal&lt;/_journal&gt;&lt;_label&gt;多粘菌素&lt;/_label&gt;&lt;_modified&gt;64119932&lt;/_modified&gt;&lt;_pages&gt;1732-1739&lt;/_pages&gt;&lt;_tertiary_title&gt;Eur Respir J&lt;/_tertiary_title&gt;&lt;_url&gt;http://erj.ersjournals.com/lookup/doi/10.1183/13993003.02235-2014_x000d__x000a_https://syndication.highwire.org/content/doi/10.1183/13993003.02235-2014&lt;/_url&gt;&lt;_volume&gt;46&lt;/_volume&gt;&lt;/Details&gt;&lt;Extra&gt;&lt;DBUID&gt;{B100608C-BAC1-4C63-8F3C-5FBF859915D3}&lt;/DBUID&gt;&lt;/Extra&gt;&lt;/Item&gt;&lt;/References&gt;&lt;/Group&gt;&lt;/Citation&gt;_x000a_"/>
    <w:docVar w:name="NE.Ref{6FD181D8-9AE1-48D8-8D02-68359E3A5CC5}" w:val=" ADDIN NE.Ref.{6FD181D8-9AE1-48D8-8D02-68359E3A5CC5}&lt;Citation&gt;&lt;Group&gt;&lt;References&gt;&lt;Item&gt;&lt;ID&gt;801&lt;/ID&gt;&lt;UID&gt;{EA5C0CB1-0865-4594-9C48-A5BB8E626C9B}&lt;/UID&gt;&lt;Title&gt;[Prevention of pneumonia by endotracheal micronebulization of tobramycin]&lt;/Title&gt;&lt;Template&gt;Journal Article&lt;/Template&gt;&lt;Star&gt;1&lt;/Star&gt;&lt;Tag&gt;0&lt;/Tag&gt;&lt;Author&gt;Rathgeber, J; Zielmann, S; Panzer, C; Burchardi, H&lt;/Author&gt;&lt;Year&gt;1993&lt;/Year&gt;&lt;Details&gt;&lt;_accessed&gt;64119936&lt;/_accessed&gt;&lt;_accession_num&gt;8467027&lt;/_accession_num&gt;&lt;_author_adr&gt;Zentrum Anaesthesiologie, Rettungs- und Intensivmedizin, Georg-August-Universitat Gottingen.&lt;/_author_adr&gt;&lt;_created&gt;64119895&lt;/_created&gt;&lt;_date&gt;48958560&lt;/_date&gt;&lt;_date_display&gt;1993 Feb&lt;/_date_display&gt;&lt;_db_updated&gt;PubMed&lt;/_db_updated&gt;&lt;_doi&gt;10.1055/s-2007-998870&lt;/_doi&gt;&lt;_impact_factor&gt;   0.698&lt;/_impact_factor&gt;&lt;_isbn&gt;0939-2661 (Print); 0939-2661 (Linking)&lt;/_isbn&gt;&lt;_issue&gt;1&lt;/_issue&gt;&lt;_journal&gt;Anasthesiol Intensivmed Notfallmed Schmerzther&lt;/_journal&gt;&lt;_label&gt;妥布霉素&lt;/_label&gt;&lt;_language&gt;ger&lt;/_language&gt;&lt;_modified&gt;64271526&lt;/_modified&gt;&lt;_pages&gt;23-9&lt;/_pages&gt;&lt;_subject_headings&gt;Adolescent; Adult; Aerosols; Aged; Aged, 80 and over; Bacterial Infections/*prevention &amp;amp; control; Child; Child, Preschool; Female; Humans; Infant; Intubation, Intratracheal; Male; Middle Aged; Pneumonia/*prevention &amp;amp; control; Prospective Studies; *Respiration, Artificial; Tobramycin/*administration &amp;amp; dosage&lt;/_subject_headings&gt;&lt;_tertiary_title&gt;Anasthesiologie, Intensivmedizin, Notfallmedizin, Schmerztherapie : AINS&lt;/_tertiary_title&gt;&lt;_type_work&gt;Clinical Trial; Comparative Study; English Abstract; Journal Article; Randomized Controlled Trial&lt;/_type_work&gt;&lt;_url&gt;http://www.ncbi.nlm.nih.gov/entrez/query.fcgi?cmd=Retrieve&amp;amp;db=pubmed&amp;amp;dopt=Abstract&amp;amp;list_uids=8467027&amp;amp;query_hl=1&lt;/_url&gt;&lt;_volume&gt;28&lt;/_volume&gt;&lt;/Details&gt;&lt;Extra&gt;&lt;DBUID&gt;{B100608C-BAC1-4C63-8F3C-5FBF859915D3}&lt;/DBUID&gt;&lt;/Extra&gt;&lt;/Item&gt;&lt;/References&gt;&lt;/Group&gt;&lt;/Citation&gt;_x000a_"/>
    <w:docVar w:name="NE.Ref{85C5A811-1A55-485D-8891-BA9FD7176B7C}" w:val=" ADDIN NE.Ref.{85C5A811-1A55-485D-8891-BA9FD7176B7C}&lt;Citation&gt;&lt;Group&gt;&lt;References&gt;&lt;Item&gt;&lt;ID&gt;812&lt;/ID&gt;&lt;UID&gt;{10E638DD-8096-46FC-96F5-AB1B99CD979A}&lt;/UID&gt;&lt;Title&gt;Antibiotic prophylaxis of early onset pneumonia in critically ill comatose patients. A randomized study&lt;/Title&gt;&lt;Template&gt;Journal Article&lt;/Template&gt;&lt;Star&gt;1&lt;/Star&gt;&lt;Tag&gt;0&lt;/Tag&gt;&lt;Author&gt;Acquarolo, A; Urli, T; Perone, G; Giannotti, C; Candiani, A; Latronico, N&lt;/Author&gt;&lt;Year&gt;2005&lt;/Year&gt;&lt;Details&gt;&lt;_accessed&gt;64120350&lt;/_accessed&gt;&lt;_collection_scope&gt;SCI;SCIE&lt;/_collection_scope&gt;&lt;_created&gt;64120350&lt;/_created&gt;&lt;_db_updated&gt;CrossRef&lt;/_db_updated&gt;&lt;_doi&gt;10.1007/s00134-005-2585-5&lt;/_doi&gt;&lt;_impact_factor&gt;  17.440&lt;/_impact_factor&gt;&lt;_isbn&gt;0342-4642&lt;/_isbn&gt;&lt;_issue&gt;4&lt;/_issue&gt;&lt;_journal&gt;Intensive Care Medicine&lt;/_journal&gt;&lt;_modified&gt;64271524&lt;/_modified&gt;&lt;_pages&gt;510-516&lt;/_pages&gt;&lt;_tertiary_title&gt;Intensive Care Med&lt;/_tertiary_title&gt;&lt;_url&gt;http://link.springer.com/10.1007/s00134-005-2585-5_x000d__x000a_http://link.springer.com/content/pdf/10.1007/s00134-005-2585-5&lt;/_url&gt;&lt;_volume&gt;31&lt;/_volume&gt;&lt;/Details&gt;&lt;Extra&gt;&lt;DBUID&gt;{B100608C-BAC1-4C63-8F3C-5FBF859915D3}&lt;/DBUID&gt;&lt;/Extra&gt;&lt;/Item&gt;&lt;/References&gt;&lt;/Group&gt;&lt;/Citation&gt;_x000a_"/>
    <w:docVar w:name="NE.Ref{9BB40617-7C65-4F63-ADB7-E75E3CD9752B}" w:val=" ADDIN NE.Ref.{9BB40617-7C65-4F63-ADB7-E75E3CD9752B}&lt;Citation&gt;&lt;Group&gt;&lt;References&gt;&lt;Item&gt;&lt;ID&gt;807&lt;/ID&gt;&lt;UID&gt;{80F55211-1033-494E-9166-008B6D267D7A}&lt;/UID&gt;&lt;Title&gt;Prevention of Early Ventilator-Associated Pneumonia after Cardiac Arrest&lt;/Title&gt;&lt;Template&gt;Journal Article&lt;/Template&gt;&lt;Star&gt;1&lt;/Star&gt;&lt;Tag&gt;0&lt;/Tag&gt;&lt;Author&gt;Francois, B; Cariou, A; Clere-Jehl, R; Dequin, P F; Renon-Carron, F; Daix, T; Guitton, C; Deye, N; Legriel, S; Plantefeve, G; Quenot, J P; Desachy, A; Kamel, T; Bedon-Carte, S; Diehl, J L; Chudeau, N; Karam, E; Durand-Zaleski, I; Giraudeau, B; Vignon, P; Le Gouge, A&lt;/Author&gt;&lt;Year&gt;2019&lt;/Year&gt;&lt;Details&gt;&lt;_accessed&gt;64120323&lt;/_accessed&gt;&lt;_accession_num&gt;31693806&lt;/_accession_num&gt;&lt;_author_adr&gt;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 From Reanimation Polyvalente (B.F., T.D., P.V.), INSERM Centre d&amp;apos;Investigation Clinique (CIC) 1435 (B.F., T.D., P.V.), and Unite des Essais Cliniques, Pharmacie a Usage Interieur (F.R.-C.), Centre Hospitalier Universitaire (CHU) Dupuytren, and INSERM Unite Mixte de Recherche (UMR) 1092, Faculte de Medecine, Universite de Limoges (B.F., T.D., P.V.), Limoges, Medecine Intensive et Reanimation, Hopitaux Universitaires Paris Centre (site Cochin), Assistance Publique-Hopitaux  de Paris (AP-HP) (A.C.), Universite Paris Descartes (A.C.), Reanimation Medicale, CHU Lariboisiere, AP-HP (N.D.), INSERM UMR S942, Universite Paris Diderot (N.D.), Reanimation Medicale, Hopital Europeen Georges-Pompidou, AP-HP (J.-L.D.), INSERM  UMR S1140, Universite Paris Descartes (J.-L.D.), and AP-HP, Unite de Recherche Clinique en Economie de la Sante d&amp;apos;Ile de France and Hopital Henri Mondor (I.D.-Z.), Paris, Universite de Strasbourg, Faculte de Medecine, Hopitaux Universitaires de Strasbourg, Service de Reanimation, Nouvel Hopital Civil, Strasbourg (R.C.-J.), Medecine Intensive-Reanimation (P.-F.D.) and INSERM Unite 1100 (P.-F.D.), CHU Bretonneau, and INSERM CIC 1415, CHU de Tours (B.G., A.L.G.), Tours, Medecine Intensive et Reanimation, CHU de Nantes, and Centre de Recherche  en Transplantation et Immunologie UMR 1064, INSERM, Universite de Nantes, Nantes  (C.G.), Reanimation Medico-chirurgicale, Centre Hospitalier du Mans, Le Mans (C.G., N.C.), Reanimation Medico-chirurgicale, Centre Hospitalier Andre Mignot, Versailles (S.L.), Reanimation Polyvalente, Centre Hospitalier Victor Dupouy, Argenteuil (G.P.), Medecine Intensive et Reanimation, CHU Francois Mitterrand, Lipness Team, Centre de Recherche INSERM Lipides, Nutrition, Cancer-UMR 1231, and INSERM CIC 1432, Epidemiologie Clinique, Universite de Bourgogne, Dijon (J.-P.Q.), Reanimation Polyvalente, Centre Hospitalier d&amp;apos;Angouleme, Angouleme (A.D.), Medecine Intensive et Reanimation, Centre Hospitalier Regional d&amp;apos;Orleans, Orleans (T.K.), Reanimation Polyvalente, Centre Hospitalier de Perigueux, Perigueux (S.B.-C.), and Reanimation Polyvalente, Centre Hospitalier, Brive la Gaillarde (E.K.) - all in France.&lt;/_author_adr&gt;&lt;_created&gt;64120322&lt;/_created&gt;&lt;_date&gt;63034560&lt;/_date&gt;&lt;_date_display&gt;2019 Nov 7&lt;/_date_display&gt;&lt;_db_updated&gt;PubMed&lt;/_db_updated&gt;&lt;_doi&gt;10.1056/NEJMoa1812379&lt;/_doi&gt;&lt;_impact_factor&gt;  91.253&lt;/_impact_factor&gt;&lt;_isbn&gt;1533-4406 (Electronic); 0028-4793 (Linking)&lt;/_isbn&gt;&lt;_issue&gt;19&lt;/_issue&gt;&lt;_journal&gt;N Engl J Med&lt;/_journal&gt;&lt;_language&gt;eng&lt;/_language&gt;&lt;_modified&gt;64385238&lt;/_modified&gt;&lt;_ori_publication&gt;Copyright (c) 2019 Massachusetts Medical Society.&lt;/_ori_publication&gt;&lt;_pages&gt;1831-1842&lt;/_pages&gt;&lt;_subject_headings&gt;Adult; Aged; Amoxicillin-Potassium Clavulanate Combination/adverse effects/*therapeutic use; Anti-Bacterial Agents/adverse effects/*therapeutic use; Double-Blind Method; Female; Humans; Injections, Intravenous; Intensive Care Units; Length of Stay; Male; Middle Aged; Out-of-Hospital Cardiac Arrest/*complications/mortality; Pneumonia, Ventilator-Associated/etiology/microbiology/*prevention &amp;amp; control; Treatment Outcome; Ventilator Weaning&lt;/_subject_headings&gt;&lt;_tertiary_title&gt;The New England journal of medicine&lt;/_tertiary_title&gt;&lt;_type_work&gt;Journal Article; Multicenter Study; Randomized Controlled Trial; Research Support, Non-U.S. Gov&amp;apos;t&lt;/_type_work&gt;&lt;_url&gt;http://www.ncbi.nlm.nih.gov/entrez/query.fcgi?cmd=Retrieve&amp;amp;db=pubmed&amp;amp;dopt=Abstract&amp;amp;list_uids=31693806&amp;amp;query_hl=1&lt;/_url&gt;&lt;_volume&gt;381&lt;/_volume&gt;&lt;/Details&gt;&lt;Extra&gt;&lt;DBUID&gt;{B100608C-BAC1-4C63-8F3C-5FBF859915D3}&lt;/DBUID&gt;&lt;/Extra&gt;&lt;/Item&gt;&lt;/References&gt;&lt;/Group&gt;&lt;/Citation&gt;_x000a_"/>
    <w:docVar w:name="NE.Ref{A095BC6F-EC93-449B-8962-25DDDABE70DA}" w:val=" ADDIN NE.Ref.{A095BC6F-EC93-449B-8962-25DDDABE70DA}&lt;Citation&gt;&lt;Group&gt;&lt;References&gt;&lt;Item&gt;&lt;ID&gt;804&lt;/ID&gt;&lt;UID&gt;{604275CD-7D12-4394-AB33-6218F0D0B57C}&lt;/UID&gt;&lt;Title&gt;Efficacy of single-dose antibiotic against early-onset pneumonia in comatose patients who are ventilated&lt;/Title&gt;&lt;Template&gt;Journal Article&lt;/Template&gt;&lt;Star&gt;1&lt;/Star&gt;&lt;Tag&gt;0&lt;/Tag&gt;&lt;Author&gt;Valles, J; Peredo, R; Burgueno, M J; Rodrigues, De Freitas AP; Millan, S; Espasa, M; Martin-Loeches, I; Ferrer, R; Suarez, D; Artigas, A&lt;/Author&gt;&lt;Year&gt;2013&lt;/Year&gt;&lt;Details&gt;&lt;_accessed&gt;64119980&lt;/_accessed&gt;&lt;_accession_num&gt;23715136&lt;/_accession_num&gt;&lt;_author_adr&gt;Critical Care Center, Hospital Sabadell, Consorci Hospitalari Universitari Parc Tauli, CIBER Enfermedades Respiratorias, Sabadell, Spain. Electronic address: jvalles@tauli.cat.; Critical Care Center, Hospital Sabadell, Consorci Hospitalari Universitari Parc Tauli, CIBER Enfermedades Respiratorias, Sabadell, Spain.; Critical Care Center, Hospital Sabadell, Consorci Hospitalari Universitari Parc Tauli, CIBER Enfermedades Respiratorias, Sabadell, Spain.; Emergency Medicine Service, Centro Hospitalar de Lisboa Ocidental, Lisboa, Portugal.; Critical Care Center, Hospital Sabadell, Consorci Hospitalari Universitari Parc Tauli, CIBER Enfermedades Respiratorias, Sabadell, Spain.; Microbiology Laboratory, UDIAT, Consorci Hospitalari Universitari Parc Tauli, Sabadell, Spain.; Critical Care Center, Hospital Sabadell, Consorci Hospitalari Universitari Parc Tauli, CIBER Enfermedades Respiratorias, Sabadell, Spain.; Critical Care Center, Hospital Sabadell, Consorci Hospitalari Universitari Parc Tauli, CIBER Enfermedades Respiratorias, Sabadell, Spain.; Epidemiology and Assessment Unit, Fundacio Parc Tauli, Universitat Autonoma de Barcelona, Sabadell, Spain.; Critical Care Center, Hospital Sabadell, Consorci Hospitalari Universitari Parc Tauli, CIBER Enfermedades Respiratorias, Sabadell, Spain.&lt;/_author_adr&gt;&lt;_collection_scope&gt;SCI;SCIE&lt;/_collection_scope&gt;&lt;_created&gt;64119979&lt;/_created&gt;&lt;_date&gt;59605920&lt;/_date&gt;&lt;_date_display&gt;2013 May&lt;/_date_display&gt;&lt;_db_updated&gt;PubMed&lt;/_db_updated&gt;&lt;_doi&gt;10.1378/chest.12-1361&lt;/_doi&gt;&lt;_impact_factor&gt;   9.410&lt;/_impact_factor&gt;&lt;_isbn&gt;1931-3543 (Electronic); 0012-3692 (Linking)&lt;/_isbn&gt;&lt;_issue&gt;5&lt;/_issue&gt;&lt;_journal&gt;Chest&lt;/_journal&gt;&lt;_language&gt;eng&lt;/_language&gt;&lt;_modified&gt;64271524&lt;/_modified&gt;&lt;_pages&gt;1219-1225&lt;/_pages&gt;&lt;_subject_headings&gt;Adult; Aged; Anti-Bacterial Agents/*therapeutic use; Cohort Studies; Coma/*therapy; Dose-Response Relationship, Drug; Female; Humans; Incidence; Length of Stay; Male; Middle Aged; Pneumonia, Ventilator-Associated/*epidemiology/mortality/*prevention &amp;amp; control; Prospective Studies; Respiration, Artificial/*adverse effects; Retrospective Studies; Risk Factors; Survival Rate; Treatment Outcome&lt;/_subject_headings&gt;&lt;_tertiary_title&gt;Chest&lt;/_tertiary_title&gt;&lt;_type_work&gt;Journal Article&lt;/_type_work&gt;&lt;_url&gt;http://www.ncbi.nlm.nih.gov/entrez/query.fcgi?cmd=Retrieve&amp;amp;db=pubmed&amp;amp;dopt=Abstract&amp;amp;list_uids=23715136&amp;amp;query_hl=1&lt;/_url&gt;&lt;_volume&gt;143&lt;/_volume&gt;&lt;/Details&gt;&lt;Extra&gt;&lt;DBUID&gt;{B100608C-BAC1-4C63-8F3C-5FBF859915D3}&lt;/DBUID&gt;&lt;/Extra&gt;&lt;/Item&gt;&lt;/References&gt;&lt;/Group&gt;&lt;/Citation&gt;_x000a_"/>
    <w:docVar w:name="NE.Ref{AB08E9CB-7065-4431-B96F-EA52324BB8AF}" w:val=" ADDIN NE.Ref.{AB08E9CB-7065-4431-B96F-EA52324BB8AF}&lt;Citation&gt;&lt;Group&gt;&lt;References&gt;&lt;Item&gt;&lt;ID&gt;840&lt;/ID&gt;&lt;UID&gt;{C91678A1-BBCD-4391-98BA-E68142AA7E9A}&lt;/UID&gt;&lt;Title&gt;Antimicrobial treatment for ventilator-associated tracheobronchitis: a randomized, controlled, multicenter study&lt;/Title&gt;&lt;Template&gt;Journal Article&lt;/Template&gt;&lt;Star&gt;0&lt;/Star&gt;&lt;Tag&gt;0&lt;/Tag&gt;&lt;Author&gt;Nseir, S; Favory, R; Jozefowicz, E; Decamps, F; Dewavrin, F; Brunin, G; Di Pompeo, C; Mathieu, D; Durocher, A&lt;/Author&gt;&lt;Year&gt;2008&lt;/Year&gt;&lt;Details&gt;&lt;_accessed&gt;64193682&lt;/_accessed&gt;&lt;_accession_num&gt;18454864&lt;/_accession_num&gt;&lt;_author_adr&gt;Reanimation Medicale, boulevard du Pr Leclercq, Hopital Calmette, CHRU de Lille,  59037 Lille Cedex, France. s-nseir@chru-lille.fr&lt;/_author_adr&gt;&lt;_collection_scope&gt;SCI;SCIE&lt;/_collection_scope&gt;&lt;_created&gt;64193680&lt;/_created&gt;&lt;_date&gt;56829600&lt;/_date&gt;&lt;_date_display&gt;2008&lt;/_date_display&gt;&lt;_db_updated&gt;PubMed&lt;/_db_updated&gt;&lt;_doi&gt;10.1186/cc6890&lt;/_doi&gt;&lt;_impact_factor&gt;   9.097&lt;/_impact_factor&gt;&lt;_isbn&gt;1466-609X (Electronic); 1364-8535 (Linking)&lt;/_isbn&gt;&lt;_issue&gt;3&lt;/_issue&gt;&lt;_journal&gt;Crit Care&lt;/_journal&gt;&lt;_label&gt;方法学定义&lt;/_label&gt;&lt;_language&gt;eng&lt;/_language&gt;&lt;_modified&gt;64193682&lt;/_modified&gt;&lt;_pages&gt;R62&lt;/_pages&gt;&lt;_subject_headings&gt;Aged; Aminoglycosides/therapeutic use; Anti-Bacterial Agents/*therapeutic use; Bronchitis/*drug therapy; Female; Hospital Mortality; Humans; Imipenem/therapeutic use; Intensive Care Units; Male; Middle Aged; Pneumonia, Ventilator-Associated/epidemiology; Prospective Studies; Pseudomonas Infections/drug therapy/epidemiology; Pseudomonas aeruginosa/isolation &amp;amp; purification; Respiration, Artificial/*adverse effects; Time Factors; Tracheitis/*drug therapy&lt;/_subject_headings&gt;&lt;_tertiary_title&gt;Critical care (London, England)&lt;/_tertiary_title&gt;&lt;_type_work&gt;Journal Article; Multicenter Study; Randomized Controlled Trial; Research Support, Non-U.S. Gov&amp;apos;t&lt;/_type_work&gt;&lt;_url&gt;http://www.ncbi.nlm.nih.gov/entrez/query.fcgi?cmd=Retrieve&amp;amp;db=pubmed&amp;amp;dopt=Abstract&amp;amp;list_uids=18454864&amp;amp;query_hl=1&lt;/_url&gt;&lt;_volume&gt;12&lt;/_volume&gt;&lt;/Details&gt;&lt;Extra&gt;&lt;DBUID&gt;{B100608C-BAC1-4C63-8F3C-5FBF859915D3}&lt;/DBUID&gt;&lt;/Extra&gt;&lt;/Item&gt;&lt;/References&gt;&lt;/Group&gt;&lt;/Citation&gt;_x000a_"/>
    <w:docVar w:name="NE.Ref{DB6B4967-D290-48B2-A620-27876663A335}" w:val=" ADDIN NE.Ref.{DB6B4967-D290-48B2-A620-27876663A335}&lt;Citation&gt;&lt;Group&gt;&lt;References&gt;&lt;Item&gt;&lt;ID&gt;785&lt;/ID&gt;&lt;UID&gt;{C931225C-BA7B-41E3-8818-5AA52EBD469B}&lt;/UID&gt;&lt;Title&gt;Endotracheally administered gentamicin for the prevention of infections of the respiratory tract in patients with tracheostomy: a double-blind study&lt;/Title&gt;&lt;Template&gt;Journal Article&lt;/Template&gt;&lt;Star&gt;1&lt;/Star&gt;&lt;Tag&gt;0&lt;/Tag&gt;&lt;Author&gt;Klastersky, J; Huysmans, E; Weerts, D; Hensgens, C; Daneau, D&lt;/Author&gt;&lt;Year&gt;1974&lt;/Year&gt;&lt;Details&gt;&lt;_accessed&gt;64119933&lt;/_accessed&gt;&lt;_accession_num&gt;4208908&lt;/_accession_num&gt;&lt;_collection_scope&gt;SCI;SCIE&lt;/_collection_scope&gt;&lt;_created&gt;64119478&lt;/_created&gt;&lt;_date&gt;39137760&lt;/_date&gt;&lt;_date_display&gt;1974 Jun&lt;/_date_display&gt;&lt;_db_updated&gt;PubMed&lt;/_db_updated&gt;&lt;_doi&gt;10.1378/chest.65.6.650&lt;/_doi&gt;&lt;_impact_factor&gt;   9.410&lt;/_impact_factor&gt;&lt;_isbn&gt;0012-3692 (Print); 0012-3692 (Linking)&lt;/_isbn&gt;&lt;_issue&gt;6&lt;/_issue&gt;&lt;_journal&gt;Chest&lt;/_journal&gt;&lt;_label&gt;庆大霉素&lt;/_label&gt;&lt;_language&gt;eng&lt;/_language&gt;&lt;_modified&gt;64119933&lt;/_modified&gt;&lt;_pages&gt;650-4&lt;/_pages&gt;&lt;_subject_headings&gt;Adult; Bacteria/drug effects; Bacterial Infections/diagnostic imaging/*prevention &amp;amp; control; Clinical Trials as Topic; Drug Resistance, Microbial; Female; Gentamicins/*administration &amp;amp; dosage/therapeutic use; Humans; Inhalation; Injections; Intubation, Intratracheal; Leukocyte Count; Male; Middle Aged; Placebos; Proteins; Proteus Infections/prevention &amp;amp; control; Pseudomonas Infections/diagnostic imaging/prevention &amp;amp; control; Pseudomonas aeruginosa/drug effects/isolation &amp;amp; purification; Radiography; Respiratory Tract Infections/diagnostic imaging/microbiology/*prevention &amp;amp;_x000d__x000a_      control; Sodium Chloride/administration &amp;amp; dosage; Sputum/microbiology; Trachea/metabolism; *Tracheotomy; Urinary Tract Infections/prevention &amp;amp; control; Urine/microbiology&lt;/_subject_headings&gt;&lt;_tertiary_title&gt;Chest&lt;/_tertiary_title&gt;&lt;_type_work&gt;Clinical Trial; Journal Article; Randomized Controlled Trial&lt;/_type_work&gt;&lt;_url&gt;http://www.ncbi.nlm.nih.gov/entrez/query.fcgi?cmd=Retrieve&amp;amp;db=pubmed&amp;amp;dopt=Abstract&amp;amp;list_uids=4208908&amp;amp;query_hl=1&lt;/_url&gt;&lt;_volume&gt;65&lt;/_volume&gt;&lt;/Details&gt;&lt;Extra&gt;&lt;DBUID&gt;{B100608C-BAC1-4C63-8F3C-5FBF859915D3}&lt;/DBUID&gt;&lt;/Extra&gt;&lt;/Item&gt;&lt;/References&gt;&lt;/Group&gt;&lt;/Citation&gt;_x000a_"/>
    <w:docVar w:name="NE.Ref{DD580B09-CE0E-4543-ACA7-0E57F695E062}" w:val=" ADDIN NE.Ref.{DD580B09-CE0E-4543-ACA7-0E57F695E062}&lt;Citation&gt;&lt;Group&gt;&lt;References&gt;&lt;Item&gt;&lt;ID&gt;840&lt;/ID&gt;&lt;UID&gt;{C91678A1-BBCD-4391-98BA-E68142AA7E9A}&lt;/UID&gt;&lt;Title&gt;Antimicrobial treatment for ventilator-associated tracheobronchitis: a randomized, controlled, multicenter study&lt;/Title&gt;&lt;Template&gt;Journal Article&lt;/Template&gt;&lt;Star&gt;0&lt;/Star&gt;&lt;Tag&gt;0&lt;/Tag&gt;&lt;Author&gt;Nseir, S; Favory, R; Jozefowicz, E; Decamps, F; Dewavrin, F; Brunin, G; Di Pompeo, C; Mathieu, D; Durocher, A&lt;/Author&gt;&lt;Year&gt;2008&lt;/Year&gt;&lt;Details&gt;&lt;_accessed&gt;64193682&lt;/_accessed&gt;&lt;_accession_num&gt;18454864&lt;/_accession_num&gt;&lt;_author_adr&gt;Reanimation Medicale, boulevard du Pr Leclercq, Hopital Calmette, CHRU de Lille,  59037 Lille Cedex, France. s-nseir@chru-lille.fr&lt;/_author_adr&gt;&lt;_collection_scope&gt;SCI;SCIE&lt;/_collection_scope&gt;&lt;_created&gt;64193680&lt;/_created&gt;&lt;_date&gt;56829600&lt;/_date&gt;&lt;_date_display&gt;2008&lt;/_date_display&gt;&lt;_db_updated&gt;PubMed&lt;/_db_updated&gt;&lt;_doi&gt;10.1186/cc6890&lt;/_doi&gt;&lt;_impact_factor&gt;   9.097&lt;/_impact_factor&gt;&lt;_isbn&gt;1466-609X (Electronic); 1364-8535 (Linking)&lt;/_isbn&gt;&lt;_issue&gt;3&lt;/_issue&gt;&lt;_journal&gt;Crit Care&lt;/_journal&gt;&lt;_label&gt;方法学定义&lt;/_label&gt;&lt;_language&gt;eng&lt;/_language&gt;&lt;_modified&gt;64193682&lt;/_modified&gt;&lt;_pages&gt;R62&lt;/_pages&gt;&lt;_subject_headings&gt;Aged; Aminoglycosides/therapeutic use; Anti-Bacterial Agents/*therapeutic use; Bronchitis/*drug therapy; Female; Hospital Mortality; Humans; Imipenem/therapeutic use; Intensive Care Units; Male; Middle Aged; Pneumonia, Ventilator-Associated/epidemiology; Prospective Studies; Pseudomonas Infections/drug therapy/epidemiology; Pseudomonas aeruginosa/isolation &amp;amp; purification; Respiration, Artificial/*adverse effects; Time Factors; Tracheitis/*drug therapy&lt;/_subject_headings&gt;&lt;_tertiary_title&gt;Critical care (London, England)&lt;/_tertiary_title&gt;&lt;_type_work&gt;Journal Article; Multicenter Study; Randomized Controlled Trial; Research Support, Non-U.S. Gov&amp;apos;t&lt;/_type_work&gt;&lt;_url&gt;http://www.ncbi.nlm.nih.gov/entrez/query.fcgi?cmd=Retrieve&amp;amp;db=pubmed&amp;amp;dopt=Abstract&amp;amp;list_uids=18454864&amp;amp;query_hl=1&lt;/_url&gt;&lt;_volume&gt;12&lt;/_volume&gt;&lt;/Details&gt;&lt;Extra&gt;&lt;DBUID&gt;{B100608C-BAC1-4C63-8F3C-5FBF859915D3}&lt;/DBUID&gt;&lt;/Extra&gt;&lt;/Item&gt;&lt;/References&gt;&lt;/Group&gt;&lt;/Citation&gt;_x000a_"/>
    <w:docVar w:name="NE.Ref{E36194BA-15D4-4D69-8889-D6F66F979AE7}" w:val=" ADDIN NE.Ref.{E36194BA-15D4-4D69-8889-D6F66F979AE7}&lt;Citation&gt;&lt;Group&gt;&lt;References&gt;&lt;Item&gt;&lt;ID&gt;787&lt;/ID&gt;&lt;UID&gt;{9C13E808-44FF-46CF-AA7B-A3FF05849F4D}&lt;/UID&gt;&lt;Title&gt;Prevention of gram negative nosocomial bronchopneumonia by intratracheal colistin in critically ill patients. Histologic and bacteriologic study&lt;/Title&gt;&lt;Template&gt;Journal Article&lt;/Template&gt;&lt;Star&gt;1&lt;/Star&gt;&lt;Tag&gt;0&lt;/Tag&gt;&lt;Author&gt;Rouby, J J; Poete, P; Martin, De Lassale E; Nicolas, M H; Bodin, L; Jarlier, V; Korinek, A M; Viars, P&lt;/Author&gt;&lt;Year&gt;1994&lt;/Year&gt;&lt;Details&gt;&lt;_accessed&gt;64119933&lt;/_accessed&gt;&lt;_accession_num&gt;8014284&lt;/_accession_num&gt;&lt;_author_adr&gt;Departement d&amp;apos;Anesthesie, Hopital de la Pitie-Salpetriere, Universite Paris VI, France.&lt;/_author_adr&gt;&lt;_created&gt;64119480&lt;/_created&gt;&lt;_date&gt;49465440&lt;/_date&gt;&lt;_date_display&gt;1994&lt;/_date_display&gt;&lt;_db_updated&gt;PubMed&lt;/_db_updated&gt;&lt;_doi&gt;10.1007/BF01704698&lt;/_doi&gt;&lt;_impact_factor&gt;  17.440&lt;/_impact_factor&gt;&lt;_isbn&gt;0342-4642 (Print); 0342-4642 (Linking)&lt;/_isbn&gt;&lt;_issue&gt;3&lt;/_issue&gt;&lt;_journal&gt;Intensive Care Med&lt;/_journal&gt;&lt;_label&gt;多粘菌素&lt;/_label&gt;&lt;_language&gt;eng&lt;/_language&gt;&lt;_modified&gt;64119934&lt;/_modified&gt;&lt;_pages&gt;187-92&lt;/_pages&gt;&lt;_subject_headings&gt;Aged; Bronchoalveolar Lavage Fluid/microbiology; Colistin/*therapeutic use; Critical Illness; Cross Infection/diagnosis/epidemiology/etiology/*prevention &amp;amp; control; Drug Evaluation; Drug Resistance, Microbial; Female; Gram-Negative Bacterial Infections/diagnosis/epidemiology/etiology/*prevention &amp;amp; _x000d__x000a_      control; Humans; Incidence; Instillation, Drug; Intubation, Intratracheal/adverse effects; Male; Microbial Sensitivity Tests; Middle Aged; Pneumonectomy; Pneumonia/diagnosis/epidemiology/etiology/*prevention &amp;amp; control; Prospective Studies; Respiration, Artificial/adverse effects; Survival Rate&lt;/_subject_headings&gt;&lt;_tertiary_title&gt;Intensive care medicine&lt;/_tertiary_title&gt;&lt;_type_work&gt;Journal Article&lt;/_type_work&gt;&lt;_url&gt;http://www.ncbi.nlm.nih.gov/entrez/query.fcgi?cmd=Retrieve&amp;amp;db=pubmed&amp;amp;dopt=Abstract&amp;amp;list_uids=8014284&amp;amp;query_hl=1&lt;/_url&gt;&lt;_volume&gt;20&lt;/_volume&gt;&lt;/Details&gt;&lt;Extra&gt;&lt;DBUID&gt;{B100608C-BAC1-4C63-8F3C-5FBF859915D3}&lt;/DBUID&gt;&lt;/Extra&gt;&lt;/Item&gt;&lt;/References&gt;&lt;/Group&gt;&lt;/Citation&gt;_x000a_"/>
    <w:docVar w:name="NE.Ref{E39AE443-656E-4156-80AE-6DC94E1F1E93}" w:val=" ADDIN NE.Ref.{E39AE443-656E-4156-80AE-6DC94E1F1E93}&lt;Citation&gt;&lt;Group&gt;&lt;References&gt;&lt;Item&gt;&lt;ID&gt;806&lt;/ID&gt;&lt;UID&gt;{8922FAE7-4ECC-4994-8BE8-0E679F9F5111}&lt;/UID&gt;&lt;Title&gt;Influence of Single-Dose Antibiotic Prophylaxis for Early-Onset Pneumonia in High-Risk Intubated Patients&lt;/Title&gt;&lt;Template&gt;Journal Article&lt;/Template&gt;&lt;Star&gt;1&lt;/Star&gt;&lt;Tag&gt;0&lt;/Tag&gt;&lt;Author&gt;Lewis, Timothy D; Dehne, Kelly A; Morbitzer, Kathryn; Rhoney, Denise H; Olm-Shipman, Casey; Dedrick Jordan, J&lt;/Author&gt;&lt;Year&gt;2018&lt;/Year&gt;&lt;Details&gt;&lt;_accessed&gt;64120319&lt;/_accessed&gt;&lt;_collection_scope&gt;SCIE&lt;/_collection_scope&gt;&lt;_created&gt;64120319&lt;/_created&gt;&lt;_db_updated&gt;CrossRef&lt;/_db_updated&gt;&lt;_doi&gt;10.1007/s12028-017-0490-8&lt;/_doi&gt;&lt;_impact_factor&gt;   3.210&lt;/_impact_factor&gt;&lt;_isbn&gt;1541-6933&lt;/_isbn&gt;&lt;_issue&gt;3&lt;/_issue&gt;&lt;_journal&gt;Neurocritical Care&lt;/_journal&gt;&lt;_modified&gt;64271533&lt;/_modified&gt;&lt;_pages&gt;362-369&lt;/_pages&gt;&lt;_tertiary_title&gt;Neurocrit Care&lt;/_tertiary_title&gt;&lt;_url&gt;http://link.springer.com/10.1007/s12028-017-0490-8_x000d__x000a_http://link.springer.com/content/pdf/10.1007/s12028-017-0490-8.pdf&lt;/_url&gt;&lt;_volume&gt;28&lt;/_volume&gt;&lt;/Details&gt;&lt;Extra&gt;&lt;DBUID&gt;{B100608C-BAC1-4C63-8F3C-5FBF859915D3}&lt;/DBUID&gt;&lt;/Extra&gt;&lt;/Item&gt;&lt;/References&gt;&lt;/Group&gt;&lt;/Citation&gt;_x000a_"/>
    <w:docVar w:name="NE.Ref{F7CAF307-599B-4B89-AC8D-FD948EACF338}" w:val=" ADDIN NE.Ref.{F7CAF307-599B-4B89-AC8D-FD948EACF338}&lt;Citation&gt;&lt;Group&gt;&lt;References&gt;&lt;Item&gt;&lt;ID&gt;749&lt;/ID&gt;&lt;UID&gt;{0B870920-AED0-4BC2-BB6E-795359BF28E2}&lt;/UID&gt;&lt;Title&gt;Aerosolized Ceftazidime Prophylaxis against Ventilator-Associated Pneumonia in High-Risk Trauma Patients: Results of A Double-Blind Randomized Study&lt;/Title&gt;&lt;Template&gt;Journal Article&lt;/Template&gt;&lt;Star&gt;1&lt;/Star&gt;&lt;Tag&gt;0&lt;/Tag&gt;&lt;Author&gt;Claridge, Jeffrey A; Edwards, Norma M; Swanson, Joseph; Fabian, Timothy C; Weinberg, Jordan A; Wood, Christopher; Croce, Martin A&lt;/Author&gt;&lt;Year&gt;2007&lt;/Year&gt;&lt;Details&gt;&lt;_accessed&gt;64119931&lt;/_accessed&gt;&lt;_collection_scope&gt;SCIE&lt;/_collection_scope&gt;&lt;_created&gt;64094398&lt;/_created&gt;&lt;_db_updated&gt;CrossRef&lt;/_db_updated&gt;&lt;_doi&gt;10.1089/sur.2006.042&lt;/_doi&gt;&lt;_impact_factor&gt;   2.150&lt;/_impact_factor&gt;&lt;_isbn&gt;1096-2964&lt;/_isbn&gt;&lt;_issue&gt;1&lt;/_issue&gt;&lt;_journal&gt;Surgical Infections&lt;/_journal&gt;&lt;_label&gt;头孢他定&lt;/_label&gt;&lt;_modified&gt;64271520&lt;/_modified&gt;&lt;_pages&gt;83-90&lt;/_pages&gt;&lt;_tertiary_title&gt;Surgical Infections&lt;/_tertiary_title&gt;&lt;_url&gt;https://www.liebertpub.com/doi/10.1089/sur.2006.042_x000d__x000a_https://www.liebertpub.com/doi/pdf/10.1089/sur.2006.042&lt;/_url&gt;&lt;_volume&gt;8&lt;/_volume&gt;&lt;/Details&gt;&lt;Extra&gt;&lt;DBUID&gt;{B100608C-BAC1-4C63-8F3C-5FBF859915D3}&lt;/DBUID&gt;&lt;/Extra&gt;&lt;/Item&gt;&lt;/References&gt;&lt;/Group&gt;&lt;/Citation&gt;_x000a_"/>
    <w:docVar w:name="NE.Ref{F8299A5C-E1F0-4A3D-A9D3-A21EB74F187A}" w:val=" ADDIN NE.Ref.{F8299A5C-E1F0-4A3D-A9D3-A21EB74F187A}&lt;Citation&gt;&lt;Group&gt;&lt;References&gt;&lt;Item&gt;&lt;ID&gt;811&lt;/ID&gt;&lt;UID&gt;{10D830C4-4836-4DE4-BA27-3CDD902C9394}&lt;/UID&gt;&lt;Title&gt;Protective effect of intravenously administered cefuroxime against nosocomial pneumonia in patients with structural coma&lt;/Title&gt;&lt;Template&gt;Journal Article&lt;/Template&gt;&lt;Star&gt;1&lt;/Star&gt;&lt;Tag&gt;0&lt;/Tag&gt;&lt;Author&gt;Sirvent, J M; Torres, A; El-Ebiary, M; Castro, P; de Batlle, J; Bonet, A&lt;/Author&gt;&lt;Year&gt;1997&lt;/Year&gt;&lt;Details&gt;&lt;_accessed&gt;64120345&lt;/_accessed&gt;&lt;_accession_num&gt;9154884&lt;/_accession_num&gt;&lt;_author_adr&gt;Departament de Medicina, Universitat de Barcelona, Spain.&lt;/_author_adr&gt;&lt;_created&gt;64120345&lt;/_created&gt;&lt;_date&gt;51190560&lt;/_date&gt;&lt;_date_display&gt;1997 May&lt;/_date_display&gt;&lt;_db_updated&gt;PubMed&lt;/_db_updated&gt;&lt;_doi&gt;10.1164/ajrccm.155.5.9154884&lt;/_doi&gt;&lt;_impact_factor&gt;  21.405&lt;/_impact_factor&gt;&lt;_isbn&gt;1073-449X (Print); 1073-449X (Linking)&lt;/_isbn&gt;&lt;_issue&gt;5&lt;/_issue&gt;&lt;_journal&gt;Am J Respir Crit Care Med&lt;/_journal&gt;&lt;_language&gt;eng&lt;/_language&gt;&lt;_modified&gt;64271524&lt;/_modified&gt;&lt;_pages&gt;1729-34&lt;/_pages&gt;&lt;_subject_headings&gt;Adult; *Antibiotic Prophylaxis; Cefuroxime/*administration &amp;amp; dosage; Cephalosporins/*administration &amp;amp; dosage; Coma/*microbiology; Cross Infection/*prevention &amp;amp; control; Female; Humans; Infusions, Intravenous; Male; Multivariate Analysis; Pneumonia, Bacterial/etiology/*prevention &amp;amp; control; Prospective Studies; Respiration, Artificial/adverse effects; Risk Factors&lt;/_subject_headings&gt;&lt;_tertiary_title&gt;American journal of respiratory and critical care medicine&lt;/_tertiary_title&gt;&lt;_type_work&gt;Clinical Trial; Journal Article; Randomized Controlled Trial; Research Support, Non-U.S. Gov&amp;apos;t&lt;/_type_work&gt;&lt;_url&gt;http://www.ncbi.nlm.nih.gov/entrez/query.fcgi?cmd=Retrieve&amp;amp;db=pubmed&amp;amp;dopt=Abstract&amp;amp;list_uids=9154884&amp;amp;query_hl=1&lt;/_url&gt;&lt;_volume&gt;155&lt;/_volume&gt;&lt;/Details&gt;&lt;Extra&gt;&lt;DBUID&gt;{B100608C-BAC1-4C63-8F3C-5FBF859915D3}&lt;/DBUID&gt;&lt;/Extra&gt;&lt;/Item&gt;&lt;/References&gt;&lt;/Group&gt;&lt;/Citation&gt;_x000a_"/>
    <w:docVar w:name="ne_docsoft" w:val="MSWord"/>
    <w:docVar w:name="ne_docversion" w:val="NoteExpress 2.0"/>
    <w:docVar w:name="ne_stylename" w:val="Amer J Resp Crit Care Med"/>
  </w:docVars>
  <w:rsids>
    <w:rsidRoot w:val="00CB0410"/>
    <w:rsid w:val="0001180C"/>
    <w:rsid w:val="0012407F"/>
    <w:rsid w:val="001C40C9"/>
    <w:rsid w:val="00203B98"/>
    <w:rsid w:val="002119C2"/>
    <w:rsid w:val="002451DE"/>
    <w:rsid w:val="0026620F"/>
    <w:rsid w:val="0030294A"/>
    <w:rsid w:val="00341D0C"/>
    <w:rsid w:val="003A1CC9"/>
    <w:rsid w:val="004067C1"/>
    <w:rsid w:val="00413388"/>
    <w:rsid w:val="00433042"/>
    <w:rsid w:val="00457FA2"/>
    <w:rsid w:val="00480F4D"/>
    <w:rsid w:val="00492F8F"/>
    <w:rsid w:val="004A2974"/>
    <w:rsid w:val="004E14B8"/>
    <w:rsid w:val="004E1D4C"/>
    <w:rsid w:val="00561945"/>
    <w:rsid w:val="005856B6"/>
    <w:rsid w:val="005E67F6"/>
    <w:rsid w:val="00603EF7"/>
    <w:rsid w:val="00697774"/>
    <w:rsid w:val="006A01B2"/>
    <w:rsid w:val="006C4DC3"/>
    <w:rsid w:val="00717110"/>
    <w:rsid w:val="00774ACF"/>
    <w:rsid w:val="007C1F58"/>
    <w:rsid w:val="007C5F27"/>
    <w:rsid w:val="007C7E0D"/>
    <w:rsid w:val="00823653"/>
    <w:rsid w:val="0088376F"/>
    <w:rsid w:val="008D1093"/>
    <w:rsid w:val="009224E9"/>
    <w:rsid w:val="0099790C"/>
    <w:rsid w:val="009A7F90"/>
    <w:rsid w:val="009E3D97"/>
    <w:rsid w:val="00A15195"/>
    <w:rsid w:val="00A2476A"/>
    <w:rsid w:val="00AB3E94"/>
    <w:rsid w:val="00AB5B81"/>
    <w:rsid w:val="00B722D7"/>
    <w:rsid w:val="00B745A6"/>
    <w:rsid w:val="00BA4C62"/>
    <w:rsid w:val="00BF7F52"/>
    <w:rsid w:val="00C1272A"/>
    <w:rsid w:val="00C23162"/>
    <w:rsid w:val="00C36538"/>
    <w:rsid w:val="00C370E2"/>
    <w:rsid w:val="00CB0410"/>
    <w:rsid w:val="00D10B19"/>
    <w:rsid w:val="00D379F8"/>
    <w:rsid w:val="00D5511D"/>
    <w:rsid w:val="00DD400F"/>
    <w:rsid w:val="00DF137F"/>
    <w:rsid w:val="00E82407"/>
    <w:rsid w:val="00EC1202"/>
    <w:rsid w:val="00F05BC7"/>
    <w:rsid w:val="00F60503"/>
    <w:rsid w:val="00F77581"/>
    <w:rsid w:val="00F94C24"/>
    <w:rsid w:val="00FF7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D316B"/>
  <w15:chartTrackingRefBased/>
  <w15:docId w15:val="{C7CD7396-0D70-439E-82B5-1E5F759C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D0C"/>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5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0503"/>
    <w:rPr>
      <w:sz w:val="18"/>
      <w:szCs w:val="18"/>
    </w:rPr>
  </w:style>
  <w:style w:type="paragraph" w:styleId="a5">
    <w:name w:val="footer"/>
    <w:basedOn w:val="a"/>
    <w:link w:val="a6"/>
    <w:uiPriority w:val="99"/>
    <w:unhideWhenUsed/>
    <w:rsid w:val="00F60503"/>
    <w:pPr>
      <w:tabs>
        <w:tab w:val="center" w:pos="4153"/>
        <w:tab w:val="right" w:pos="8306"/>
      </w:tabs>
      <w:snapToGrid w:val="0"/>
      <w:jc w:val="left"/>
    </w:pPr>
    <w:rPr>
      <w:sz w:val="18"/>
      <w:szCs w:val="18"/>
    </w:rPr>
  </w:style>
  <w:style w:type="character" w:customStyle="1" w:styleId="a6">
    <w:name w:val="页脚 字符"/>
    <w:basedOn w:val="a0"/>
    <w:link w:val="a5"/>
    <w:uiPriority w:val="99"/>
    <w:rsid w:val="00F60503"/>
    <w:rPr>
      <w:sz w:val="18"/>
      <w:szCs w:val="18"/>
    </w:rPr>
  </w:style>
  <w:style w:type="table" w:styleId="a7">
    <w:name w:val="Table Grid"/>
    <w:basedOn w:val="a1"/>
    <w:uiPriority w:val="39"/>
    <w:qFormat/>
    <w:rsid w:val="00F60503"/>
    <w:pPr>
      <w:widowControl w:val="0"/>
      <w:jc w:val="both"/>
    </w:pPr>
    <w:rPr>
      <w:rFonts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FF7841"/>
    <w:rPr>
      <w:rFonts w:asciiTheme="minorHAnsi" w:eastAsiaTheme="minorEastAsia"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Zhenfeng</dc:creator>
  <cp:keywords/>
  <dc:description>NE.Ref</dc:description>
  <cp:lastModifiedBy>NiuJianyi</cp:lastModifiedBy>
  <cp:revision>8</cp:revision>
  <dcterms:created xsi:type="dcterms:W3CDTF">2022-06-08T13:24:00Z</dcterms:created>
  <dcterms:modified xsi:type="dcterms:W3CDTF">2022-11-18T01:41:00Z</dcterms:modified>
</cp:coreProperties>
</file>